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BEEA" w14:textId="77777777" w:rsidR="00F0106E" w:rsidRPr="0063269F" w:rsidRDefault="00F0106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3269F">
        <w:rPr>
          <w:rFonts w:ascii="Times New Roman" w:hAnsi="Times New Roman"/>
          <w:sz w:val="28"/>
          <w:szCs w:val="28"/>
        </w:rPr>
        <w:t>2.1 Заполнить таблицу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27"/>
        <w:gridCol w:w="4252"/>
        <w:gridCol w:w="2977"/>
        <w:gridCol w:w="4330"/>
      </w:tblGrid>
      <w:tr w:rsidR="00F0106E" w:rsidRPr="0063269F" w14:paraId="3BB7E4B6" w14:textId="77777777" w:rsidTr="00AD4353">
        <w:tc>
          <w:tcPr>
            <w:tcW w:w="14786" w:type="dxa"/>
            <w:gridSpan w:val="4"/>
          </w:tcPr>
          <w:p w14:paraId="3642CCCF" w14:textId="73898FB9" w:rsidR="00F0106E" w:rsidRPr="0063269F" w:rsidRDefault="0063269F" w:rsidP="0063269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Видение</w:t>
            </w:r>
            <w:r w:rsidRPr="0063269F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3B398B" w:rsidRPr="003B398B">
              <w:rPr>
                <w:rFonts w:ascii="Times New Roman" w:hAnsi="Times New Roman"/>
                <w:sz w:val="28"/>
                <w:szCs w:val="28"/>
              </w:rPr>
              <w:t>Мобильное ИИ-решение для точной и оперативной диагностики биотических заболеваний растений (грибки, бактерии, вирусы, вредители) по фотографиям листьев — с акцентом на надёжность, интерпретируемость и пригодность к использованию в полевых условиях.</w:t>
            </w:r>
          </w:p>
        </w:tc>
      </w:tr>
      <w:tr w:rsidR="00106841" w:rsidRPr="0063269F" w14:paraId="6230EE6D" w14:textId="77777777" w:rsidTr="005A0FF4">
        <w:trPr>
          <w:trHeight w:val="3515"/>
        </w:trPr>
        <w:tc>
          <w:tcPr>
            <w:tcW w:w="3227" w:type="dxa"/>
          </w:tcPr>
          <w:p w14:paraId="18CDE6D9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Целевая аудитория (ЦА)</w:t>
            </w:r>
          </w:p>
          <w:p w14:paraId="32B88C4E" w14:textId="4D76E10F" w:rsidR="00F423A9" w:rsidRPr="00F423A9" w:rsidRDefault="00F423A9" w:rsidP="00F423A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="007279E0" w:rsidRPr="00F423A9">
              <w:rPr>
                <w:rFonts w:ascii="Times New Roman" w:hAnsi="Times New Roman"/>
                <w:sz w:val="28"/>
                <w:szCs w:val="28"/>
              </w:rPr>
              <w:t>Агропромышленные предприятия</w:t>
            </w:r>
          </w:p>
          <w:p w14:paraId="4876F231" w14:textId="64A4E366" w:rsidR="00F423A9" w:rsidRPr="00F423A9" w:rsidRDefault="00F423A9" w:rsidP="00F423A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="007279E0" w:rsidRPr="00F423A9">
              <w:rPr>
                <w:rFonts w:ascii="Times New Roman" w:hAnsi="Times New Roman"/>
                <w:sz w:val="28"/>
                <w:szCs w:val="28"/>
              </w:rPr>
              <w:t>Частные фермеры и садоводы-любители</w:t>
            </w:r>
          </w:p>
          <w:p w14:paraId="31546DF8" w14:textId="77777777" w:rsidR="00F423A9" w:rsidRDefault="00F423A9" w:rsidP="00021A3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  <w:r w:rsidR="007279E0" w:rsidRPr="00F423A9">
              <w:rPr>
                <w:rFonts w:ascii="Times New Roman" w:hAnsi="Times New Roman"/>
                <w:sz w:val="28"/>
                <w:szCs w:val="28"/>
              </w:rPr>
              <w:t>Агро-консалтинговые компании и сервисные центры поддержки сельхозпроизводителей</w:t>
            </w:r>
          </w:p>
          <w:p w14:paraId="068E93E8" w14:textId="110614B0" w:rsidR="007279E0" w:rsidRPr="00F423A9" w:rsidRDefault="00F423A9" w:rsidP="00021A3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 </w:t>
            </w:r>
            <w:r w:rsidR="007279E0" w:rsidRPr="00F423A9">
              <w:rPr>
                <w:rFonts w:ascii="Times New Roman" w:hAnsi="Times New Roman"/>
                <w:sz w:val="28"/>
                <w:szCs w:val="28"/>
              </w:rPr>
              <w:t>Аграрные вузы и исследовательские институты</w:t>
            </w:r>
          </w:p>
        </w:tc>
        <w:tc>
          <w:tcPr>
            <w:tcW w:w="4252" w:type="dxa"/>
          </w:tcPr>
          <w:p w14:paraId="26CCD325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Потребность ЦА</w:t>
            </w:r>
          </w:p>
          <w:p w14:paraId="2E3712CA" w14:textId="6F18B426" w:rsidR="00F423A9" w:rsidRPr="00F423A9" w:rsidRDefault="009F71D5" w:rsidP="009F71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="00F423A9" w:rsidRPr="00F423A9">
              <w:rPr>
                <w:rFonts w:ascii="Times New Roman" w:hAnsi="Times New Roman"/>
                <w:sz w:val="28"/>
                <w:szCs w:val="28"/>
              </w:rPr>
              <w:t>Сокращение времени от обнаружения симптомов до постановки диагноза</w:t>
            </w:r>
          </w:p>
          <w:p w14:paraId="11D8990A" w14:textId="21C3F9B0" w:rsidR="00F423A9" w:rsidRPr="00F423A9" w:rsidRDefault="009F71D5" w:rsidP="009F71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="00F423A9" w:rsidRPr="00F423A9">
              <w:rPr>
                <w:rFonts w:ascii="Times New Roman" w:hAnsi="Times New Roman"/>
                <w:sz w:val="28"/>
                <w:szCs w:val="28"/>
              </w:rPr>
              <w:t>Снижение зависимости от узких специалистов (фитопатологов), которых не хватает в регионах</w:t>
            </w:r>
          </w:p>
          <w:p w14:paraId="3D73DD50" w14:textId="6E274EB6" w:rsidR="00F423A9" w:rsidRPr="00F423A9" w:rsidRDefault="009F71D5" w:rsidP="009F71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  <w:r w:rsidR="00F423A9" w:rsidRPr="00F423A9">
              <w:rPr>
                <w:rFonts w:ascii="Times New Roman" w:hAnsi="Times New Roman"/>
                <w:sz w:val="28"/>
                <w:szCs w:val="28"/>
              </w:rPr>
              <w:t>Повышение точности диагностики для снижения экономических потерь (неправильное лечение → гибель урожая).</w:t>
            </w:r>
          </w:p>
          <w:p w14:paraId="513465EA" w14:textId="785AE891" w:rsidR="00F423A9" w:rsidRPr="00F423A9" w:rsidRDefault="009F71D5" w:rsidP="009F71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 </w:t>
            </w:r>
            <w:r w:rsidR="00F423A9" w:rsidRPr="00F423A9">
              <w:rPr>
                <w:rFonts w:ascii="Times New Roman" w:hAnsi="Times New Roman"/>
                <w:sz w:val="28"/>
                <w:szCs w:val="28"/>
              </w:rPr>
              <w:t>Возможность обучения персонала и студентов на реальных примерах с визуальной интерпретацией решений ИИ</w:t>
            </w:r>
          </w:p>
          <w:p w14:paraId="6236AD87" w14:textId="34E9CA90" w:rsidR="00F423A9" w:rsidRPr="00F423A9" w:rsidRDefault="009F71D5" w:rsidP="009F71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5. </w:t>
            </w:r>
            <w:r w:rsidR="00F423A9" w:rsidRPr="00F423A9">
              <w:rPr>
                <w:rFonts w:ascii="Times New Roman" w:hAnsi="Times New Roman"/>
                <w:sz w:val="28"/>
                <w:szCs w:val="28"/>
              </w:rPr>
              <w:t>Требования Минсельхоза и нацпроектов по цифровизации сельского хозяйства — нужен пилотируемый, масштабируемый инструмент с открытым научным обоснованием</w:t>
            </w:r>
          </w:p>
          <w:p w14:paraId="108E241C" w14:textId="6E9D93AC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380C1140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Продукт (функционал применительно к ЦА)</w:t>
            </w:r>
          </w:p>
          <w:p w14:paraId="21818845" w14:textId="0DFFBF1A" w:rsidR="006F6A73" w:rsidRPr="006F6A73" w:rsidRDefault="006F6A73" w:rsidP="006F6A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Мгновенная классификация заболеваний по фото листа (например: мучнистая роса, фитофтороз и др.)</w:t>
            </w:r>
          </w:p>
          <w:p w14:paraId="4B2B55B6" w14:textId="773EF66E" w:rsidR="006F6A73" w:rsidRPr="006F6A73" w:rsidRDefault="006F6A73" w:rsidP="006F6A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Оффлайн-режим для работы в полях без интернета</w:t>
            </w:r>
          </w:p>
          <w:p w14:paraId="5DA3B76E" w14:textId="080CD374" w:rsidR="006F6A73" w:rsidRPr="006F6A73" w:rsidRDefault="006F6A73" w:rsidP="006F6A7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Формирование отчёта: фото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диагно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 и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рекомендации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6A73">
              <w:rPr>
                <w:rFonts w:ascii="Times New Roman" w:hAnsi="Times New Roman"/>
                <w:sz w:val="28"/>
                <w:szCs w:val="28"/>
              </w:rPr>
              <w:t>→ экспорт в PDF/Excel для агрохолдингов и учебных целей</w:t>
            </w:r>
          </w:p>
          <w:p w14:paraId="7335EA74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330" w:type="dxa"/>
          </w:tcPr>
          <w:p w14:paraId="76704F36" w14:textId="77777777" w:rsidR="00F0106E" w:rsidRPr="0063269F" w:rsidRDefault="00F0106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3269F">
              <w:rPr>
                <w:rFonts w:ascii="Times New Roman" w:hAnsi="Times New Roman"/>
                <w:sz w:val="28"/>
                <w:szCs w:val="28"/>
              </w:rPr>
              <w:t>Бизнес- цели</w:t>
            </w:r>
          </w:p>
          <w:p w14:paraId="6E4EEA86" w14:textId="37DCAFC0" w:rsidR="005A0FF4" w:rsidRPr="005A0FF4" w:rsidRDefault="005A0FF4" w:rsidP="005A0F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Разработать</w:t>
            </w:r>
            <w:r w:rsidRPr="005A0FF4">
              <w:rPr>
                <w:rFonts w:ascii="Times New Roman" w:hAnsi="Times New Roman"/>
                <w:sz w:val="28"/>
                <w:szCs w:val="28"/>
              </w:rPr>
              <w:t xml:space="preserve"> решение для мобильной диагностики болезней сельхозкультур, совместимое с требованиями российской аграрной инфраструктуры (локализация, оффлайн, интерпретируемость).</w:t>
            </w:r>
          </w:p>
          <w:p w14:paraId="5452C8E1" w14:textId="7CC3A151" w:rsidR="005A0FF4" w:rsidRPr="005A0FF4" w:rsidRDefault="005A0FF4" w:rsidP="005A0F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5A0FF4">
              <w:rPr>
                <w:rFonts w:ascii="Times New Roman" w:hAnsi="Times New Roman"/>
                <w:sz w:val="28"/>
                <w:szCs w:val="28"/>
              </w:rPr>
              <w:t>Исследовать влияние архитектуры CNN (включая fine-tuning, transfer learning и regularisation) на точность и устойчивость распознавания в условиях шумных/некачественных изображений</w:t>
            </w:r>
          </w:p>
          <w:p w14:paraId="06F13FCD" w14:textId="67EF2C11" w:rsidR="005A0FF4" w:rsidRPr="005A0FF4" w:rsidRDefault="005A0FF4" w:rsidP="005A0FF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3. </w:t>
            </w:r>
            <w:r w:rsidRPr="005A0FF4">
              <w:rPr>
                <w:rFonts w:ascii="Times New Roman" w:hAnsi="Times New Roman"/>
                <w:sz w:val="28"/>
                <w:szCs w:val="28"/>
              </w:rPr>
              <w:t>Интегрировать систему в пилотные проекты с аграрными вузами и хозяйствами для сбора обратной связи и последующей коммерциализаци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 w:rsidRPr="005A0FF4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25DB1E95" w14:textId="45913299" w:rsidR="00F0106E" w:rsidRPr="0063269F" w:rsidRDefault="00F0106E" w:rsidP="003B398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A37C390" w14:textId="14CE263D" w:rsidR="002905F7" w:rsidRPr="00C5610D" w:rsidRDefault="00C5610D" w:rsidP="00C5610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</w:t>
      </w:r>
      <w:r w:rsidR="00F0106E" w:rsidRPr="00C5610D">
        <w:rPr>
          <w:rFonts w:ascii="Times New Roman" w:hAnsi="Times New Roman"/>
          <w:sz w:val="28"/>
          <w:szCs w:val="28"/>
        </w:rPr>
        <w:t xml:space="preserve">2 </w:t>
      </w:r>
      <w:r w:rsidR="002905F7" w:rsidRPr="00C5610D">
        <w:rPr>
          <w:rFonts w:ascii="Times New Roman" w:hAnsi="Times New Roman"/>
          <w:sz w:val="28"/>
          <w:szCs w:val="28"/>
        </w:rPr>
        <w:t>Заполнить табличку, описав пути достижения результата.</w:t>
      </w:r>
    </w:p>
    <w:tbl>
      <w:tblPr>
        <w:tblStyle w:val="a7"/>
        <w:tblpPr w:leftFromText="180" w:rightFromText="180" w:vertAnchor="text" w:tblpY="1"/>
        <w:tblOverlap w:val="never"/>
        <w:tblW w:w="14879" w:type="dxa"/>
        <w:tblLayout w:type="fixed"/>
        <w:tblLook w:val="04A0" w:firstRow="1" w:lastRow="0" w:firstColumn="1" w:lastColumn="0" w:noHBand="0" w:noVBand="1"/>
      </w:tblPr>
      <w:tblGrid>
        <w:gridCol w:w="1271"/>
        <w:gridCol w:w="2948"/>
        <w:gridCol w:w="1559"/>
        <w:gridCol w:w="9101"/>
      </w:tblGrid>
      <w:tr w:rsidR="002731C3" w14:paraId="43136E15" w14:textId="77777777" w:rsidTr="003B398B">
        <w:trPr>
          <w:trHeight w:val="276"/>
        </w:trPr>
        <w:tc>
          <w:tcPr>
            <w:tcW w:w="1271" w:type="dxa"/>
            <w:shd w:val="clear" w:color="auto" w:fill="F2F2F2" w:themeFill="background1" w:themeFillShade="F2"/>
          </w:tcPr>
          <w:p w14:paraId="18561760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948" w:type="dxa"/>
            <w:shd w:val="clear" w:color="auto" w:fill="F2F2F2" w:themeFill="background1" w:themeFillShade="F2"/>
          </w:tcPr>
          <w:p w14:paraId="39CB69DC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4BA8E84D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9101" w:type="dxa"/>
            <w:shd w:val="clear" w:color="auto" w:fill="F2F2F2" w:themeFill="background1" w:themeFillShade="F2"/>
          </w:tcPr>
          <w:p w14:paraId="29E4A179" w14:textId="77777777" w:rsidR="002731C3" w:rsidRPr="00314498" w:rsidRDefault="002731C3" w:rsidP="006248A9">
            <w:pPr>
              <w:jc w:val="center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4</w:t>
            </w:r>
          </w:p>
        </w:tc>
      </w:tr>
      <w:tr w:rsidR="002731C3" w14:paraId="010E7224" w14:textId="77777777" w:rsidTr="003B398B">
        <w:tc>
          <w:tcPr>
            <w:tcW w:w="1271" w:type="dxa"/>
            <w:shd w:val="clear" w:color="auto" w:fill="F2F2F2" w:themeFill="background1" w:themeFillShade="F2"/>
          </w:tcPr>
          <w:p w14:paraId="5B72EE46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Значение уровня</w:t>
            </w:r>
          </w:p>
        </w:tc>
        <w:tc>
          <w:tcPr>
            <w:tcW w:w="2948" w:type="dxa"/>
            <w:shd w:val="clear" w:color="auto" w:fill="F2F2F2" w:themeFill="background1" w:themeFillShade="F2"/>
          </w:tcPr>
          <w:p w14:paraId="632BDAAE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Показатели достижения уровня</w:t>
            </w:r>
          </w:p>
        </w:tc>
        <w:tc>
          <w:tcPr>
            <w:tcW w:w="1559" w:type="dxa"/>
            <w:shd w:val="clear" w:color="auto" w:fill="D6E3BC" w:themeFill="accent3" w:themeFillTint="66"/>
          </w:tcPr>
          <w:p w14:paraId="24712A97" w14:textId="77777777" w:rsidR="00B12C55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Выполнение, да/нет</w:t>
            </w:r>
          </w:p>
          <w:p w14:paraId="247BB37B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 xml:space="preserve">/не применимо </w:t>
            </w:r>
          </w:p>
        </w:tc>
        <w:tc>
          <w:tcPr>
            <w:tcW w:w="9101" w:type="dxa"/>
            <w:shd w:val="clear" w:color="auto" w:fill="F2F2F2" w:themeFill="background1" w:themeFillShade="F2"/>
          </w:tcPr>
          <w:p w14:paraId="38A13A3E" w14:textId="77777777" w:rsidR="00B12C55" w:rsidRPr="00314498" w:rsidRDefault="002731C3" w:rsidP="006248A9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>Комментарий</w:t>
            </w:r>
            <w:r w:rsidR="00B12C55" w:rsidRPr="00314498">
              <w:rPr>
                <w:rFonts w:ascii="Times New Roman" w:hAnsi="Times New Roman"/>
                <w:b/>
              </w:rPr>
              <w:t xml:space="preserve"> (обоснование «да» либо «нет»)</w:t>
            </w:r>
          </w:p>
          <w:p w14:paraId="1C443E15" w14:textId="77777777" w:rsidR="002731C3" w:rsidRPr="00314498" w:rsidRDefault="002731C3" w:rsidP="002905F7">
            <w:pPr>
              <w:spacing w:after="0"/>
              <w:rPr>
                <w:rFonts w:ascii="Times New Roman" w:hAnsi="Times New Roman"/>
                <w:b/>
              </w:rPr>
            </w:pPr>
            <w:r w:rsidRPr="00314498">
              <w:rPr>
                <w:rFonts w:ascii="Times New Roman" w:hAnsi="Times New Roman"/>
                <w:b/>
              </w:rPr>
              <w:t xml:space="preserve">/добавить обоснование неприменимости по столбцу </w:t>
            </w:r>
            <w:r w:rsidR="002905F7" w:rsidRPr="00314498">
              <w:rPr>
                <w:rFonts w:ascii="Times New Roman" w:hAnsi="Times New Roman"/>
                <w:b/>
              </w:rPr>
              <w:t>3</w:t>
            </w:r>
            <w:r w:rsidRPr="00314498">
              <w:rPr>
                <w:rFonts w:ascii="Times New Roman" w:hAnsi="Times New Roman"/>
                <w:b/>
              </w:rPr>
              <w:t>.</w:t>
            </w:r>
          </w:p>
        </w:tc>
      </w:tr>
      <w:tr w:rsidR="002731C3" w14:paraId="598AB574" w14:textId="77777777" w:rsidTr="003B398B">
        <w:tc>
          <w:tcPr>
            <w:tcW w:w="1271" w:type="dxa"/>
            <w:vMerge w:val="restart"/>
          </w:tcPr>
          <w:p w14:paraId="223D7FA2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t>TRL</w:t>
            </w:r>
            <w:r w:rsidRPr="00314498">
              <w:rPr>
                <w:rFonts w:ascii="Times New Roman" w:hAnsi="Times New Roman"/>
              </w:rPr>
              <w:t xml:space="preserve"> 1</w:t>
            </w:r>
          </w:p>
        </w:tc>
        <w:tc>
          <w:tcPr>
            <w:tcW w:w="2948" w:type="dxa"/>
          </w:tcPr>
          <w:p w14:paraId="2C56384E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Сформулирована идея применения (облик продукта), основные принципы наблюдались и были документированы.</w:t>
            </w:r>
          </w:p>
        </w:tc>
        <w:tc>
          <w:tcPr>
            <w:tcW w:w="1559" w:type="dxa"/>
            <w:vAlign w:val="center"/>
          </w:tcPr>
          <w:p w14:paraId="02BACE23" w14:textId="77777777" w:rsidR="002731C3" w:rsidRPr="00314498" w:rsidRDefault="00C5610D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5382BC9D" w14:textId="5698C58C" w:rsidR="002731C3" w:rsidRPr="001F049B" w:rsidRDefault="00C5610D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F049B">
              <w:rPr>
                <w:rFonts w:ascii="Times New Roman" w:hAnsi="Times New Roman"/>
                <w:color w:val="000000" w:themeColor="text1"/>
              </w:rPr>
              <w:t>Существует общая идея</w:t>
            </w:r>
            <w:r w:rsidR="009317D1">
              <w:rPr>
                <w:rFonts w:ascii="Times New Roman" w:hAnsi="Times New Roman"/>
                <w:color w:val="000000" w:themeColor="text1"/>
              </w:rPr>
              <w:t xml:space="preserve"> применения,</w:t>
            </w:r>
            <w:r w:rsidRPr="001F049B">
              <w:rPr>
                <w:rFonts w:ascii="Times New Roman" w:hAnsi="Times New Roman"/>
                <w:color w:val="000000" w:themeColor="text1"/>
              </w:rPr>
              <w:t xml:space="preserve"> основанная</w:t>
            </w:r>
            <w:r w:rsidR="009D4C3F" w:rsidRPr="001F049B">
              <w:rPr>
                <w:rFonts w:ascii="Times New Roman" w:hAnsi="Times New Roman"/>
                <w:color w:val="000000" w:themeColor="text1"/>
              </w:rPr>
              <w:t xml:space="preserve"> на </w:t>
            </w:r>
            <w:r w:rsidR="009317D1">
              <w:rPr>
                <w:rFonts w:ascii="Times New Roman" w:hAnsi="Times New Roman"/>
                <w:color w:val="000000" w:themeColor="text1"/>
              </w:rPr>
              <w:t>научных публикациях по похожей теме и с</w:t>
            </w:r>
            <w:r w:rsidR="009317D1" w:rsidRPr="009317D1">
              <w:rPr>
                <w:rFonts w:ascii="Times New Roman" w:hAnsi="Times New Roman"/>
                <w:color w:val="000000" w:themeColor="text1"/>
              </w:rPr>
              <w:t xml:space="preserve">тандартных подходах в </w:t>
            </w:r>
            <w:r w:rsidR="009317D1">
              <w:rPr>
                <w:rFonts w:ascii="Times New Roman" w:hAnsi="Times New Roman"/>
                <w:color w:val="000000" w:themeColor="text1"/>
              </w:rPr>
              <w:t>компьютерном зрении</w:t>
            </w:r>
            <w:r w:rsidR="009317D1" w:rsidRPr="009317D1">
              <w:rPr>
                <w:rFonts w:ascii="Times New Roman" w:hAnsi="Times New Roman"/>
                <w:color w:val="000000" w:themeColor="text1"/>
              </w:rPr>
              <w:t xml:space="preserve"> для агрономии.</w:t>
            </w:r>
          </w:p>
        </w:tc>
      </w:tr>
      <w:tr w:rsidR="002731C3" w14:paraId="4B4147C4" w14:textId="77777777" w:rsidTr="003B398B">
        <w:tc>
          <w:tcPr>
            <w:tcW w:w="1271" w:type="dxa"/>
            <w:vMerge/>
          </w:tcPr>
          <w:p w14:paraId="39601735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36670D9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анализ существующих на рынке решений, определена потребность в новом продукте, сформулировано перспективное технологическое/алгоритмическое/архитектурное решение.</w:t>
            </w:r>
          </w:p>
        </w:tc>
        <w:tc>
          <w:tcPr>
            <w:tcW w:w="1559" w:type="dxa"/>
            <w:vAlign w:val="center"/>
          </w:tcPr>
          <w:p w14:paraId="2A8142AF" w14:textId="6034D379" w:rsidR="002731C3" w:rsidRPr="008B2D49" w:rsidRDefault="008B2D49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lang w:eastAsia="zh-CN"/>
              </w:rPr>
            </w:pPr>
            <w:r>
              <w:rPr>
                <w:rFonts w:ascii="Times New Roman" w:hAnsi="Times New Roman"/>
                <w:color w:val="000000" w:themeColor="text1"/>
                <w:lang w:eastAsia="zh-CN"/>
              </w:rPr>
              <w:t>да</w:t>
            </w:r>
          </w:p>
        </w:tc>
        <w:tc>
          <w:tcPr>
            <w:tcW w:w="9101" w:type="dxa"/>
            <w:vAlign w:val="center"/>
          </w:tcPr>
          <w:p w14:paraId="3BE7EB79" w14:textId="5DF1EAAC" w:rsidR="002731C3" w:rsidRPr="001F049B" w:rsidRDefault="00E56A99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E56A99">
              <w:rPr>
                <w:rFonts w:ascii="Times New Roman" w:hAnsi="Times New Roman"/>
                <w:color w:val="000000" w:themeColor="text1"/>
              </w:rPr>
              <w:t>Анализ рынка проведён (Plantix, Agrio, российские стартапы), но не систематизирован в виде сравнительной матрицы. Перспективное решение (интерпретируемость + open-science + оффлайн) сформулировано, но требует детализации.</w:t>
            </w:r>
          </w:p>
        </w:tc>
      </w:tr>
      <w:tr w:rsidR="002731C3" w14:paraId="34C23172" w14:textId="77777777" w:rsidTr="003B398B">
        <w:tc>
          <w:tcPr>
            <w:tcW w:w="1271" w:type="dxa"/>
            <w:vMerge/>
          </w:tcPr>
          <w:p w14:paraId="226AF6A2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C8462D0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экспертный анализ предлагаемого решения: ценность, удобство, реализуемость, прибыльность, востребованность, защищенность бизнеса, полезность для развития технологической базы исполнителя</w:t>
            </w:r>
          </w:p>
        </w:tc>
        <w:tc>
          <w:tcPr>
            <w:tcW w:w="1559" w:type="dxa"/>
            <w:vAlign w:val="center"/>
          </w:tcPr>
          <w:p w14:paraId="7DCFCE14" w14:textId="77777777" w:rsidR="002731C3" w:rsidRPr="00314498" w:rsidRDefault="00C5610D" w:rsidP="00C5610D">
            <w:pPr>
              <w:spacing w:after="0"/>
              <w:ind w:right="-201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2821D3AC" w14:textId="7F9452E3" w:rsidR="002731C3" w:rsidRPr="001F049B" w:rsidRDefault="00133E3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133E35">
              <w:rPr>
                <w:rFonts w:ascii="Times New Roman" w:hAnsi="Times New Roman"/>
                <w:color w:val="000000" w:themeColor="text1"/>
              </w:rPr>
              <w:t>Экспертный опрос внешних специалистов (агрономов, IT-менеджеров агрохолдингов, преподавателей аграрных вузов) не проводился.</w:t>
            </w:r>
          </w:p>
        </w:tc>
      </w:tr>
      <w:tr w:rsidR="002731C3" w14:paraId="5A5EA02A" w14:textId="77777777" w:rsidTr="003B398B">
        <w:tc>
          <w:tcPr>
            <w:tcW w:w="1271" w:type="dxa"/>
            <w:vMerge w:val="restart"/>
          </w:tcPr>
          <w:p w14:paraId="18EFB297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lastRenderedPageBreak/>
              <w:t>TRL</w:t>
            </w:r>
            <w:r w:rsidRPr="00314498">
              <w:rPr>
                <w:rFonts w:ascii="Times New Roman" w:hAnsi="Times New Roman"/>
              </w:rPr>
              <w:t xml:space="preserve"> 2</w:t>
            </w:r>
          </w:p>
        </w:tc>
        <w:tc>
          <w:tcPr>
            <w:tcW w:w="2948" w:type="dxa"/>
          </w:tcPr>
          <w:p w14:paraId="3EA30BF8" w14:textId="77777777" w:rsidR="002731C3" w:rsidRPr="00314498" w:rsidRDefault="002731C3" w:rsidP="008353F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Концепция технологии/продукта и/или ее применения сформулированы.</w:t>
            </w:r>
          </w:p>
        </w:tc>
        <w:tc>
          <w:tcPr>
            <w:tcW w:w="1559" w:type="dxa"/>
            <w:vAlign w:val="center"/>
          </w:tcPr>
          <w:p w14:paraId="100EFD04" w14:textId="25AC925A" w:rsidR="002731C3" w:rsidRPr="00314498" w:rsidRDefault="003811DB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2A0D46B7" w14:textId="530E0E57" w:rsidR="002731C3" w:rsidRPr="00A879C7" w:rsidRDefault="003811DB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811DB">
              <w:rPr>
                <w:rFonts w:ascii="Times New Roman" w:hAnsi="Times New Roman"/>
              </w:rPr>
              <w:t xml:space="preserve">Концепция </w:t>
            </w:r>
            <w:r w:rsidR="00141804">
              <w:rPr>
                <w:rFonts w:ascii="Times New Roman" w:hAnsi="Times New Roman"/>
              </w:rPr>
              <w:t xml:space="preserve">четко сформулирована – </w:t>
            </w:r>
            <w:r w:rsidRPr="003811DB">
              <w:rPr>
                <w:rFonts w:ascii="Times New Roman" w:hAnsi="Times New Roman"/>
              </w:rPr>
              <w:t>мобильное приложение с нейросетью для диагностики болезней по фото листа. Включает: интерпретируемость, оффлайн-режим, open-science подход.</w:t>
            </w:r>
          </w:p>
        </w:tc>
      </w:tr>
      <w:tr w:rsidR="002731C3" w14:paraId="61BFAEF5" w14:textId="77777777" w:rsidTr="003B398B">
        <w:tc>
          <w:tcPr>
            <w:tcW w:w="1271" w:type="dxa"/>
            <w:vMerge/>
          </w:tcPr>
          <w:p w14:paraId="7B33423F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88166AA" w14:textId="77777777" w:rsidR="002731C3" w:rsidRPr="00314498" w:rsidRDefault="002731C3" w:rsidP="008353FF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Сформулировано техническое предложение, может быть предложено практическое использование.</w:t>
            </w:r>
          </w:p>
        </w:tc>
        <w:tc>
          <w:tcPr>
            <w:tcW w:w="1559" w:type="dxa"/>
            <w:vAlign w:val="center"/>
          </w:tcPr>
          <w:p w14:paraId="174C8AA9" w14:textId="77777777" w:rsidR="002731C3" w:rsidRPr="00314498" w:rsidRDefault="009D4C3F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6E703575" w14:textId="2ACFED57" w:rsidR="002731C3" w:rsidRPr="001F049B" w:rsidRDefault="00ED5E4E" w:rsidP="00C5610D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5E4E">
              <w:rPr>
                <w:rFonts w:ascii="Times New Roman" w:hAnsi="Times New Roman"/>
                <w:color w:val="000000" w:themeColor="text1"/>
              </w:rPr>
              <w:t>Техническое предложение (архитектура: Android + TF Lite) существует, но не детализировано до уровня прототипа.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9D4C3F" w:rsidRPr="001F049B">
              <w:rPr>
                <w:rFonts w:ascii="Times New Roman" w:hAnsi="Times New Roman"/>
                <w:color w:val="000000" w:themeColor="text1"/>
              </w:rPr>
              <w:t>Имеет</w:t>
            </w:r>
            <w:r w:rsidR="00BD5E14" w:rsidRPr="001F049B">
              <w:rPr>
                <w:rFonts w:ascii="Times New Roman" w:hAnsi="Times New Roman"/>
                <w:color w:val="000000" w:themeColor="text1"/>
              </w:rPr>
              <w:t>ся представление</w:t>
            </w:r>
            <w:r w:rsidR="00072D4E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="00BD5E14" w:rsidRPr="001F049B">
              <w:rPr>
                <w:rFonts w:ascii="Times New Roman" w:hAnsi="Times New Roman"/>
                <w:color w:val="000000" w:themeColor="text1"/>
              </w:rPr>
              <w:t xml:space="preserve">кому данное решение может быть </w:t>
            </w:r>
            <w:r w:rsidR="000F3F25" w:rsidRPr="001F049B">
              <w:rPr>
                <w:rFonts w:ascii="Times New Roman" w:hAnsi="Times New Roman"/>
                <w:color w:val="000000" w:themeColor="text1"/>
              </w:rPr>
              <w:t>предложено</w:t>
            </w:r>
          </w:p>
        </w:tc>
      </w:tr>
      <w:tr w:rsidR="002731C3" w14:paraId="58B9DE94" w14:textId="77777777" w:rsidTr="003B398B">
        <w:tc>
          <w:tcPr>
            <w:tcW w:w="1271" w:type="dxa"/>
            <w:vMerge/>
          </w:tcPr>
          <w:p w14:paraId="11A7C4C0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6C33A1C2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На основе аналитического обзора обоснована реализуемость, новизна и практическая значимость.</w:t>
            </w:r>
          </w:p>
        </w:tc>
        <w:tc>
          <w:tcPr>
            <w:tcW w:w="1559" w:type="dxa"/>
            <w:vAlign w:val="center"/>
          </w:tcPr>
          <w:p w14:paraId="13D18F88" w14:textId="48C9F4F1" w:rsidR="002731C3" w:rsidRPr="00314498" w:rsidRDefault="007C0BFA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да</w:t>
            </w:r>
          </w:p>
        </w:tc>
        <w:tc>
          <w:tcPr>
            <w:tcW w:w="9101" w:type="dxa"/>
            <w:vAlign w:val="center"/>
          </w:tcPr>
          <w:p w14:paraId="697C1837" w14:textId="79F098F0" w:rsidR="002731C3" w:rsidRPr="001F049B" w:rsidRDefault="007C0BFA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7C0BFA">
              <w:rPr>
                <w:rFonts w:ascii="Times New Roman" w:hAnsi="Times New Roman"/>
                <w:color w:val="000000" w:themeColor="text1"/>
              </w:rPr>
              <w:t>Обоснование новизны: сочетание интерпретируемости, оффлайна и open-science — уникально для РФ. Практическая значимость: снижение потерь урожая, обучение, цифровизация АПК</w:t>
            </w:r>
            <w:r w:rsidR="00EF46AE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002731C3" w14:paraId="1BF9E2C5" w14:textId="77777777" w:rsidTr="003B398B">
        <w:tc>
          <w:tcPr>
            <w:tcW w:w="1271" w:type="dxa"/>
            <w:vMerge/>
          </w:tcPr>
          <w:p w14:paraId="6D9CC37B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32043F3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Сформулировано предварительное техническое задание, определена архитектура (описание основных компонентов и их связей) продукта: платформа для решения, компоненты, связь и взаимодействие между ними, проведено моделирование продукта, разработан предварительный дизайн.</w:t>
            </w:r>
          </w:p>
        </w:tc>
        <w:tc>
          <w:tcPr>
            <w:tcW w:w="1559" w:type="dxa"/>
            <w:vAlign w:val="center"/>
          </w:tcPr>
          <w:p w14:paraId="67FA12CB" w14:textId="77777777" w:rsidR="002731C3" w:rsidRPr="00314498" w:rsidRDefault="00BD5E14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7FAFF293" w14:textId="1D0F2148" w:rsidR="002731C3" w:rsidRPr="001F049B" w:rsidRDefault="00BE2B64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Предварительное техническое задание не сформулировано. 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Архитектура </w:t>
            </w:r>
            <w:r>
              <w:rPr>
                <w:rFonts w:ascii="Times New Roman" w:hAnsi="Times New Roman"/>
                <w:color w:val="000000" w:themeColor="text1"/>
              </w:rPr>
              <w:t>(камера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 → </w:t>
            </w:r>
            <w:r>
              <w:rPr>
                <w:rFonts w:ascii="Times New Roman" w:hAnsi="Times New Roman"/>
                <w:color w:val="000000" w:themeColor="text1"/>
              </w:rPr>
              <w:t>предобработка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 → </w:t>
            </w:r>
            <w:r>
              <w:rPr>
                <w:rFonts w:ascii="Times New Roman" w:hAnsi="Times New Roman"/>
                <w:color w:val="000000" w:themeColor="text1"/>
              </w:rPr>
              <w:t>модель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 → </w:t>
            </w:r>
            <w:r>
              <w:rPr>
                <w:rFonts w:ascii="Times New Roman" w:hAnsi="Times New Roman"/>
                <w:color w:val="000000" w:themeColor="text1"/>
              </w:rPr>
              <w:t>отчет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 → </w:t>
            </w:r>
            <w:r>
              <w:rPr>
                <w:rFonts w:ascii="Times New Roman" w:hAnsi="Times New Roman"/>
                <w:color w:val="000000" w:themeColor="text1"/>
              </w:rPr>
              <w:t>экспорт</w:t>
            </w:r>
            <w:r w:rsidRPr="00BE2B64">
              <w:rPr>
                <w:rFonts w:ascii="Times New Roman" w:hAnsi="Times New Roman"/>
                <w:color w:val="000000" w:themeColor="text1"/>
              </w:rPr>
              <w:t xml:space="preserve">) не описана в деталях. </w:t>
            </w:r>
            <w:r w:rsidR="00BD5E14" w:rsidRPr="001F049B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BE2B64">
              <w:rPr>
                <w:rFonts w:ascii="Times New Roman" w:hAnsi="Times New Roman"/>
                <w:color w:val="000000" w:themeColor="text1"/>
              </w:rPr>
              <w:t>Моделирование</w:t>
            </w: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BE2B64">
              <w:rPr>
                <w:rFonts w:ascii="Times New Roman" w:hAnsi="Times New Roman"/>
                <w:color w:val="000000" w:themeColor="text1"/>
              </w:rPr>
              <w:t>не выполнено. Дизайн UI/UX — на уровне эскизов.</w:t>
            </w:r>
          </w:p>
        </w:tc>
      </w:tr>
      <w:tr w:rsidR="001F049B" w14:paraId="6B118D8B" w14:textId="77777777" w:rsidTr="003B398B">
        <w:tc>
          <w:tcPr>
            <w:tcW w:w="1271" w:type="dxa"/>
            <w:vMerge/>
          </w:tcPr>
          <w:p w14:paraId="5C7D72A9" w14:textId="77777777" w:rsidR="001F049B" w:rsidRPr="00314498" w:rsidRDefault="001F049B" w:rsidP="001F049B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53A4A817" w14:textId="77777777" w:rsidR="001F049B" w:rsidRPr="00314498" w:rsidRDefault="001F049B" w:rsidP="001F049B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 предварительный патентный анализ, анализ промышленных и технологических рисков.</w:t>
            </w:r>
          </w:p>
        </w:tc>
        <w:tc>
          <w:tcPr>
            <w:tcW w:w="1559" w:type="dxa"/>
            <w:vAlign w:val="center"/>
          </w:tcPr>
          <w:p w14:paraId="6ED16D5E" w14:textId="6D04F565" w:rsidR="001F049B" w:rsidRPr="00314498" w:rsidRDefault="0018406C" w:rsidP="001F049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735DA861" w14:textId="1BB16E0F" w:rsidR="001F049B" w:rsidRPr="001F049B" w:rsidRDefault="0018406C" w:rsidP="001F049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Предварительный патентный анализ не был проведен.</w:t>
            </w:r>
          </w:p>
        </w:tc>
      </w:tr>
      <w:tr w:rsidR="002731C3" w14:paraId="513B1E86" w14:textId="77777777" w:rsidTr="003B398B">
        <w:trPr>
          <w:trHeight w:val="2362"/>
        </w:trPr>
        <w:tc>
          <w:tcPr>
            <w:tcW w:w="1271" w:type="dxa"/>
            <w:vMerge w:val="restart"/>
          </w:tcPr>
          <w:p w14:paraId="1B6FF486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lastRenderedPageBreak/>
              <w:t xml:space="preserve">TRL </w:t>
            </w:r>
            <w:r w:rsidRPr="00314498">
              <w:rPr>
                <w:rFonts w:ascii="Times New Roman" w:hAnsi="Times New Roman"/>
              </w:rPr>
              <w:t>3</w:t>
            </w:r>
          </w:p>
        </w:tc>
        <w:tc>
          <w:tcPr>
            <w:tcW w:w="2948" w:type="dxa"/>
          </w:tcPr>
          <w:p w14:paraId="3104893B" w14:textId="77777777" w:rsidR="002731C3" w:rsidRPr="00314498" w:rsidRDefault="002731C3" w:rsidP="00E42350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Проведены собственные исследования.</w:t>
            </w:r>
          </w:p>
          <w:p w14:paraId="16115A07" w14:textId="77777777" w:rsidR="002731C3" w:rsidRPr="00DE2FA2" w:rsidRDefault="002731C3" w:rsidP="00E42350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Изготовлен упрощенный лабораторный образец (макет)</w:t>
            </w:r>
          </w:p>
        </w:tc>
        <w:tc>
          <w:tcPr>
            <w:tcW w:w="1559" w:type="dxa"/>
            <w:vAlign w:val="center"/>
          </w:tcPr>
          <w:p w14:paraId="32B77DDC" w14:textId="77777777" w:rsidR="002731C3" w:rsidRPr="00314498" w:rsidRDefault="000F3F2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4464270E" w14:textId="1458351F" w:rsidR="002731C3" w:rsidRPr="001F049B" w:rsidRDefault="000A074E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A074E">
              <w:rPr>
                <w:rFonts w:ascii="Times New Roman" w:hAnsi="Times New Roman"/>
                <w:color w:val="000000" w:themeColor="text1"/>
              </w:rPr>
              <w:t>Собственные исследования (например, сбор и аннотирование датасета, тестирование моделей на открытых данных) только начаты.</w:t>
            </w:r>
          </w:p>
        </w:tc>
      </w:tr>
      <w:tr w:rsidR="002731C3" w14:paraId="4258CCBE" w14:textId="77777777" w:rsidTr="003B398B">
        <w:trPr>
          <w:trHeight w:val="694"/>
        </w:trPr>
        <w:tc>
          <w:tcPr>
            <w:tcW w:w="1271" w:type="dxa"/>
            <w:vMerge/>
          </w:tcPr>
          <w:p w14:paraId="640EDDBC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295D5415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Разработана методология тестирования</w:t>
            </w:r>
          </w:p>
        </w:tc>
        <w:tc>
          <w:tcPr>
            <w:tcW w:w="1559" w:type="dxa"/>
            <w:vAlign w:val="center"/>
          </w:tcPr>
          <w:p w14:paraId="7C6F7AD9" w14:textId="77777777" w:rsidR="002731C3" w:rsidRPr="00314498" w:rsidRDefault="000F3F25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5BC8D323" w14:textId="0CE32EE2" w:rsidR="002731C3" w:rsidRPr="001F049B" w:rsidRDefault="000F6B4F" w:rsidP="001F049B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0F6B4F">
              <w:rPr>
                <w:rFonts w:ascii="Times New Roman" w:hAnsi="Times New Roman"/>
                <w:color w:val="000000" w:themeColor="text1"/>
              </w:rPr>
              <w:t>Методология тестирования (метрики: accuracy, F1-score, inference time) не сформулирована.</w:t>
            </w:r>
          </w:p>
        </w:tc>
      </w:tr>
      <w:tr w:rsidR="002731C3" w14:paraId="7D0392FF" w14:textId="77777777" w:rsidTr="003B398B">
        <w:tc>
          <w:tcPr>
            <w:tcW w:w="1271" w:type="dxa"/>
            <w:vMerge/>
          </w:tcPr>
          <w:p w14:paraId="63B3657F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449961F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На физическом/виртуальном опыте подтверждены аналитические предсказания ключевых характеристик, подтверждена концепция (ключевое преимущество)</w:t>
            </w:r>
          </w:p>
        </w:tc>
        <w:tc>
          <w:tcPr>
            <w:tcW w:w="1559" w:type="dxa"/>
            <w:vAlign w:val="center"/>
          </w:tcPr>
          <w:p w14:paraId="46110D0F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172EE493" w14:textId="77777777" w:rsidR="002731C3" w:rsidRPr="006248A9" w:rsidRDefault="00A879C7" w:rsidP="00C5610D">
            <w:pPr>
              <w:spacing w:after="0"/>
              <w:jc w:val="center"/>
              <w:rPr>
                <w:rFonts w:ascii="Arial Narrow" w:hAnsi="Arial Narrow"/>
                <w:color w:val="000000" w:themeColor="text1"/>
              </w:rPr>
            </w:pPr>
            <w:r w:rsidRPr="00A879C7">
              <w:rPr>
                <w:rFonts w:ascii="Times New Roman" w:hAnsi="Times New Roman"/>
                <w:color w:val="000000" w:themeColor="text1"/>
              </w:rPr>
              <w:t xml:space="preserve">Не  </w:t>
            </w:r>
            <w:r>
              <w:rPr>
                <w:rFonts w:ascii="Times New Roman" w:hAnsi="Times New Roman"/>
                <w:color w:val="000000" w:themeColor="text1"/>
              </w:rPr>
              <w:t>и</w:t>
            </w:r>
            <w:r w:rsidRPr="00BD5E14">
              <w:rPr>
                <w:rFonts w:ascii="Times New Roman" w:hAnsi="Times New Roman"/>
                <w:color w:val="000000" w:themeColor="text1"/>
              </w:rPr>
              <w:t>зготовлен упрощенный лабораторный образец</w:t>
            </w:r>
          </w:p>
        </w:tc>
      </w:tr>
      <w:tr w:rsidR="002731C3" w14:paraId="05C7275E" w14:textId="77777777" w:rsidTr="003B398B">
        <w:tc>
          <w:tcPr>
            <w:tcW w:w="1271" w:type="dxa"/>
            <w:vMerge w:val="restart"/>
          </w:tcPr>
          <w:p w14:paraId="0D2B384D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  <w:r w:rsidRPr="00314498">
              <w:rPr>
                <w:rFonts w:ascii="Times New Roman" w:hAnsi="Times New Roman"/>
                <w:lang w:val="en-US"/>
              </w:rPr>
              <w:t>TRL</w:t>
            </w:r>
            <w:r w:rsidRPr="00314498">
              <w:rPr>
                <w:rFonts w:ascii="Times New Roman" w:hAnsi="Times New Roman"/>
              </w:rPr>
              <w:t xml:space="preserve"> 4</w:t>
            </w:r>
          </w:p>
        </w:tc>
        <w:tc>
          <w:tcPr>
            <w:tcW w:w="2948" w:type="dxa"/>
          </w:tcPr>
          <w:p w14:paraId="4E1B989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Лабораторный образец (модель) изготовлен на лабораторном оборудовании</w:t>
            </w:r>
          </w:p>
        </w:tc>
        <w:tc>
          <w:tcPr>
            <w:tcW w:w="1559" w:type="dxa"/>
            <w:vAlign w:val="center"/>
          </w:tcPr>
          <w:p w14:paraId="13B9E905" w14:textId="04378137" w:rsidR="002731C3" w:rsidRPr="00314498" w:rsidRDefault="00DE2FA2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н</w:t>
            </w:r>
            <w:r w:rsidR="001F049B" w:rsidRPr="00314498">
              <w:rPr>
                <w:rFonts w:ascii="Times New Roman" w:hAnsi="Times New Roman"/>
                <w:color w:val="000000" w:themeColor="text1"/>
              </w:rPr>
              <w:t>ет</w:t>
            </w:r>
          </w:p>
        </w:tc>
        <w:tc>
          <w:tcPr>
            <w:tcW w:w="9101" w:type="dxa"/>
            <w:vAlign w:val="center"/>
          </w:tcPr>
          <w:p w14:paraId="5E2D2A93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  <w:tr w:rsidR="002731C3" w14:paraId="34B57D42" w14:textId="77777777" w:rsidTr="003B398B">
        <w:tc>
          <w:tcPr>
            <w:tcW w:w="1271" w:type="dxa"/>
            <w:vMerge/>
          </w:tcPr>
          <w:p w14:paraId="443DEC15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1696BE8B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Основные технологические компоненты интегрированы с целью установить, что отдельные составляющие будут работать в единой модели</w:t>
            </w:r>
          </w:p>
        </w:tc>
        <w:tc>
          <w:tcPr>
            <w:tcW w:w="1559" w:type="dxa"/>
            <w:vAlign w:val="center"/>
          </w:tcPr>
          <w:p w14:paraId="301896F7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3A644B9C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  <w:tr w:rsidR="002731C3" w14:paraId="6CA27858" w14:textId="77777777" w:rsidTr="003B398B">
        <w:tc>
          <w:tcPr>
            <w:tcW w:w="1271" w:type="dxa"/>
            <w:vMerge/>
          </w:tcPr>
          <w:p w14:paraId="319321CC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74845A42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Проведено тестирование в расширенном диапазоне параметров, проверены основные характеристики связи с другими элементами системы</w:t>
            </w:r>
          </w:p>
        </w:tc>
        <w:tc>
          <w:tcPr>
            <w:tcW w:w="1559" w:type="dxa"/>
            <w:vAlign w:val="center"/>
          </w:tcPr>
          <w:p w14:paraId="14879D4D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31AA483F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  <w:tr w:rsidR="002731C3" w14:paraId="29AEAD63" w14:textId="77777777" w:rsidTr="003B398B">
        <w:tc>
          <w:tcPr>
            <w:tcW w:w="1271" w:type="dxa"/>
            <w:vMerge/>
          </w:tcPr>
          <w:p w14:paraId="2FEFB18B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197AF8CA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По результатам тестирования проведен сравнительный анализ данной упрощенной модели с окончательным образом системы</w:t>
            </w:r>
          </w:p>
        </w:tc>
        <w:tc>
          <w:tcPr>
            <w:tcW w:w="1559" w:type="dxa"/>
            <w:vAlign w:val="center"/>
          </w:tcPr>
          <w:p w14:paraId="1DA72850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30C2511E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  <w:tr w:rsidR="002731C3" w14:paraId="4702E062" w14:textId="77777777" w:rsidTr="003B398B">
        <w:tc>
          <w:tcPr>
            <w:tcW w:w="1271" w:type="dxa"/>
            <w:vMerge/>
          </w:tcPr>
          <w:p w14:paraId="2D3E7F5D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51A8E8CD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Заказчик принял/одобрил результаты тестирования.</w:t>
            </w:r>
          </w:p>
        </w:tc>
        <w:tc>
          <w:tcPr>
            <w:tcW w:w="1559" w:type="dxa"/>
            <w:vAlign w:val="center"/>
          </w:tcPr>
          <w:p w14:paraId="57F7EE64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5D815E13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  <w:tr w:rsidR="002731C3" w14:paraId="1A0CCD5D" w14:textId="77777777" w:rsidTr="003B398B">
        <w:tc>
          <w:tcPr>
            <w:tcW w:w="1271" w:type="dxa"/>
            <w:vMerge/>
          </w:tcPr>
          <w:p w14:paraId="5466F581" w14:textId="77777777" w:rsidR="002731C3" w:rsidRPr="00314498" w:rsidRDefault="002731C3" w:rsidP="008353FF">
            <w:pPr>
              <w:rPr>
                <w:rFonts w:ascii="Times New Roman" w:hAnsi="Times New Roman"/>
              </w:rPr>
            </w:pPr>
          </w:p>
        </w:tc>
        <w:tc>
          <w:tcPr>
            <w:tcW w:w="2948" w:type="dxa"/>
          </w:tcPr>
          <w:p w14:paraId="0CE530E8" w14:textId="77777777" w:rsidR="002731C3" w:rsidRPr="00314498" w:rsidRDefault="002731C3" w:rsidP="006248A9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Разработана стратегия защиты интеллектуальной собственности</w:t>
            </w:r>
          </w:p>
        </w:tc>
        <w:tc>
          <w:tcPr>
            <w:tcW w:w="1559" w:type="dxa"/>
            <w:vAlign w:val="center"/>
          </w:tcPr>
          <w:p w14:paraId="4F91DBFE" w14:textId="77777777" w:rsidR="002731C3" w:rsidRPr="00314498" w:rsidRDefault="001F049B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нет</w:t>
            </w:r>
          </w:p>
        </w:tc>
        <w:tc>
          <w:tcPr>
            <w:tcW w:w="9101" w:type="dxa"/>
            <w:vAlign w:val="center"/>
          </w:tcPr>
          <w:p w14:paraId="29B18374" w14:textId="77777777" w:rsidR="002731C3" w:rsidRPr="00314498" w:rsidRDefault="00A879C7" w:rsidP="00C5610D">
            <w:pPr>
              <w:spacing w:after="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14498">
              <w:rPr>
                <w:rFonts w:ascii="Times New Roman" w:hAnsi="Times New Roman"/>
                <w:color w:val="000000" w:themeColor="text1"/>
              </w:rPr>
              <w:t>Не  изготовлен упрощенный лабораторный образец</w:t>
            </w:r>
          </w:p>
        </w:tc>
      </w:tr>
    </w:tbl>
    <w:p w14:paraId="782F228D" w14:textId="77777777" w:rsidR="008353FF" w:rsidRPr="00B12C55" w:rsidRDefault="008353FF" w:rsidP="009577C1"/>
    <w:sectPr w:rsidR="008353FF" w:rsidRPr="00B12C55" w:rsidSect="002C342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FB0"/>
    <w:multiLevelType w:val="hybridMultilevel"/>
    <w:tmpl w:val="9D5E8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E4696"/>
    <w:multiLevelType w:val="hybridMultilevel"/>
    <w:tmpl w:val="609E2C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043167"/>
    <w:multiLevelType w:val="multilevel"/>
    <w:tmpl w:val="F414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B6C43"/>
    <w:multiLevelType w:val="multilevel"/>
    <w:tmpl w:val="41EA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57FE6"/>
    <w:multiLevelType w:val="hybridMultilevel"/>
    <w:tmpl w:val="5BAE7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B0198"/>
    <w:multiLevelType w:val="multilevel"/>
    <w:tmpl w:val="C52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660A6"/>
    <w:multiLevelType w:val="multilevel"/>
    <w:tmpl w:val="38B8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503260">
    <w:abstractNumId w:val="4"/>
  </w:num>
  <w:num w:numId="2" w16cid:durableId="1965111315">
    <w:abstractNumId w:val="3"/>
  </w:num>
  <w:num w:numId="3" w16cid:durableId="781998657">
    <w:abstractNumId w:val="1"/>
  </w:num>
  <w:num w:numId="4" w16cid:durableId="499853863">
    <w:abstractNumId w:val="0"/>
  </w:num>
  <w:num w:numId="5" w16cid:durableId="2014526715">
    <w:abstractNumId w:val="2"/>
  </w:num>
  <w:num w:numId="6" w16cid:durableId="44842809">
    <w:abstractNumId w:val="6"/>
  </w:num>
  <w:num w:numId="7" w16cid:durableId="1173254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6DE"/>
    <w:rsid w:val="00002C12"/>
    <w:rsid w:val="00021A33"/>
    <w:rsid w:val="000453DB"/>
    <w:rsid w:val="00072D4E"/>
    <w:rsid w:val="000A074E"/>
    <w:rsid w:val="000D1CBA"/>
    <w:rsid w:val="000F3F25"/>
    <w:rsid w:val="000F6B4F"/>
    <w:rsid w:val="00106841"/>
    <w:rsid w:val="00133E35"/>
    <w:rsid w:val="00141804"/>
    <w:rsid w:val="0018406C"/>
    <w:rsid w:val="001E7D01"/>
    <w:rsid w:val="001F049B"/>
    <w:rsid w:val="00217104"/>
    <w:rsid w:val="00232DBA"/>
    <w:rsid w:val="002731C3"/>
    <w:rsid w:val="00287448"/>
    <w:rsid w:val="002905F7"/>
    <w:rsid w:val="002C3427"/>
    <w:rsid w:val="002C52F5"/>
    <w:rsid w:val="002D111E"/>
    <w:rsid w:val="00314498"/>
    <w:rsid w:val="0032577A"/>
    <w:rsid w:val="003811DB"/>
    <w:rsid w:val="003B398B"/>
    <w:rsid w:val="00436799"/>
    <w:rsid w:val="0044511D"/>
    <w:rsid w:val="00473AEA"/>
    <w:rsid w:val="00484084"/>
    <w:rsid w:val="00487330"/>
    <w:rsid w:val="004C3CF0"/>
    <w:rsid w:val="004D049A"/>
    <w:rsid w:val="0051353B"/>
    <w:rsid w:val="005712AC"/>
    <w:rsid w:val="005776DB"/>
    <w:rsid w:val="00583E21"/>
    <w:rsid w:val="005A0FF4"/>
    <w:rsid w:val="005B0A5F"/>
    <w:rsid w:val="005F3222"/>
    <w:rsid w:val="006248A9"/>
    <w:rsid w:val="0063269F"/>
    <w:rsid w:val="0065446D"/>
    <w:rsid w:val="006663A7"/>
    <w:rsid w:val="006A24F5"/>
    <w:rsid w:val="006F6A73"/>
    <w:rsid w:val="00705BB8"/>
    <w:rsid w:val="007279E0"/>
    <w:rsid w:val="007C0BFA"/>
    <w:rsid w:val="0082580D"/>
    <w:rsid w:val="008353FF"/>
    <w:rsid w:val="00837697"/>
    <w:rsid w:val="00843F1B"/>
    <w:rsid w:val="008A41BE"/>
    <w:rsid w:val="008B2D49"/>
    <w:rsid w:val="008C7152"/>
    <w:rsid w:val="008D11D8"/>
    <w:rsid w:val="00930358"/>
    <w:rsid w:val="009317D1"/>
    <w:rsid w:val="009342CC"/>
    <w:rsid w:val="009577C1"/>
    <w:rsid w:val="00971E14"/>
    <w:rsid w:val="009D4A23"/>
    <w:rsid w:val="009D4C3F"/>
    <w:rsid w:val="009F71D5"/>
    <w:rsid w:val="00A12D64"/>
    <w:rsid w:val="00A879C7"/>
    <w:rsid w:val="00AC7C07"/>
    <w:rsid w:val="00B12C55"/>
    <w:rsid w:val="00B36E21"/>
    <w:rsid w:val="00B94A17"/>
    <w:rsid w:val="00BC36A7"/>
    <w:rsid w:val="00BD5E14"/>
    <w:rsid w:val="00BE2B64"/>
    <w:rsid w:val="00C5610D"/>
    <w:rsid w:val="00C81DD6"/>
    <w:rsid w:val="00C84156"/>
    <w:rsid w:val="00CE4461"/>
    <w:rsid w:val="00CF2692"/>
    <w:rsid w:val="00CF77F0"/>
    <w:rsid w:val="00D023D9"/>
    <w:rsid w:val="00D06BB3"/>
    <w:rsid w:val="00D37177"/>
    <w:rsid w:val="00D60178"/>
    <w:rsid w:val="00DE2C17"/>
    <w:rsid w:val="00DE2FA2"/>
    <w:rsid w:val="00DE57A7"/>
    <w:rsid w:val="00E26C30"/>
    <w:rsid w:val="00E42350"/>
    <w:rsid w:val="00E56A99"/>
    <w:rsid w:val="00E76B4A"/>
    <w:rsid w:val="00ED5098"/>
    <w:rsid w:val="00ED56DE"/>
    <w:rsid w:val="00ED5E4E"/>
    <w:rsid w:val="00EF46AE"/>
    <w:rsid w:val="00F0106E"/>
    <w:rsid w:val="00F35300"/>
    <w:rsid w:val="00F423A9"/>
    <w:rsid w:val="00F51714"/>
    <w:rsid w:val="00F52547"/>
    <w:rsid w:val="00F83925"/>
    <w:rsid w:val="00F9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D52D"/>
  <w15:docId w15:val="{4F8DF5E5-F192-4342-B2EC-128A4DD6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3F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CE4461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uiPriority w:val="99"/>
    <w:rsid w:val="00CE4461"/>
    <w:rPr>
      <w:rFonts w:ascii="Times New Roman" w:eastAsia="Times New Roman" w:hAnsi="Times New Roman"/>
      <w:b/>
      <w:sz w:val="28"/>
    </w:rPr>
  </w:style>
  <w:style w:type="paragraph" w:styleId="a5">
    <w:name w:val="List Paragraph"/>
    <w:basedOn w:val="a"/>
    <w:link w:val="a6"/>
    <w:uiPriority w:val="34"/>
    <w:qFormat/>
    <w:rsid w:val="00CE4461"/>
    <w:pPr>
      <w:ind w:left="720"/>
      <w:contextualSpacing/>
    </w:pPr>
  </w:style>
  <w:style w:type="table" w:styleId="a7">
    <w:name w:val="Table Grid"/>
    <w:basedOn w:val="a1"/>
    <w:uiPriority w:val="59"/>
    <w:rsid w:val="00ED5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D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D049A"/>
    <w:rPr>
      <w:rFonts w:ascii="Tahoma" w:hAnsi="Tahoma" w:cs="Tahoma"/>
      <w:sz w:val="16"/>
      <w:szCs w:val="16"/>
    </w:rPr>
  </w:style>
  <w:style w:type="character" w:customStyle="1" w:styleId="a6">
    <w:name w:val="Абзац списка Знак"/>
    <w:link w:val="a5"/>
    <w:uiPriority w:val="34"/>
    <w:rsid w:val="00BC36A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Сартори</dc:creator>
  <cp:lastModifiedBy>Silent Rider</cp:lastModifiedBy>
  <cp:revision>41</cp:revision>
  <cp:lastPrinted>2019-09-04T07:59:00Z</cp:lastPrinted>
  <dcterms:created xsi:type="dcterms:W3CDTF">2024-10-29T02:52:00Z</dcterms:created>
  <dcterms:modified xsi:type="dcterms:W3CDTF">2025-11-27T20:04:00Z</dcterms:modified>
</cp:coreProperties>
</file>