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FD972" w14:textId="0857196C" w:rsidR="00D2438B" w:rsidRPr="00D2438B" w:rsidRDefault="00353117" w:rsidP="00480571">
      <w:pPr>
        <w:spacing w:before="400" w:after="20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Materials &amp; Methods</w:t>
      </w:r>
    </w:p>
    <w:p w14:paraId="18180419" w14:textId="77777777" w:rsidR="00353117" w:rsidRPr="00353117" w:rsidRDefault="00353117" w:rsidP="003531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11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Materials.</w:t>
      </w:r>
      <w:r w:rsidRPr="00353117">
        <w:rPr>
          <w:rFonts w:ascii="Times New Roman" w:hAnsi="Times New Roman" w:cs="Times New Roman"/>
          <w:sz w:val="28"/>
          <w:szCs w:val="28"/>
          <w:lang w:val="en-US"/>
        </w:rPr>
        <w:t xml:space="preserve"> We used apple leaf images from the open-access PlantVillage database. Botanists assigned every image to one of four classes: healthy, early, middle, or end stage of black rot (Botryosphaeria obtusa). After discarding 179 images on which experts disagreed, 1,644 healthy, 137 early-stage, 180 middle-stage, and 125 end-stage images remained.</w:t>
      </w:r>
    </w:p>
    <w:p w14:paraId="6C61E342" w14:textId="37217190" w:rsidR="00353117" w:rsidRPr="00353117" w:rsidRDefault="00353117" w:rsidP="003531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117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Preprocessing.</w:t>
      </w:r>
      <w:r w:rsidRPr="00353117">
        <w:rPr>
          <w:rFonts w:ascii="Times New Roman" w:hAnsi="Times New Roman" w:cs="Times New Roman"/>
          <w:sz w:val="28"/>
          <w:szCs w:val="28"/>
          <w:lang w:val="en-US"/>
        </w:rPr>
        <w:t xml:space="preserve"> Images were resized (256×256 for shallow networks, 224×224 for VGG16, VGG19, and ResNet50, 299×299 for Inception-v3), scaled by 1/255, and normalized sample-wise. Random rotation, shearing, zooming, and flipping augmented the training set.</w:t>
      </w:r>
    </w:p>
    <w:p w14:paraId="02585351" w14:textId="77777777" w:rsidR="00353117" w:rsidRPr="00353117" w:rsidRDefault="00353117" w:rsidP="003531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117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Models.</w:t>
      </w:r>
      <w:r w:rsidRPr="00353117">
        <w:rPr>
          <w:rFonts w:ascii="Times New Roman" w:hAnsi="Times New Roman" w:cs="Times New Roman"/>
          <w:sz w:val="28"/>
          <w:szCs w:val="28"/>
          <w:lang w:val="en-US"/>
        </w:rPr>
        <w:t xml:space="preserve"> Shallow CNNs with 2–10 convolutional layers were trained from scratch. Four ImageNet-pretrained networks were then fine-tuned: the new fully connected head was trained first with frozen layers, after which the top convolutional block was unfrozen.</w:t>
      </w:r>
    </w:p>
    <w:p w14:paraId="124417C7" w14:textId="2DEC4B1B" w:rsidR="00692197" w:rsidRPr="00353117" w:rsidRDefault="00353117" w:rsidP="003531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11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Procedures.</w:t>
      </w:r>
      <w:r w:rsidRPr="00353117">
        <w:rPr>
          <w:rFonts w:ascii="Times New Roman" w:hAnsi="Times New Roman" w:cs="Times New Roman"/>
          <w:sz w:val="28"/>
          <w:szCs w:val="28"/>
          <w:lang w:val="en-US"/>
        </w:rPr>
        <w:t xml:space="preserve"> Each diseased class was split 80/20 into training and hold-out test sets; healthy images were divided into 12 clusters, and images of one leaf were never separated across sets. Training used a batch size of 32, early stopping (10 epochs), and learning rates of 0.01 (scratch) and 0.0001 (fine-tuning). Accuracy was averaged over 12 runs and analyzed with confusion matrices. Keras (Theano backend) and a GeForce GTX TITAN X GPU were used.</w:t>
      </w:r>
    </w:p>
    <w:sectPr w:rsidR="00692197" w:rsidRPr="00353117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365E49" w14:textId="77777777" w:rsidR="009E1D5C" w:rsidRDefault="009E1D5C" w:rsidP="006E29AF">
      <w:pPr>
        <w:spacing w:after="0" w:line="240" w:lineRule="auto"/>
      </w:pPr>
      <w:r>
        <w:separator/>
      </w:r>
    </w:p>
  </w:endnote>
  <w:endnote w:type="continuationSeparator" w:id="0">
    <w:p w14:paraId="7523A4CF" w14:textId="77777777" w:rsidR="009E1D5C" w:rsidRDefault="009E1D5C" w:rsidP="006E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A0F13F" w14:textId="77777777" w:rsidR="009E1D5C" w:rsidRDefault="009E1D5C" w:rsidP="006E29AF">
      <w:pPr>
        <w:spacing w:after="0" w:line="240" w:lineRule="auto"/>
      </w:pPr>
      <w:r>
        <w:separator/>
      </w:r>
    </w:p>
  </w:footnote>
  <w:footnote w:type="continuationSeparator" w:id="0">
    <w:p w14:paraId="368DE301" w14:textId="77777777" w:rsidR="009E1D5C" w:rsidRDefault="009E1D5C" w:rsidP="006E2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6EC8F" w14:textId="03580999" w:rsidR="006E29AF" w:rsidRPr="00B05568" w:rsidRDefault="006E29AF">
    <w:pPr>
      <w:pStyle w:val="ae"/>
      <w:rPr>
        <w:b/>
        <w:bCs/>
      </w:rPr>
    </w:pPr>
    <w:r w:rsidRPr="00B05568">
      <w:rPr>
        <w:rFonts w:ascii="Times New Roman" w:hAnsi="Times New Roman" w:cs="Times New Roman"/>
        <w:b/>
        <w:bCs/>
      </w:rPr>
      <w:t>Клименко Кирилл, АПИМ-25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E361E9"/>
    <w:multiLevelType w:val="multilevel"/>
    <w:tmpl w:val="C3A0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F0"/>
    <w:rsid w:val="0006070F"/>
    <w:rsid w:val="00130A9C"/>
    <w:rsid w:val="00255B11"/>
    <w:rsid w:val="00292148"/>
    <w:rsid w:val="00353117"/>
    <w:rsid w:val="00480571"/>
    <w:rsid w:val="004A3B19"/>
    <w:rsid w:val="004E49BF"/>
    <w:rsid w:val="004F5DF0"/>
    <w:rsid w:val="005F61C7"/>
    <w:rsid w:val="00692197"/>
    <w:rsid w:val="006E29AF"/>
    <w:rsid w:val="008768B3"/>
    <w:rsid w:val="009E1D5C"/>
    <w:rsid w:val="00A30C00"/>
    <w:rsid w:val="00AE0DA6"/>
    <w:rsid w:val="00B05568"/>
    <w:rsid w:val="00D2438B"/>
    <w:rsid w:val="00DA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E13C"/>
  <w15:chartTrackingRefBased/>
  <w15:docId w15:val="{4DC1194B-C812-417F-A0E8-7D666D9F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D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219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19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E2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E29AF"/>
  </w:style>
  <w:style w:type="paragraph" w:styleId="af0">
    <w:name w:val="footer"/>
    <w:basedOn w:val="a"/>
    <w:link w:val="af1"/>
    <w:uiPriority w:val="99"/>
    <w:unhideWhenUsed/>
    <w:rsid w:val="006E2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E2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12</cp:revision>
  <dcterms:created xsi:type="dcterms:W3CDTF">2026-09-26T16:17:00Z</dcterms:created>
  <dcterms:modified xsi:type="dcterms:W3CDTF">2026-10-25T14:29:00Z</dcterms:modified>
</cp:coreProperties>
</file>