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C3AB8">
      <w:pPr>
        <w:jc w:val="center"/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ascii="Arial" w:hAnsi="Arial" w:eastAsia="宋体" w:cs="Arial"/>
          <w:b w:val="0"/>
          <w:bCs w:val="0"/>
          <w:i w:val="0"/>
          <w:iCs w:val="0"/>
          <w:color w:val="000000"/>
          <w:spacing w:val="0"/>
          <w:sz w:val="32"/>
          <w:szCs w:val="32"/>
          <w:shd w:val="clear" w:color="auto" w:fill="auto"/>
        </w:rPr>
        <w:t>Φ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  <w:t>项目</w:t>
      </w:r>
    </w:p>
    <w:p w14:paraId="47E52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</w:rPr>
        <w:t>φ</w:t>
      </w: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t>项目，是联邦-利亚顿局部冲突（下文简称为利亚顿冲突）严重失利后，为弥补联邦军现阶段武装部队作战能力低下、指挥系统臃肿混乱及武备落后等情况进行的大规模军事改革“联邦军再建计划”的子项目之一,既“新型主战装甲机动火力平台实验论证项目”，包含“新型主战坦克（MBT）”、“全装甲全武装系统（FSWS ）”与“实验性作战平台”三大板块。</w:t>
      </w:r>
    </w:p>
    <w:p w14:paraId="2E03D413">
      <w:pPr>
        <w:jc w:val="center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30"/>
          <w:szCs w:val="3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30"/>
          <w:szCs w:val="30"/>
          <w:shd w:val="clear" w:color="auto" w:fill="auto"/>
          <w:lang w:val="en-US" w:eastAsia="zh-CN"/>
        </w:rPr>
        <w:t>一 “新型主战坦克（MBT）”</w:t>
      </w:r>
    </w:p>
    <w:p w14:paraId="17E3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t>在利亚顿冲突期间，联邦现役的装甲力量既“轻-中-重”三级坦克分类标准及其装甲运用战术已经被证明不切合实战情况，轻型坦克的装甲无法胜任包括武装侦察、接触等低烈度任务；重型坦克则存在机动性、可通过性、战场整备能力过低的问题；即使是看似战场表现最优异的中型坦克，结合同期进行的针对诲幕教的“西方-165”军事演习总结报告，可以指出其存在炮塔回转速度过慢、观瞄火控系统无法适应战场情况、武器系统无法有效杀伤敌方单位、战场生存性不足等问题。</w:t>
      </w:r>
    </w:p>
    <w:p w14:paraId="3602B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t>为解决上文提及的问题，由铸造部牵头，实验性装备论证部理论论证，决定研发一款同时具备三型坦克各自特点的新型坦克“主战坦克-MBT”，国防部拨款监督，联席会制定性能战技指标，多个设计局和军械厂设计研制，经多轮竞标及审核测试后，共有两型底版及其配套改型武器系统通过验收。</w:t>
      </w:r>
    </w:p>
    <w:p w14:paraId="2D88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t>（注：在面对利亚的中小型战兽群及大规模兵团冲锋时，即使是使用高爆弹中型坦克使用的90mm40L坦克炮也存在杀伤范围不足和射速不足的情况，反而是部分坦克装备的17.4mm防空机枪取得优秀战果；在面对诲幕教的魔像、战争引擎及天灾法师的混合法师部队时，中性坦克不但防护性堪忧，乘员生存率低下，即使是部分改进型使用52倍率90mm坦克炮发射重合金尾翼稳定脱壳穿甲但也无法保证在800m内击穿诲幕教常用魔像，即使是击穿后毁伤后效也无限趋近于零。）</w:t>
      </w:r>
    </w:p>
    <w:p w14:paraId="3E9F99E8">
      <w:pPr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auto"/>
          <w:lang w:val="en-US" w:eastAsia="zh-CN"/>
        </w:rPr>
        <w:t>以下为通过验收的两款底盘参数：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655"/>
        <w:gridCol w:w="796"/>
        <w:gridCol w:w="2496"/>
        <w:gridCol w:w="1203"/>
        <w:gridCol w:w="1327"/>
      </w:tblGrid>
      <w:tr w14:paraId="38A9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045" w:type="dxa"/>
          </w:tcPr>
          <w:p w14:paraId="0DB06F14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</w:p>
        </w:tc>
        <w:tc>
          <w:tcPr>
            <w:tcW w:w="1655" w:type="dxa"/>
          </w:tcPr>
          <w:p w14:paraId="1E6F03EC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长宽高</w:t>
            </w:r>
          </w:p>
        </w:tc>
        <w:tc>
          <w:tcPr>
            <w:tcW w:w="796" w:type="dxa"/>
          </w:tcPr>
          <w:p w14:paraId="35E0ACBF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全重</w:t>
            </w:r>
          </w:p>
        </w:tc>
        <w:tc>
          <w:tcPr>
            <w:tcW w:w="2496" w:type="dxa"/>
          </w:tcPr>
          <w:p w14:paraId="2D5DC7B9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发动机输出功率</w:t>
            </w:r>
          </w:p>
        </w:tc>
        <w:tc>
          <w:tcPr>
            <w:tcW w:w="1203" w:type="dxa"/>
          </w:tcPr>
          <w:p w14:paraId="22A03F9C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最大速度</w:t>
            </w:r>
          </w:p>
        </w:tc>
        <w:tc>
          <w:tcPr>
            <w:tcW w:w="1327" w:type="dxa"/>
          </w:tcPr>
          <w:p w14:paraId="3A9A16A3">
            <w:pPr>
              <w:jc w:val="left"/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装甲防护</w:t>
            </w:r>
          </w:p>
          <w:p w14:paraId="1D189595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</w:p>
        </w:tc>
      </w:tr>
      <w:tr w14:paraId="679F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</w:tcPr>
          <w:p w14:paraId="272BEBAB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MBT-A</w:t>
            </w: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subscript"/>
                <w:lang w:val="en-US" w:eastAsia="zh-CN"/>
              </w:rPr>
              <w:t>su</w:t>
            </w:r>
          </w:p>
        </w:tc>
        <w:tc>
          <w:tcPr>
            <w:tcW w:w="1655" w:type="dxa"/>
          </w:tcPr>
          <w:p w14:paraId="42C15497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6.9-3.46-0.95</w:t>
            </w:r>
          </w:p>
        </w:tc>
        <w:tc>
          <w:tcPr>
            <w:tcW w:w="796" w:type="dxa"/>
          </w:tcPr>
          <w:p w14:paraId="3F9B32E6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46.2</w:t>
            </w:r>
          </w:p>
        </w:tc>
        <w:tc>
          <w:tcPr>
            <w:tcW w:w="2496" w:type="dxa"/>
          </w:tcPr>
          <w:p w14:paraId="41B924CD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DE</w:t>
            </w: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-92S2F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s</w:t>
            </w: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柴油机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 xml:space="preserve"> 1200匹马力</w:t>
            </w:r>
          </w:p>
        </w:tc>
        <w:tc>
          <w:tcPr>
            <w:tcW w:w="1203" w:type="dxa"/>
          </w:tcPr>
          <w:p w14:paraId="7AAB8A4B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75km/h</w:t>
            </w:r>
          </w:p>
        </w:tc>
        <w:tc>
          <w:tcPr>
            <w:tcW w:w="1327" w:type="dxa"/>
          </w:tcPr>
          <w:p w14:paraId="029B38A3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500-200</w:t>
            </w:r>
          </w:p>
        </w:tc>
      </w:tr>
      <w:tr w14:paraId="507B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" w:type="dxa"/>
          </w:tcPr>
          <w:p w14:paraId="236BD8BF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MBT-B</w:t>
            </w: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subscript"/>
                <w:lang w:val="en-US" w:eastAsia="zh-CN"/>
              </w:rPr>
              <w:t>su</w:t>
            </w:r>
          </w:p>
        </w:tc>
        <w:tc>
          <w:tcPr>
            <w:tcW w:w="1655" w:type="dxa"/>
          </w:tcPr>
          <w:p w14:paraId="71D7B506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7.2-3.38-1.15</w:t>
            </w:r>
          </w:p>
        </w:tc>
        <w:tc>
          <w:tcPr>
            <w:tcW w:w="796" w:type="dxa"/>
          </w:tcPr>
          <w:p w14:paraId="06B405DC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50.0</w:t>
            </w:r>
          </w:p>
        </w:tc>
        <w:tc>
          <w:tcPr>
            <w:tcW w:w="2496" w:type="dxa"/>
          </w:tcPr>
          <w:p w14:paraId="58DB474F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GT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E</w:t>
            </w: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-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96S3</w:t>
            </w:r>
            <w:r>
              <w:rPr>
                <w:rStyle w:val="5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燃气轮机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 xml:space="preserve"> 1350</w:t>
            </w:r>
            <w:r>
              <w:rPr>
                <w:rStyle w:val="5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匹马力</w:t>
            </w:r>
          </w:p>
        </w:tc>
        <w:tc>
          <w:tcPr>
            <w:tcW w:w="1203" w:type="dxa"/>
          </w:tcPr>
          <w:p w14:paraId="6A3D088A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83km/h</w:t>
            </w:r>
          </w:p>
        </w:tc>
        <w:tc>
          <w:tcPr>
            <w:tcW w:w="1327" w:type="dxa"/>
          </w:tcPr>
          <w:p w14:paraId="034DF553">
            <w:pPr>
              <w:jc w:val="left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color="auto" w:fill="auto"/>
                <w:vertAlign w:val="baseline"/>
                <w:lang w:val="en-US" w:eastAsia="zh-CN"/>
              </w:rPr>
              <w:t>850-30</w:t>
            </w:r>
          </w:p>
        </w:tc>
      </w:tr>
    </w:tbl>
    <w:p w14:paraId="6FDD5F79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注：为保证乘员生存性，两款底盘均采用全乘员底盘前置布置，采用无人炮塔武器系统</w:t>
      </w:r>
    </w:p>
    <w:p w14:paraId="3AB76B2B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以下为主要武器系统</w:t>
      </w:r>
    </w:p>
    <w:p w14:paraId="5AEF604F">
      <w:pPr>
        <w:jc w:val="left"/>
        <w:rPr>
          <w:rFonts w:hint="default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MBT-100 联邦传统构型坦克炮塔，装备一门125mm48L 3A89M-2型滑膛炮，一挺7.62x54同轴机枪，一挺20mm M47防空机炮，装备猎歼-超越火控系统，车长与炮手观瞄设备均集成光学、热像、激光测距与自动目标跟踪能力。</w:t>
      </w:r>
    </w:p>
    <w:p w14:paraId="0CED497F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MBT-100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vertAlign w:val="subscript"/>
          <w:lang w:val="en-US" w:eastAsia="zh-CN"/>
        </w:rPr>
        <w:t xml:space="preserve">R 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MBT-100的基础上削弱了火力仅装备一门105mm42L L5型线膛炮，一挺7.62x54同轴机枪，但在原火控观瞄系统上装备了4面小型雷达、更多侦察设备和通讯指挥系统，承担侦察与火力中继引导任务。</w:t>
      </w:r>
    </w:p>
    <w:p w14:paraId="1D1712F7">
      <w:pPr>
        <w:jc w:val="left"/>
        <w:rPr>
          <w:rFonts w:hint="default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</w:p>
    <w:p w14:paraId="3C932BDC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MBT-400S1/S2-425VLS90</w:t>
      </w:r>
    </w:p>
    <w:p w14:paraId="31AE7FE4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全程为4管25mm机炮及90mm车通弹系统 其中S1系统为对空戒备雷达与防空导弹，执行遂行野战防空；S2系统加厚装甲防护观瞄火控设备也是MBT-100同款，导弹为高爆或破甲弹头，主要部署于与利亚顿接壤地区，执行反战兽反步兵集群任务。</w:t>
      </w:r>
    </w:p>
    <w:p w14:paraId="76140FEF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</w:p>
    <w:p w14:paraId="4B3C0C1C">
      <w:pPr>
        <w:jc w:val="left"/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MBT-SPG551</w:t>
      </w:r>
    </w:p>
    <w:p w14:paraId="68E71921">
      <w:pPr>
        <w:jc w:val="left"/>
        <w:rPr>
          <w:rFonts w:hint="default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color="auto" w:fill="auto"/>
          <w:lang w:val="en-US" w:eastAsia="zh-CN"/>
        </w:rPr>
        <w:t>全称为MBT底盘155MM自行野战火炮系统，装备一门155mm48L M83C3滑膛炮火炮系统，相较于其他系统拥有更完备的火控弹道计算器和导弹指引系统，除常规榴弹外还可选配炮射霰弹应对大规模集群冲锋，或装备炮射导弹在有前线侦察/中继系统情况下可对敌进行12-18公里超远距离直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65A5C"/>
    <w:rsid w:val="28125101"/>
    <w:rsid w:val="318A2697"/>
    <w:rsid w:val="57E5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1256</Characters>
  <Lines>0</Lines>
  <Paragraphs>0</Paragraphs>
  <TotalTime>19</TotalTime>
  <ScaleCrop>false</ScaleCrop>
  <LinksUpToDate>false</LinksUpToDate>
  <CharactersWithSpaces>1268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2026-02-19T07:29:00Z</dcterms:created>
  <dc:creator>Lenovo</dc:creator>
  <cp:lastModifiedBy>刘笑宇</cp:lastModifiedBy>
  <dcterms:modified xsi:type="dcterms:W3CDTF">2026-02-19T16:21:54Z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eyJoZGlkIjoiMjBmOTI1NzQ3Yjg1MmU3NGExYjYyZDJmOTIzZGRhNGMiLCJ1c2VySWQiOiI3MTkzNjY0MTMifQ==</vt:lpwstr>
  </property>
  <property fmtid="{D5CDD505-2E9C-101B-9397-08002B2CF9AE}" pid="4" name="ICV">
    <vt:lpwstr>A9BE143ACEFD46F5927D54DA7EFB6250_12</vt:lpwstr>
  </property>
</Properties>
</file>