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577968" w:rsidP="00D12EA6">
      <w:pPr>
        <w:pStyle w:val="b10"/>
        <w:spacing w:before="624" w:after="468"/>
        <w:jc w:val="center"/>
      </w:pPr>
      <w:r w:rsidRPr="00577968">
        <w:rPr>
          <w:rFonts w:hint="eastAsia"/>
        </w:rPr>
        <w:t>os.path</w:t>
      </w:r>
      <w:r w:rsidRPr="00577968">
        <w:rPr>
          <w:rFonts w:hint="eastAsia"/>
        </w:rPr>
        <w:t>模块的常用方法及使用</w:t>
      </w:r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6308"/>
      </w:tblGrid>
      <w:tr w:rsidR="00F11EB7" w:rsidRPr="00D12EA6" w:rsidTr="006F1D18">
        <w:trPr>
          <w:trHeight w:val="470"/>
          <w:jc w:val="center"/>
        </w:trPr>
        <w:tc>
          <w:tcPr>
            <w:tcW w:w="3214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252143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方法</w:t>
            </w:r>
          </w:p>
        </w:tc>
        <w:tc>
          <w:tcPr>
            <w:tcW w:w="6308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252143" w:rsidP="00451E9A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使用</w:t>
            </w:r>
            <w:bookmarkStart w:id="0" w:name="_GoBack"/>
            <w:bookmarkEnd w:id="0"/>
            <w:r w:rsidR="00380484"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os.path.abspath(path)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规范化的绝对路径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os.path.split(path)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将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分割成目录和文件名二元组返回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os.path.dirname(path)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的目录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os.path.basename(path)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F1D18" w:rsidP="00CD05E4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最后的文件名。如何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以</w:t>
            </w:r>
            <w:r w:rsidR="00CD05E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/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或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\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结尾，那么就会返回空值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os.path.commonprefix(list)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list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中，所有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共有的最长的路径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os.path.exists(path)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如果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存在，返回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True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；如果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不存在，返回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False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os.path.isabs(path)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如果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是绝对路径，返回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True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os.path.isfile(path)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如果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是一个存在的文件，返回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True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。否则返回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False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os.path.isdir(path)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如果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是一个存在的目录，则返回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True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。否则返回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False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os.path.join(path1[, path2[, ...]])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将多个路径组合后返回，第一个绝对路径之前的参数将被忽略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os.path.normcase(path)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在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Linux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和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Mac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平台上，该函数会原样返回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，在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windows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平台上会将路径中所有字符转换为小写，并将所有斜杠转换为饭斜杠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os.path.normpath(path)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规范化路径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os.path.splitdrive(path)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返回（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drivername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fpath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）元组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 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os.path.splitext(path)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分离文件名与扩展名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os.path.getsize(path)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的文件的大小（字节）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os.path.getatime(path)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E75858" w:rsidRPr="00E75858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所指向的文件或者目录的最后存取时间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380484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os.path.getmtime(path)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E75858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所指向的文件或者目录的最后修改时间</w:t>
            </w:r>
          </w:p>
        </w:tc>
      </w:tr>
    </w:tbl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DE1" w:rsidRDefault="001C3DE1" w:rsidP="00D12EA6">
      <w:r>
        <w:separator/>
      </w:r>
    </w:p>
  </w:endnote>
  <w:endnote w:type="continuationSeparator" w:id="0">
    <w:p w:rsidR="001C3DE1" w:rsidRDefault="001C3DE1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DE1" w:rsidRDefault="001C3DE1" w:rsidP="00D12EA6">
      <w:r>
        <w:separator/>
      </w:r>
    </w:p>
  </w:footnote>
  <w:footnote w:type="continuationSeparator" w:id="0">
    <w:p w:rsidR="001C3DE1" w:rsidRDefault="001C3DE1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1665B9"/>
    <w:rsid w:val="001C3DE1"/>
    <w:rsid w:val="00252143"/>
    <w:rsid w:val="00294C19"/>
    <w:rsid w:val="002B4CC2"/>
    <w:rsid w:val="002B5472"/>
    <w:rsid w:val="00380484"/>
    <w:rsid w:val="003C46C5"/>
    <w:rsid w:val="00406457"/>
    <w:rsid w:val="00451E9A"/>
    <w:rsid w:val="00464D8B"/>
    <w:rsid w:val="00504F0D"/>
    <w:rsid w:val="00553837"/>
    <w:rsid w:val="00577968"/>
    <w:rsid w:val="005A3663"/>
    <w:rsid w:val="00640CC8"/>
    <w:rsid w:val="006E5279"/>
    <w:rsid w:val="006F1D18"/>
    <w:rsid w:val="007E183D"/>
    <w:rsid w:val="00876FAA"/>
    <w:rsid w:val="00A47AF5"/>
    <w:rsid w:val="00A81319"/>
    <w:rsid w:val="00B34373"/>
    <w:rsid w:val="00B67602"/>
    <w:rsid w:val="00C66D2A"/>
    <w:rsid w:val="00C82BFE"/>
    <w:rsid w:val="00CD05E4"/>
    <w:rsid w:val="00CD2F69"/>
    <w:rsid w:val="00D12EA6"/>
    <w:rsid w:val="00E05D2B"/>
    <w:rsid w:val="00E3583B"/>
    <w:rsid w:val="00E75858"/>
    <w:rsid w:val="00F11EB7"/>
    <w:rsid w:val="00FB571C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91164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E75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75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1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1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  <w:style w:type="character" w:styleId="a8">
    <w:name w:val="Strong"/>
    <w:basedOn w:val="a0"/>
    <w:uiPriority w:val="22"/>
    <w:qFormat/>
    <w:rsid w:val="00E75858"/>
    <w:rPr>
      <w:b/>
      <w:bCs/>
    </w:rPr>
  </w:style>
  <w:style w:type="character" w:customStyle="1" w:styleId="50">
    <w:name w:val="标题 5 字符"/>
    <w:basedOn w:val="a0"/>
    <w:link w:val="5"/>
    <w:semiHidden/>
    <w:rsid w:val="00E75858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rsid w:val="00E7585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25</cp:revision>
  <dcterms:created xsi:type="dcterms:W3CDTF">2019-06-17T00:59:00Z</dcterms:created>
  <dcterms:modified xsi:type="dcterms:W3CDTF">2019-07-29T05:53:00Z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