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CONFIDENTIALITY AGREEMENT</w:t>
      </w:r>
    </w:p>
    <w:p>
      <w:pPr>
        <w:spacing w:after="160"/>
      </w:pPr>
      <w:r>
        <w:t xml:space="preserve">This Confidentiality Agreement (the "Agreement") is made on 1 March 2026 between Northwind Holdings, Inc., a Delaware corporation ("Discloser"), and Fabrikam Labs LLC, a California limited liability company ("Recipient").</w:t>
      </w:r>
    </w:p>
    <w:p>
      <w:pPr>
        <w:spacing w:after="160"/>
      </w:pPr>
      <w:r>
        <w:t xml:space="preserve">The parties wish to explore a possible commercial relationship (the "Purpose").</w:t>
      </w:r>
    </w:p>
    <w:p>
      <w:pPr>
        <w:pStyle w:val="Heading1"/>
        <w:spacing w:after="120" w:before="240"/>
      </w:pPr>
      <w:r>
        <w:rPr>
          <w:b/>
          <w:bCs/>
        </w:rPr>
        <w:t xml:space="preserve">1. Confidential Information</w:t>
      </w:r>
    </w:p>
    <w:p>
      <w:pPr>
        <w:spacing w:after="160"/>
      </w:pPr>
      <w:r>
        <w:rPr>
          <w:b/>
          <w:bCs/>
        </w:rPr>
        <w:t xml:space="preserve">1.1 </w:t>
      </w:r>
      <w:r>
        <w:t xml:space="preserve">"Confidential Information" means all information of any kind disclosed by or on behalf of Discloser to Recipient, in any form and whether or not marked or identified as confidential, together with the existence and content of the parties' discussions.</w:t>
      </w:r>
    </w:p>
    <w:p>
      <w:pPr>
        <w:spacing w:after="160"/>
      </w:pPr>
      <w:r>
        <w:rPr>
          <w:b/>
          <w:bCs/>
        </w:rPr>
        <w:t xml:space="preserve">1.2 </w:t>
      </w:r>
      <w:r>
        <w:t xml:space="preserve">Information is not Confidential Information only if it has entered the public domain other than through any act or omission of Recipient.</w:t>
      </w:r>
    </w:p>
    <w:p>
      <w:pPr>
        <w:pStyle w:val="Heading1"/>
        <w:spacing w:after="120" w:before="240"/>
      </w:pPr>
      <w:r>
        <w:rPr>
          <w:b/>
          <w:bCs/>
        </w:rPr>
        <w:t xml:space="preserve">2. Obligations of Recipient</w:t>
      </w:r>
    </w:p>
    <w:p>
      <w:pPr>
        <w:spacing w:after="160"/>
      </w:pPr>
      <w:r>
        <w:rPr>
          <w:b/>
          <w:bCs/>
        </w:rPr>
        <w:t xml:space="preserve">2.1 </w:t>
      </w:r>
      <w:r>
        <w:t xml:space="preserve">Recipient shall hold all Confidential Information in strict confidence, shall use it solely for the Purpose, and shall not disclose it to any person.</w:t>
      </w:r>
    </w:p>
    <w:p>
      <w:pPr>
        <w:spacing w:after="160"/>
      </w:pPr>
      <w:r>
        <w:rPr>
          <w:b/>
          <w:bCs/>
        </w:rPr>
        <w:t xml:space="preserve">2.2 </w:t>
      </w:r>
      <w:r>
        <w:t xml:space="preserve">Recipient shall not disclose Confidential Information to any employee, adviser, contractor or affiliate without the prior written consent of Discloser in each case.</w:t>
      </w:r>
    </w:p>
    <w:p>
      <w:pPr>
        <w:pStyle w:val="Heading1"/>
        <w:spacing w:after="120" w:before="240"/>
      </w:pPr>
      <w:r>
        <w:rPr>
          <w:b/>
          <w:bCs/>
        </w:rPr>
        <w:t xml:space="preserve">3. Term</w:t>
      </w:r>
    </w:p>
    <w:p>
      <w:pPr>
        <w:spacing w:after="160"/>
      </w:pPr>
      <w:r>
        <w:rPr>
          <w:b/>
          <w:bCs/>
        </w:rPr>
        <w:t xml:space="preserve">3.1 </w:t>
      </w:r>
      <w:r>
        <w:t xml:space="preserve">Recipient's obligations under this Agreement are perpetual and shall continue indefinitely, whether or not the parties proceed with any transaction.</w:t>
      </w:r>
    </w:p>
    <w:p>
      <w:pPr>
        <w:pStyle w:val="Heading1"/>
        <w:spacing w:after="120" w:before="240"/>
      </w:pPr>
      <w:r>
        <w:rPr>
          <w:b/>
          <w:bCs/>
        </w:rPr>
        <w:t xml:space="preserve">4. Return of Information</w:t>
      </w:r>
    </w:p>
    <w:p>
      <w:pPr>
        <w:spacing w:after="160"/>
      </w:pPr>
      <w:r>
        <w:rPr>
          <w:b/>
          <w:bCs/>
        </w:rPr>
        <w:t xml:space="preserve">4.1 </w:t>
      </w:r>
      <w:r>
        <w:t xml:space="preserve">Within five (5) days of any request, Recipient shall return or permanently destroy all Confidential Information in every form, including all copies held in automatic backup systems, and shall deliver a certificate to that effect signed by an officer of Recipient.</w:t>
      </w:r>
    </w:p>
    <w:p>
      <w:pPr>
        <w:pStyle w:val="Heading1"/>
        <w:spacing w:after="120" w:before="240"/>
      </w:pPr>
      <w:r>
        <w:rPr>
          <w:b/>
          <w:bCs/>
        </w:rPr>
        <w:t xml:space="preserve">5. Remedies</w:t>
      </w:r>
    </w:p>
    <w:p>
      <w:pPr>
        <w:spacing w:after="160"/>
      </w:pPr>
      <w:r>
        <w:rPr>
          <w:b/>
          <w:bCs/>
        </w:rPr>
        <w:t xml:space="preserve">5.1 </w:t>
      </w:r>
      <w:r>
        <w:t xml:space="preserve">Recipient acknowledges that any breach would cause Discloser irreparable harm for which damages are an inadequate remedy.</w:t>
      </w:r>
    </w:p>
    <w:p>
      <w:pPr>
        <w:spacing w:after="160"/>
      </w:pPr>
      <w:r>
        <w:rPr>
          <w:b/>
          <w:bCs/>
        </w:rPr>
        <w:t xml:space="preserve">5.2 </w:t>
      </w:r>
      <w:r>
        <w:t xml:space="preserve">Recipient shall pay Discloser liquidated damages of fifty thousand dollars (US$50,000) for each breach, which the parties agree is a reasonable estimate of loss and not a penalty.</w:t>
      </w:r>
    </w:p>
    <w:p>
      <w:pPr>
        <w:spacing w:after="160"/>
      </w:pPr>
      <w:r>
        <w:rPr>
          <w:b/>
          <w:bCs/>
        </w:rPr>
        <w:t xml:space="preserve">5.3 </w:t>
      </w:r>
      <w:r>
        <w:t xml:space="preserve">Discloser may obtain injunctive relief without posting a bond. Recipient shall pay all legal costs of Discloser in enforcing this Agreement, whatever the outcome.</w:t>
      </w:r>
    </w:p>
    <w:p>
      <w:pPr>
        <w:pStyle w:val="Heading1"/>
        <w:spacing w:after="120" w:before="240"/>
      </w:pPr>
      <w:r>
        <w:rPr>
          <w:b/>
          <w:bCs/>
        </w:rPr>
        <w:t xml:space="preserve">6. Restrictive Covenants</w:t>
      </w:r>
    </w:p>
    <w:p>
      <w:pPr>
        <w:spacing w:after="160"/>
      </w:pPr>
      <w:r>
        <w:rPr>
          <w:b/>
          <w:bCs/>
        </w:rPr>
        <w:t xml:space="preserve">6.1 </w:t>
      </w:r>
      <w:r>
        <w:t xml:space="preserve">For twenty-four (24) months after the date of this Agreement, Recipient shall not, directly or indirectly, engage in any business that competes with Discloser, or solicit any customer or employee of Discloser.</w:t>
      </w:r>
    </w:p>
    <w:p>
      <w:pPr>
        <w:pStyle w:val="Heading1"/>
        <w:spacing w:after="120" w:before="240"/>
      </w:pPr>
      <w:r>
        <w:rPr>
          <w:b/>
          <w:bCs/>
        </w:rPr>
        <w:t xml:space="preserve">7. General</w:t>
      </w:r>
    </w:p>
    <w:p>
      <w:pPr>
        <w:spacing w:after="160"/>
      </w:pPr>
      <w:r>
        <w:rPr>
          <w:b/>
          <w:bCs/>
        </w:rPr>
        <w:t xml:space="preserve">7.1 </w:t>
      </w:r>
      <w:r>
        <w:t xml:space="preserve">This Agreement is governed by the laws of Singapore, and the parties submit to the exclusive jurisdiction of the courts of Singapore.</w:t>
      </w:r>
    </w:p>
    <w:p>
      <w:pPr>
        <w:spacing w:after="160"/>
      </w:pPr>
      <w:r>
        <w:rPr>
          <w:b/>
          <w:bCs/>
        </w:rPr>
        <w:t xml:space="preserve">7.2 </w:t>
      </w:r>
      <w:r>
        <w:t xml:space="preserve">This Agreement is the entire agreement between the parties on its subject matter and may be changed only in writing signed by both parties.</w:t>
      </w:r>
    </w:p>
    <w:p>
      <w:pPr>
        <w:spacing w:before="24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r>
              <w:rPr>
                <w:b/>
                <w:bCs/>
              </w:rPr>
              <w:t xml:space="preserve">Northwind Holdings, Inc.</w:t>
            </w:r>
          </w:p>
          <w:p>
            <w:r>
              <w:t xml:space="preserve">By: ______________________</w:t>
            </w:r>
          </w:p>
          <w:p>
            <w:r>
              <w:t xml:space="preserve">Name:</w:t>
            </w:r>
          </w:p>
          <w:p>
            <w:r>
              <w:t xml:space="preserve">Title:</w:t>
            </w:r>
          </w:p>
        </w:tc>
        <w:tc>
          <w:tcPr>
            <w:tcW w:type="pct" w:w="2500"/>
          </w:tcPr>
          <w:p>
            <w:r>
              <w:rPr>
                <w:b/>
                <w:bCs/>
              </w:rPr>
              <w:t xml:space="preserve">Fabrikam Labs LLC</w:t>
            </w:r>
          </w:p>
          <w:p>
            <w:r>
              <w:t xml:space="preserve">By: ______________________</w:t>
            </w:r>
          </w:p>
          <w:p>
            <w:r>
              <w:t xml:space="preserve">Name:</w:t>
            </w:r>
          </w:p>
          <w:p>
            <w:r>
              <w:t xml:space="preserve">Title: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AGREEMENT</dc:title>
  <dc:creator>Clausewise fixtures</dc:creator>
  <cp:lastModifiedBy>Un-named</cp:lastModifiedBy>
  <cp:revision>1</cp:revision>
  <dcterms:created xsi:type="dcterms:W3CDTF">2026-10-19T21:11:46.098Z</dcterms:created>
  <dcterms:modified xsi:type="dcterms:W3CDTF">2026-10-19T21:11:46.098Z</dcterms:modified>
</cp:coreProperties>
</file>

<file path=docProps/custom.xml><?xml version="1.0" encoding="utf-8"?>
<Properties xmlns="http://schemas.openxmlformats.org/officeDocument/2006/custom-properties" xmlns:vt="http://schemas.openxmlformats.org/officeDocument/2006/docPropsVTypes"/>
</file>