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8F72" w14:textId="77777777" w:rsidR="00E03D9E" w:rsidRPr="005148F9" w:rsidRDefault="00000000" w:rsidP="005148F9">
      <w:pPr>
        <w:pStyle w:val="Heading1"/>
        <w:ind w:right="-1800" w:hanging="1800"/>
        <w:jc w:val="center"/>
        <w:rPr>
          <w:rStyle w:val="IntenseReference"/>
          <w:b/>
          <w:bCs/>
          <w:sz w:val="56"/>
          <w:szCs w:val="56"/>
        </w:rPr>
      </w:pPr>
      <w:proofErr w:type="spellStart"/>
      <w:r w:rsidRPr="005148F9">
        <w:rPr>
          <w:rStyle w:val="IntenseReference"/>
          <w:b/>
          <w:bCs/>
          <w:sz w:val="56"/>
          <w:szCs w:val="56"/>
        </w:rPr>
        <w:t>Silicondish</w:t>
      </w:r>
      <w:proofErr w:type="spellEnd"/>
      <w:r w:rsidRPr="005148F9">
        <w:rPr>
          <w:rStyle w:val="IntenseReference"/>
          <w:b/>
          <w:bCs/>
          <w:sz w:val="56"/>
          <w:szCs w:val="56"/>
        </w:rPr>
        <w:t xml:space="preserve">-Brain: Phase I Research </w:t>
      </w:r>
      <w:proofErr w:type="spellStart"/>
      <w:r w:rsidRPr="005148F9">
        <w:rPr>
          <w:rStyle w:val="IntenseReference"/>
          <w:b/>
          <w:bCs/>
          <w:sz w:val="56"/>
          <w:szCs w:val="56"/>
        </w:rPr>
        <w:t>Accumen</w:t>
      </w:r>
      <w:proofErr w:type="spellEnd"/>
    </w:p>
    <w:p w14:paraId="0F8DDD63" w14:textId="5D8405CD" w:rsidR="00E03D9E" w:rsidRPr="005148F9" w:rsidRDefault="005148F9">
      <w:pPr>
        <w:rPr>
          <w:i/>
          <w:iCs/>
        </w:rPr>
      </w:pPr>
      <w:r>
        <w:rPr>
          <w:i/>
          <w:iCs/>
        </w:rPr>
        <w:t>~</w:t>
      </w:r>
      <w:r w:rsidR="00000000" w:rsidRPr="005148F9">
        <w:rPr>
          <w:i/>
          <w:iCs/>
        </w:rPr>
        <w:t>A research narrative documenting the establishment of the computational framework underpinning our DishBrain-inspired investigation.</w:t>
      </w:r>
    </w:p>
    <w:p w14:paraId="5072D1B1" w14:textId="77777777" w:rsidR="00E03D9E" w:rsidRPr="005148F9" w:rsidRDefault="00000000">
      <w:pPr>
        <w:pStyle w:val="Heading2"/>
        <w:rPr>
          <w:sz w:val="36"/>
          <w:szCs w:val="36"/>
          <w:u w:val="single"/>
        </w:rPr>
      </w:pPr>
      <w:r w:rsidRPr="005148F9">
        <w:rPr>
          <w:sz w:val="36"/>
          <w:szCs w:val="36"/>
          <w:u w:val="single"/>
        </w:rPr>
        <w:t>Research Motivation</w:t>
      </w:r>
    </w:p>
    <w:p w14:paraId="5FE34C04" w14:textId="346FB601" w:rsidR="00E03D9E" w:rsidRPr="005148F9" w:rsidRDefault="00000000">
      <w:pPr>
        <w:rPr>
          <w:sz w:val="28"/>
          <w:szCs w:val="28"/>
        </w:rPr>
      </w:pPr>
      <w:r w:rsidRPr="005148F9">
        <w:rPr>
          <w:sz w:val="28"/>
          <w:szCs w:val="28"/>
        </w:rPr>
        <w:t>Biological implementations of DishBrain demonstrate remarkable adaptive learning, but their reliance on wet-lab infrastructure limits accessibility. Our work seeks to bridge this gap by developing a software-based framework capable of reproducing fundamental aspects of feedback-driven learning.</w:t>
      </w:r>
      <w:r w:rsidR="005148F9">
        <w:rPr>
          <w:sz w:val="28"/>
          <w:szCs w:val="28"/>
        </w:rPr>
        <w:t xml:space="preserve"> Also stands as a point of “ideal state” to compare and translate from the original DishBrain research.</w:t>
      </w:r>
    </w:p>
    <w:p w14:paraId="2DE811B1" w14:textId="77777777" w:rsidR="00E03D9E" w:rsidRPr="005148F9" w:rsidRDefault="00000000">
      <w:pPr>
        <w:pStyle w:val="Heading2"/>
        <w:rPr>
          <w:sz w:val="36"/>
          <w:szCs w:val="36"/>
          <w:u w:val="single"/>
        </w:rPr>
      </w:pPr>
      <w:r w:rsidRPr="005148F9">
        <w:rPr>
          <w:sz w:val="36"/>
          <w:szCs w:val="36"/>
          <w:u w:val="single"/>
        </w:rPr>
        <w:t>Phase I Objective</w:t>
      </w:r>
    </w:p>
    <w:p w14:paraId="3AFB7DC8" w14:textId="77777777" w:rsidR="00E03D9E" w:rsidRPr="005148F9" w:rsidRDefault="00000000">
      <w:pPr>
        <w:rPr>
          <w:sz w:val="28"/>
          <w:szCs w:val="28"/>
        </w:rPr>
      </w:pPr>
      <w:r w:rsidRPr="005148F9">
        <w:rPr>
          <w:sz w:val="28"/>
          <w:szCs w:val="28"/>
        </w:rPr>
        <w:t>The first phase focuses on constructing a reliable and scientifically grounded computational environment. Rather than pursuing immediate performance, our emphasis is on establishing a framework that is reproducible, scalable, and aligned with the principles of neuromorphic computation.</w:t>
      </w:r>
    </w:p>
    <w:p w14:paraId="5D152A43" w14:textId="77777777" w:rsidR="00E03D9E" w:rsidRPr="005148F9" w:rsidRDefault="00000000">
      <w:pPr>
        <w:pStyle w:val="Heading2"/>
        <w:rPr>
          <w:sz w:val="36"/>
          <w:szCs w:val="36"/>
          <w:u w:val="single"/>
        </w:rPr>
      </w:pPr>
      <w:r w:rsidRPr="005148F9">
        <w:rPr>
          <w:sz w:val="36"/>
          <w:szCs w:val="36"/>
          <w:u w:val="single"/>
        </w:rPr>
        <w:t>Computational Framework</w:t>
      </w:r>
    </w:p>
    <w:p w14:paraId="1003268F" w14:textId="77777777" w:rsidR="00E03D9E" w:rsidRDefault="00000000">
      <w:pPr>
        <w:rPr>
          <w:sz w:val="28"/>
          <w:szCs w:val="28"/>
        </w:rPr>
      </w:pPr>
      <w:r w:rsidRPr="005148F9">
        <w:rPr>
          <w:sz w:val="28"/>
          <w:szCs w:val="28"/>
        </w:rPr>
        <w:t>We adopted Google Colab, PyTorch, and BindsNET running on T4 GPUs. These choices reflect a deliberate methodology: Colab ensures accessibility and collaboration, PyTorch provides efficient tensor computation and experimentation, while BindsNET enables biologically inspired spiking neural simulations that more closely resemble temporal neural dynamics.</w:t>
      </w:r>
    </w:p>
    <w:p w14:paraId="5087B63A" w14:textId="77777777" w:rsidR="005148F9" w:rsidRPr="005148F9" w:rsidRDefault="005148F9" w:rsidP="005148F9">
      <w:pPr>
        <w:pStyle w:val="Heading1"/>
        <w:rPr>
          <w:sz w:val="32"/>
          <w:szCs w:val="32"/>
          <w:u w:val="single"/>
          <w:lang w:val="en-IN"/>
        </w:rPr>
      </w:pPr>
      <w:r w:rsidRPr="005148F9">
        <w:rPr>
          <w:sz w:val="32"/>
          <w:szCs w:val="32"/>
          <w:u w:val="single"/>
          <w:lang w:val="en-IN"/>
        </w:rPr>
        <w:t>Technical Merit of the Computational Framework</w:t>
      </w:r>
    </w:p>
    <w:p w14:paraId="0166BE31" w14:textId="77777777" w:rsidR="005148F9" w:rsidRPr="005148F9" w:rsidRDefault="005148F9" w:rsidP="005148F9">
      <w:pPr>
        <w:rPr>
          <w:b/>
          <w:bCs/>
          <w:sz w:val="28"/>
          <w:szCs w:val="28"/>
          <w:lang w:val="en-IN"/>
        </w:rPr>
      </w:pPr>
      <w:r w:rsidRPr="005148F9">
        <w:rPr>
          <w:b/>
          <w:bCs/>
          <w:sz w:val="28"/>
          <w:szCs w:val="28"/>
          <w:lang w:val="en-IN"/>
        </w:rPr>
        <w:t xml:space="preserve">• Google </w:t>
      </w:r>
      <w:proofErr w:type="spellStart"/>
      <w:r w:rsidRPr="005148F9">
        <w:rPr>
          <w:b/>
          <w:bCs/>
          <w:sz w:val="28"/>
          <w:szCs w:val="28"/>
          <w:lang w:val="en-IN"/>
        </w:rPr>
        <w:t>Colab</w:t>
      </w:r>
      <w:proofErr w:type="spellEnd"/>
      <w:r w:rsidRPr="005148F9">
        <w:rPr>
          <w:b/>
          <w:bCs/>
          <w:sz w:val="28"/>
          <w:szCs w:val="28"/>
          <w:lang w:val="en-IN"/>
        </w:rPr>
        <w:t xml:space="preserve"> as a Research Platform</w:t>
      </w:r>
    </w:p>
    <w:p w14:paraId="5D9B1F96" w14:textId="77777777" w:rsidR="005148F9" w:rsidRPr="005148F9" w:rsidRDefault="005148F9" w:rsidP="005148F9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We selected Google </w:t>
      </w:r>
      <w:proofErr w:type="spellStart"/>
      <w:r w:rsidRPr="005148F9">
        <w:rPr>
          <w:sz w:val="28"/>
          <w:szCs w:val="28"/>
          <w:lang w:val="en-IN"/>
        </w:rPr>
        <w:t>Colab</w:t>
      </w:r>
      <w:proofErr w:type="spellEnd"/>
      <w:r w:rsidRPr="005148F9">
        <w:rPr>
          <w:sz w:val="28"/>
          <w:szCs w:val="28"/>
          <w:lang w:val="en-IN"/>
        </w:rPr>
        <w:t xml:space="preserve"> to establish a reproducible and collaborative research environment that can be accessed uniformly by all team members. </w:t>
      </w:r>
    </w:p>
    <w:p w14:paraId="2317A9C4" w14:textId="77777777" w:rsidR="005148F9" w:rsidRPr="005148F9" w:rsidRDefault="005148F9" w:rsidP="005148F9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The cloud-based infrastructure eliminates dependence on specialized local hardware configurations, thereby reducing barriers to experimentation. </w:t>
      </w:r>
    </w:p>
    <w:p w14:paraId="5DD89533" w14:textId="77777777" w:rsidR="005148F9" w:rsidRPr="005148F9" w:rsidRDefault="005148F9" w:rsidP="005148F9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lastRenderedPageBreak/>
        <w:t xml:space="preserve">Built-in access to GPU acceleration enables computational experiments that would otherwise be difficult to perform on conventional systems available to undergraduate researchers. </w:t>
      </w:r>
    </w:p>
    <w:p w14:paraId="58E0ACED" w14:textId="77777777" w:rsidR="005148F9" w:rsidRPr="005148F9" w:rsidRDefault="005148F9" w:rsidP="005148F9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The notebook-based workflow promotes transparency, version tracking, and reproducibility of experiments, all of which are essential characteristics of rigorous scientific investigation. </w:t>
      </w:r>
    </w:p>
    <w:p w14:paraId="3E56F36A" w14:textId="77777777" w:rsidR="005148F9" w:rsidRPr="005148F9" w:rsidRDefault="005148F9" w:rsidP="005148F9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By allowing the entire team to operate within a standardized environment, Google </w:t>
      </w:r>
      <w:proofErr w:type="spellStart"/>
      <w:r w:rsidRPr="005148F9">
        <w:rPr>
          <w:sz w:val="28"/>
          <w:szCs w:val="28"/>
          <w:lang w:val="en-IN"/>
        </w:rPr>
        <w:t>Colab</w:t>
      </w:r>
      <w:proofErr w:type="spellEnd"/>
      <w:r w:rsidRPr="005148F9">
        <w:rPr>
          <w:sz w:val="28"/>
          <w:szCs w:val="28"/>
          <w:lang w:val="en-IN"/>
        </w:rPr>
        <w:t xml:space="preserve"> minimizes inconsistencies arising from differences in software installations and system specifications. </w:t>
      </w:r>
    </w:p>
    <w:p w14:paraId="28C4F1E4" w14:textId="77777777" w:rsidR="005148F9" w:rsidRPr="005148F9" w:rsidRDefault="005148F9" w:rsidP="005148F9">
      <w:p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pict w14:anchorId="6ED9629D">
          <v:rect id="_x0000_i1079" style="width:0;height:1.5pt" o:hralign="center" o:hrstd="t" o:hr="t" fillcolor="#a0a0a0" stroked="f"/>
        </w:pict>
      </w:r>
    </w:p>
    <w:p w14:paraId="26807D24" w14:textId="77777777" w:rsidR="005148F9" w:rsidRPr="005148F9" w:rsidRDefault="005148F9" w:rsidP="005148F9">
      <w:pPr>
        <w:rPr>
          <w:b/>
          <w:bCs/>
          <w:sz w:val="28"/>
          <w:szCs w:val="28"/>
          <w:lang w:val="en-IN"/>
        </w:rPr>
      </w:pPr>
      <w:r w:rsidRPr="005148F9">
        <w:rPr>
          <w:b/>
          <w:bCs/>
          <w:sz w:val="28"/>
          <w:szCs w:val="28"/>
          <w:lang w:val="en-IN"/>
        </w:rPr>
        <w:t xml:space="preserve">• </w:t>
      </w:r>
      <w:proofErr w:type="spellStart"/>
      <w:r w:rsidRPr="005148F9">
        <w:rPr>
          <w:b/>
          <w:bCs/>
          <w:sz w:val="28"/>
          <w:szCs w:val="28"/>
          <w:lang w:val="en-IN"/>
        </w:rPr>
        <w:t>BindsNET</w:t>
      </w:r>
      <w:proofErr w:type="spellEnd"/>
      <w:r w:rsidRPr="005148F9">
        <w:rPr>
          <w:b/>
          <w:bCs/>
          <w:sz w:val="28"/>
          <w:szCs w:val="28"/>
          <w:lang w:val="en-IN"/>
        </w:rPr>
        <w:t xml:space="preserve"> as a Neuromorphic Research Framework</w:t>
      </w:r>
    </w:p>
    <w:p w14:paraId="2A4D823B" w14:textId="77777777" w:rsidR="005148F9" w:rsidRPr="005148F9" w:rsidRDefault="005148F9" w:rsidP="005148F9">
      <w:pPr>
        <w:numPr>
          <w:ilvl w:val="0"/>
          <w:numId w:val="11"/>
        </w:numPr>
        <w:rPr>
          <w:sz w:val="28"/>
          <w:szCs w:val="28"/>
          <w:lang w:val="en-IN"/>
        </w:rPr>
      </w:pPr>
      <w:proofErr w:type="spellStart"/>
      <w:r w:rsidRPr="005148F9">
        <w:rPr>
          <w:sz w:val="28"/>
          <w:szCs w:val="28"/>
          <w:lang w:val="en-IN"/>
        </w:rPr>
        <w:t>BindsNET</w:t>
      </w:r>
      <w:proofErr w:type="spellEnd"/>
      <w:r w:rsidRPr="005148F9">
        <w:rPr>
          <w:sz w:val="28"/>
          <w:szCs w:val="28"/>
          <w:lang w:val="en-IN"/>
        </w:rPr>
        <w:t xml:space="preserve"> was selected because it is specifically designed for the simulation of </w:t>
      </w:r>
      <w:r w:rsidRPr="005148F9">
        <w:rPr>
          <w:b/>
          <w:bCs/>
          <w:sz w:val="28"/>
          <w:szCs w:val="28"/>
          <w:lang w:val="en-IN"/>
        </w:rPr>
        <w:t>Spiking Neural Networks (SNNs)</w:t>
      </w:r>
      <w:r w:rsidRPr="005148F9">
        <w:rPr>
          <w:sz w:val="28"/>
          <w:szCs w:val="28"/>
          <w:lang w:val="en-IN"/>
        </w:rPr>
        <w:t xml:space="preserve">, a class of neural models inspired by biological neuronal communication. </w:t>
      </w:r>
    </w:p>
    <w:p w14:paraId="7A89D517" w14:textId="77777777" w:rsidR="005148F9" w:rsidRPr="005148F9" w:rsidRDefault="005148F9" w:rsidP="005148F9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Unlike conventional Artificial Neural Networks that process continuous activations, SNNs operate through discrete spike events distributed over time, making them more representative of biological neural dynamics. </w:t>
      </w:r>
    </w:p>
    <w:p w14:paraId="14C0D463" w14:textId="77777777" w:rsidR="005148F9" w:rsidRPr="005148F9" w:rsidRDefault="005148F9" w:rsidP="005148F9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The framework enables us to investigate concepts such as: </w:t>
      </w:r>
    </w:p>
    <w:p w14:paraId="44A08559" w14:textId="77777777" w:rsidR="005148F9" w:rsidRPr="005148F9" w:rsidRDefault="005148F9" w:rsidP="005148F9">
      <w:pPr>
        <w:numPr>
          <w:ilvl w:val="1"/>
          <w:numId w:val="11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Temporal information encoding, </w:t>
      </w:r>
    </w:p>
    <w:p w14:paraId="5D2887B0" w14:textId="77777777" w:rsidR="005148F9" w:rsidRPr="005148F9" w:rsidRDefault="005148F9" w:rsidP="005148F9">
      <w:pPr>
        <w:numPr>
          <w:ilvl w:val="1"/>
          <w:numId w:val="11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Spike-driven communication, </w:t>
      </w:r>
    </w:p>
    <w:p w14:paraId="76EA5B67" w14:textId="77777777" w:rsidR="005148F9" w:rsidRPr="005148F9" w:rsidRDefault="005148F9" w:rsidP="005148F9">
      <w:pPr>
        <w:numPr>
          <w:ilvl w:val="1"/>
          <w:numId w:val="11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Synaptic plasticity, </w:t>
      </w:r>
    </w:p>
    <w:p w14:paraId="17C170E9" w14:textId="77777777" w:rsidR="005148F9" w:rsidRPr="005148F9" w:rsidRDefault="005148F9" w:rsidP="005148F9">
      <w:pPr>
        <w:numPr>
          <w:ilvl w:val="1"/>
          <w:numId w:val="11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Adaptive learning mechanisms, </w:t>
      </w:r>
    </w:p>
    <w:p w14:paraId="73156319" w14:textId="77777777" w:rsidR="005148F9" w:rsidRPr="005148F9" w:rsidRDefault="005148F9" w:rsidP="005148F9">
      <w:pPr>
        <w:numPr>
          <w:ilvl w:val="1"/>
          <w:numId w:val="11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Feedback-dependent </w:t>
      </w:r>
      <w:proofErr w:type="spellStart"/>
      <w:r w:rsidRPr="005148F9">
        <w:rPr>
          <w:sz w:val="28"/>
          <w:szCs w:val="28"/>
          <w:lang w:val="en-IN"/>
        </w:rPr>
        <w:t>behavioral</w:t>
      </w:r>
      <w:proofErr w:type="spellEnd"/>
      <w:r w:rsidRPr="005148F9">
        <w:rPr>
          <w:sz w:val="28"/>
          <w:szCs w:val="28"/>
          <w:lang w:val="en-IN"/>
        </w:rPr>
        <w:t xml:space="preserve"> modification. </w:t>
      </w:r>
    </w:p>
    <w:p w14:paraId="1687A8BA" w14:textId="77777777" w:rsidR="005148F9" w:rsidRPr="005148F9" w:rsidRDefault="005148F9" w:rsidP="005148F9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Since our broader objective is inspired by the principles demonstrated by DishBrain, employing a framework that explicitly models spike-based computation substantially strengthens the conceptual validity of our approach. </w:t>
      </w:r>
    </w:p>
    <w:p w14:paraId="6D6097BF" w14:textId="77777777" w:rsidR="005148F9" w:rsidRPr="005148F9" w:rsidRDefault="005148F9" w:rsidP="005148F9">
      <w:pPr>
        <w:numPr>
          <w:ilvl w:val="0"/>
          <w:numId w:val="11"/>
        </w:numPr>
        <w:rPr>
          <w:sz w:val="28"/>
          <w:szCs w:val="28"/>
          <w:lang w:val="en-IN"/>
        </w:rPr>
      </w:pPr>
      <w:proofErr w:type="spellStart"/>
      <w:r w:rsidRPr="005148F9">
        <w:rPr>
          <w:sz w:val="28"/>
          <w:szCs w:val="28"/>
          <w:lang w:val="en-IN"/>
        </w:rPr>
        <w:t>BindsNET</w:t>
      </w:r>
      <w:proofErr w:type="spellEnd"/>
      <w:r w:rsidRPr="005148F9">
        <w:rPr>
          <w:sz w:val="28"/>
          <w:szCs w:val="28"/>
          <w:lang w:val="en-IN"/>
        </w:rPr>
        <w:t xml:space="preserve"> is built on top of </w:t>
      </w:r>
      <w:proofErr w:type="spellStart"/>
      <w:r w:rsidRPr="005148F9">
        <w:rPr>
          <w:sz w:val="28"/>
          <w:szCs w:val="28"/>
          <w:lang w:val="en-IN"/>
        </w:rPr>
        <w:t>PyTorch</w:t>
      </w:r>
      <w:proofErr w:type="spellEnd"/>
      <w:r w:rsidRPr="005148F9">
        <w:rPr>
          <w:sz w:val="28"/>
          <w:szCs w:val="28"/>
          <w:lang w:val="en-IN"/>
        </w:rPr>
        <w:t xml:space="preserve">, allowing us to leverage modern machine learning infrastructure while maintaining biological plausibility in our simulations. </w:t>
      </w:r>
    </w:p>
    <w:p w14:paraId="2DAA72B9" w14:textId="77777777" w:rsidR="005148F9" w:rsidRPr="005148F9" w:rsidRDefault="005148F9" w:rsidP="005148F9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lastRenderedPageBreak/>
        <w:t xml:space="preserve">The use of an established research framework enhances the reproducibility, credibility, and extensibility of our work, allowing future researchers to replicate and build upon our findings. </w:t>
      </w:r>
    </w:p>
    <w:p w14:paraId="7EFFF241" w14:textId="77777777" w:rsidR="005148F9" w:rsidRPr="005148F9" w:rsidRDefault="005148F9" w:rsidP="005148F9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Most importantly, </w:t>
      </w:r>
      <w:proofErr w:type="spellStart"/>
      <w:r w:rsidRPr="005148F9">
        <w:rPr>
          <w:sz w:val="28"/>
          <w:szCs w:val="28"/>
          <w:lang w:val="en-IN"/>
        </w:rPr>
        <w:t>BindsNET</w:t>
      </w:r>
      <w:proofErr w:type="spellEnd"/>
      <w:r w:rsidRPr="005148F9">
        <w:rPr>
          <w:sz w:val="28"/>
          <w:szCs w:val="28"/>
          <w:lang w:val="en-IN"/>
        </w:rPr>
        <w:t xml:space="preserve"> enables us to investigate whether adaptive </w:t>
      </w:r>
      <w:proofErr w:type="spellStart"/>
      <w:r w:rsidRPr="005148F9">
        <w:rPr>
          <w:sz w:val="28"/>
          <w:szCs w:val="28"/>
          <w:lang w:val="en-IN"/>
        </w:rPr>
        <w:t>behaviors</w:t>
      </w:r>
      <w:proofErr w:type="spellEnd"/>
      <w:r w:rsidRPr="005148F9">
        <w:rPr>
          <w:sz w:val="28"/>
          <w:szCs w:val="28"/>
          <w:lang w:val="en-IN"/>
        </w:rPr>
        <w:t xml:space="preserve"> traditionally explored through biological experimentation can be approximated through computational neuromorphic models. </w:t>
      </w:r>
    </w:p>
    <w:p w14:paraId="3BFD99A8" w14:textId="77777777" w:rsidR="005148F9" w:rsidRPr="005148F9" w:rsidRDefault="005148F9" w:rsidP="005148F9">
      <w:p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pict w14:anchorId="24A9194C">
          <v:rect id="_x0000_i1080" style="width:0;height:1.5pt" o:hralign="center" o:hrstd="t" o:hr="t" fillcolor="#a0a0a0" stroked="f"/>
        </w:pict>
      </w:r>
    </w:p>
    <w:p w14:paraId="0AFC8732" w14:textId="77777777" w:rsidR="005148F9" w:rsidRPr="005148F9" w:rsidRDefault="005148F9" w:rsidP="005148F9">
      <w:pPr>
        <w:rPr>
          <w:b/>
          <w:bCs/>
          <w:sz w:val="28"/>
          <w:szCs w:val="28"/>
          <w:lang w:val="en-IN"/>
        </w:rPr>
      </w:pPr>
      <w:r w:rsidRPr="005148F9">
        <w:rPr>
          <w:b/>
          <w:bCs/>
          <w:sz w:val="28"/>
          <w:szCs w:val="28"/>
          <w:lang w:val="en-IN"/>
        </w:rPr>
        <w:t xml:space="preserve">• </w:t>
      </w:r>
      <w:proofErr w:type="spellStart"/>
      <w:r w:rsidRPr="005148F9">
        <w:rPr>
          <w:b/>
          <w:bCs/>
          <w:sz w:val="28"/>
          <w:szCs w:val="28"/>
          <w:lang w:val="en-IN"/>
        </w:rPr>
        <w:t>PyTorch</w:t>
      </w:r>
      <w:proofErr w:type="spellEnd"/>
      <w:r w:rsidRPr="005148F9">
        <w:rPr>
          <w:b/>
          <w:bCs/>
          <w:sz w:val="28"/>
          <w:szCs w:val="28"/>
          <w:lang w:val="en-IN"/>
        </w:rPr>
        <w:t xml:space="preserve"> as the Computational Backbone</w:t>
      </w:r>
    </w:p>
    <w:p w14:paraId="14DB2F61" w14:textId="77777777" w:rsidR="005148F9" w:rsidRPr="005148F9" w:rsidRDefault="005148F9" w:rsidP="005148F9">
      <w:pPr>
        <w:numPr>
          <w:ilvl w:val="0"/>
          <w:numId w:val="12"/>
        </w:numPr>
        <w:rPr>
          <w:sz w:val="28"/>
          <w:szCs w:val="28"/>
          <w:lang w:val="en-IN"/>
        </w:rPr>
      </w:pPr>
      <w:proofErr w:type="spellStart"/>
      <w:r w:rsidRPr="005148F9">
        <w:rPr>
          <w:sz w:val="28"/>
          <w:szCs w:val="28"/>
          <w:lang w:val="en-IN"/>
        </w:rPr>
        <w:t>PyTorch</w:t>
      </w:r>
      <w:proofErr w:type="spellEnd"/>
      <w:r w:rsidRPr="005148F9">
        <w:rPr>
          <w:sz w:val="28"/>
          <w:szCs w:val="28"/>
          <w:lang w:val="en-IN"/>
        </w:rPr>
        <w:t xml:space="preserve"> provides efficient tensor computation and seamless CPU/GPU execution, both of which are crucial for iterative experimentation. </w:t>
      </w:r>
    </w:p>
    <w:p w14:paraId="37B56824" w14:textId="77777777" w:rsidR="005148F9" w:rsidRPr="005148F9" w:rsidRDefault="005148F9" w:rsidP="005148F9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Its dynamic computational graph allows rapid prototyping, debugging, and modification of experimental designs. </w:t>
      </w:r>
    </w:p>
    <w:p w14:paraId="456906FE" w14:textId="77777777" w:rsidR="005148F9" w:rsidRPr="005148F9" w:rsidRDefault="005148F9" w:rsidP="005148F9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Since </w:t>
      </w:r>
      <w:proofErr w:type="spellStart"/>
      <w:r w:rsidRPr="005148F9">
        <w:rPr>
          <w:sz w:val="28"/>
          <w:szCs w:val="28"/>
          <w:lang w:val="en-IN"/>
        </w:rPr>
        <w:t>BindsNET</w:t>
      </w:r>
      <w:proofErr w:type="spellEnd"/>
      <w:r w:rsidRPr="005148F9">
        <w:rPr>
          <w:sz w:val="28"/>
          <w:szCs w:val="28"/>
          <w:lang w:val="en-IN"/>
        </w:rPr>
        <w:t xml:space="preserve"> is implemented within the </w:t>
      </w:r>
      <w:proofErr w:type="spellStart"/>
      <w:r w:rsidRPr="005148F9">
        <w:rPr>
          <w:sz w:val="28"/>
          <w:szCs w:val="28"/>
          <w:lang w:val="en-IN"/>
        </w:rPr>
        <w:t>PyTorch</w:t>
      </w:r>
      <w:proofErr w:type="spellEnd"/>
      <w:r w:rsidRPr="005148F9">
        <w:rPr>
          <w:sz w:val="28"/>
          <w:szCs w:val="28"/>
          <w:lang w:val="en-IN"/>
        </w:rPr>
        <w:t xml:space="preserve"> ecosystem, </w:t>
      </w:r>
      <w:proofErr w:type="spellStart"/>
      <w:r w:rsidRPr="005148F9">
        <w:rPr>
          <w:sz w:val="28"/>
          <w:szCs w:val="28"/>
          <w:lang w:val="en-IN"/>
        </w:rPr>
        <w:t>PyTorch</w:t>
      </w:r>
      <w:proofErr w:type="spellEnd"/>
      <w:r w:rsidRPr="005148F9">
        <w:rPr>
          <w:sz w:val="28"/>
          <w:szCs w:val="28"/>
          <w:lang w:val="en-IN"/>
        </w:rPr>
        <w:t xml:space="preserve"> serves as the foundational layer that supports spike simulations and learning procedures. </w:t>
      </w:r>
    </w:p>
    <w:p w14:paraId="693E16E9" w14:textId="77777777" w:rsidR="005148F9" w:rsidRPr="005148F9" w:rsidRDefault="005148F9" w:rsidP="005148F9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The widespread adoption of </w:t>
      </w:r>
      <w:proofErr w:type="spellStart"/>
      <w:r w:rsidRPr="005148F9">
        <w:rPr>
          <w:sz w:val="28"/>
          <w:szCs w:val="28"/>
          <w:lang w:val="en-IN"/>
        </w:rPr>
        <w:t>PyTorch</w:t>
      </w:r>
      <w:proofErr w:type="spellEnd"/>
      <w:r w:rsidRPr="005148F9">
        <w:rPr>
          <w:sz w:val="28"/>
          <w:szCs w:val="28"/>
          <w:lang w:val="en-IN"/>
        </w:rPr>
        <w:t xml:space="preserve"> within academia and industry further increases the transparency and accessibility of our methodology. </w:t>
      </w:r>
    </w:p>
    <w:p w14:paraId="0E01E448" w14:textId="77777777" w:rsidR="005148F9" w:rsidRPr="005148F9" w:rsidRDefault="005148F9" w:rsidP="005148F9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The framework also ensures that our experimental pipeline can later be extended toward reinforcement learning, hybrid architectures, and comparisons between traditional neural networks and spiking neural systems. </w:t>
      </w:r>
    </w:p>
    <w:p w14:paraId="799F4664" w14:textId="77777777" w:rsidR="005148F9" w:rsidRPr="005148F9" w:rsidRDefault="005148F9" w:rsidP="005148F9">
      <w:p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pict w14:anchorId="063C409F">
          <v:rect id="_x0000_i1081" style="width:0;height:1.5pt" o:hralign="center" o:hrstd="t" o:hr="t" fillcolor="#a0a0a0" stroked="f"/>
        </w:pict>
      </w:r>
    </w:p>
    <w:p w14:paraId="6E5C58EB" w14:textId="77777777" w:rsidR="005148F9" w:rsidRPr="005148F9" w:rsidRDefault="005148F9" w:rsidP="005148F9">
      <w:pPr>
        <w:rPr>
          <w:b/>
          <w:bCs/>
          <w:sz w:val="28"/>
          <w:szCs w:val="28"/>
          <w:lang w:val="en-IN"/>
        </w:rPr>
      </w:pPr>
      <w:r w:rsidRPr="005148F9">
        <w:rPr>
          <w:b/>
          <w:bCs/>
          <w:sz w:val="28"/>
          <w:szCs w:val="28"/>
          <w:lang w:val="en-IN"/>
        </w:rPr>
        <w:t>• T4 GPU Acceleration</w:t>
      </w:r>
    </w:p>
    <w:p w14:paraId="67CC3378" w14:textId="77777777" w:rsidR="005148F9" w:rsidRPr="005148F9" w:rsidRDefault="005148F9" w:rsidP="005148F9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Simulations involving spiking neural networks often require computations across numerous discrete time steps, resulting in substantial computational overhead. </w:t>
      </w:r>
    </w:p>
    <w:p w14:paraId="1FDF656D" w14:textId="77777777" w:rsidR="005148F9" w:rsidRPr="005148F9" w:rsidRDefault="005148F9" w:rsidP="005148F9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Access to NVIDIA T4 GPUs enables parallel execution of tensor operations, significantly reducing training and simulation times. </w:t>
      </w:r>
    </w:p>
    <w:p w14:paraId="5842D07A" w14:textId="77777777" w:rsidR="005148F9" w:rsidRPr="005148F9" w:rsidRDefault="005148F9" w:rsidP="005148F9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 xml:space="preserve">Faster experimentation permits a greater number of trials, parameter sweeps, and comparative analyses within limited research timelines. </w:t>
      </w:r>
    </w:p>
    <w:p w14:paraId="1644B5E9" w14:textId="77777777" w:rsidR="005148F9" w:rsidRPr="005148F9" w:rsidRDefault="005148F9" w:rsidP="005148F9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lastRenderedPageBreak/>
        <w:t xml:space="preserve">Reduced computational latency improves the statistical reliability of experimental observations by making repeated validation feasible. </w:t>
      </w:r>
    </w:p>
    <w:p w14:paraId="65035A19" w14:textId="77777777" w:rsidR="005148F9" w:rsidRPr="005148F9" w:rsidRDefault="005148F9" w:rsidP="005148F9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5148F9">
        <w:rPr>
          <w:sz w:val="28"/>
          <w:szCs w:val="28"/>
          <w:lang w:val="en-IN"/>
        </w:rPr>
        <w:t>GPU acceleration therefore contributes not only to efficiency but also to the overall robustness of the research process.</w:t>
      </w:r>
    </w:p>
    <w:p w14:paraId="332AFA80" w14:textId="77777777" w:rsidR="005148F9" w:rsidRPr="005148F9" w:rsidRDefault="005148F9">
      <w:pPr>
        <w:rPr>
          <w:sz w:val="28"/>
          <w:szCs w:val="28"/>
        </w:rPr>
      </w:pPr>
    </w:p>
    <w:p w14:paraId="4C787B83" w14:textId="77777777" w:rsidR="00E03D9E" w:rsidRPr="005148F9" w:rsidRDefault="00000000">
      <w:pPr>
        <w:pStyle w:val="Heading2"/>
        <w:rPr>
          <w:sz w:val="36"/>
          <w:szCs w:val="36"/>
          <w:u w:val="single"/>
        </w:rPr>
      </w:pPr>
      <w:r w:rsidRPr="005148F9">
        <w:rPr>
          <w:sz w:val="36"/>
          <w:szCs w:val="36"/>
          <w:u w:val="single"/>
        </w:rPr>
        <w:t>Experimental Benchmark</w:t>
      </w:r>
    </w:p>
    <w:p w14:paraId="45273119" w14:textId="3FD59E92" w:rsidR="00E03D9E" w:rsidRPr="005148F9" w:rsidRDefault="00000000">
      <w:pPr>
        <w:rPr>
          <w:sz w:val="28"/>
          <w:szCs w:val="28"/>
        </w:rPr>
      </w:pPr>
      <w:r w:rsidRPr="005148F9">
        <w:rPr>
          <w:sz w:val="28"/>
          <w:szCs w:val="28"/>
        </w:rPr>
        <w:t>We selected XOR as our initial benchmark</w:t>
      </w:r>
      <w:r w:rsidR="005148F9">
        <w:rPr>
          <w:sz w:val="28"/>
          <w:szCs w:val="28"/>
        </w:rPr>
        <w:t xml:space="preserve"> for Phase 1</w:t>
      </w:r>
      <w:r w:rsidRPr="005148F9">
        <w:rPr>
          <w:sz w:val="28"/>
          <w:szCs w:val="28"/>
        </w:rPr>
        <w:t>. Although simple, XOR requires non-linear computation and internal representations, making it a valuable test of whether our spiking models exhibit genuine learning capability and adaptation.</w:t>
      </w:r>
    </w:p>
    <w:p w14:paraId="0B936420" w14:textId="77777777" w:rsidR="00E03D9E" w:rsidRPr="005148F9" w:rsidRDefault="00000000">
      <w:pPr>
        <w:pStyle w:val="Heading2"/>
        <w:rPr>
          <w:sz w:val="36"/>
          <w:szCs w:val="36"/>
          <w:u w:val="single"/>
        </w:rPr>
      </w:pPr>
      <w:r w:rsidRPr="005148F9">
        <w:rPr>
          <w:sz w:val="36"/>
          <w:szCs w:val="36"/>
          <w:u w:val="single"/>
        </w:rPr>
        <w:t>Research Outcomes</w:t>
      </w:r>
    </w:p>
    <w:p w14:paraId="3074E383" w14:textId="77777777" w:rsidR="00E03D9E" w:rsidRPr="005148F9" w:rsidRDefault="00000000">
      <w:pPr>
        <w:rPr>
          <w:sz w:val="28"/>
          <w:szCs w:val="28"/>
        </w:rPr>
      </w:pPr>
      <w:r w:rsidRPr="005148F9">
        <w:rPr>
          <w:sz w:val="28"/>
          <w:szCs w:val="28"/>
        </w:rPr>
        <w:t>Phase I establishes the infrastructure, methodology, and baseline experiments necessary for future work. The documentation and research accumen generated at this stage will serve as a reference for subsequent phases involving richer environments, closed-loop learning, and more sophisticated tasks.</w:t>
      </w:r>
    </w:p>
    <w:p w14:paraId="0F48E1CC" w14:textId="77777777" w:rsidR="00E03D9E" w:rsidRPr="005148F9" w:rsidRDefault="00000000">
      <w:pPr>
        <w:pStyle w:val="Heading2"/>
        <w:rPr>
          <w:sz w:val="36"/>
          <w:szCs w:val="36"/>
          <w:u w:val="single"/>
        </w:rPr>
      </w:pPr>
      <w:r w:rsidRPr="005148F9">
        <w:rPr>
          <w:sz w:val="36"/>
          <w:szCs w:val="36"/>
          <w:u w:val="single"/>
        </w:rPr>
        <w:t>Future Direction</w:t>
      </w:r>
    </w:p>
    <w:p w14:paraId="7A0B1457" w14:textId="77777777" w:rsidR="00E03D9E" w:rsidRPr="005148F9" w:rsidRDefault="00000000">
      <w:pPr>
        <w:rPr>
          <w:sz w:val="28"/>
          <w:szCs w:val="28"/>
        </w:rPr>
      </w:pPr>
      <w:r w:rsidRPr="005148F9">
        <w:rPr>
          <w:sz w:val="28"/>
          <w:szCs w:val="28"/>
        </w:rPr>
        <w:t>Each completed phase will culminate not only in technical documentation but also in a dedicated research accumen summarizing scientific insights, methodological decisions, limitations encountered, and opportunities for expansion.</w:t>
      </w:r>
    </w:p>
    <w:sectPr w:rsidR="00E03D9E" w:rsidRPr="005148F9" w:rsidSect="005148F9">
      <w:pgSz w:w="12240" w:h="15840"/>
      <w:pgMar w:top="142" w:right="1800" w:bottom="14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2188D"/>
    <w:multiLevelType w:val="multilevel"/>
    <w:tmpl w:val="3836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F0AB7"/>
    <w:multiLevelType w:val="multilevel"/>
    <w:tmpl w:val="969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40304"/>
    <w:multiLevelType w:val="multilevel"/>
    <w:tmpl w:val="B4C6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5197E"/>
    <w:multiLevelType w:val="multilevel"/>
    <w:tmpl w:val="3B04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854172">
    <w:abstractNumId w:val="8"/>
  </w:num>
  <w:num w:numId="2" w16cid:durableId="2008900020">
    <w:abstractNumId w:val="6"/>
  </w:num>
  <w:num w:numId="3" w16cid:durableId="168910621">
    <w:abstractNumId w:val="5"/>
  </w:num>
  <w:num w:numId="4" w16cid:durableId="609505636">
    <w:abstractNumId w:val="4"/>
  </w:num>
  <w:num w:numId="5" w16cid:durableId="411006255">
    <w:abstractNumId w:val="7"/>
  </w:num>
  <w:num w:numId="6" w16cid:durableId="1555383275">
    <w:abstractNumId w:val="3"/>
  </w:num>
  <w:num w:numId="7" w16cid:durableId="1948583810">
    <w:abstractNumId w:val="2"/>
  </w:num>
  <w:num w:numId="8" w16cid:durableId="296029719">
    <w:abstractNumId w:val="1"/>
  </w:num>
  <w:num w:numId="9" w16cid:durableId="374431735">
    <w:abstractNumId w:val="0"/>
  </w:num>
  <w:num w:numId="10" w16cid:durableId="1047997195">
    <w:abstractNumId w:val="11"/>
  </w:num>
  <w:num w:numId="11" w16cid:durableId="1851605526">
    <w:abstractNumId w:val="9"/>
  </w:num>
  <w:num w:numId="12" w16cid:durableId="90398231">
    <w:abstractNumId w:val="10"/>
  </w:num>
  <w:num w:numId="13" w16cid:durableId="13676075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454"/>
    <w:rsid w:val="0029639D"/>
    <w:rsid w:val="00326F90"/>
    <w:rsid w:val="005148F9"/>
    <w:rsid w:val="00AA1D8D"/>
    <w:rsid w:val="00B47730"/>
    <w:rsid w:val="00CB0664"/>
    <w:rsid w:val="00E03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99180"/>
  <w14:defaultImageDpi w14:val="300"/>
  <w15:docId w15:val="{FF37ABFE-36FE-45AB-9D49-E4B0ACE4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Gautam Chakraborty</cp:lastModifiedBy>
  <cp:revision>2</cp:revision>
  <dcterms:created xsi:type="dcterms:W3CDTF">2013-12-23T23:15:00Z</dcterms:created>
  <dcterms:modified xsi:type="dcterms:W3CDTF">2026-06-11T13:59:00Z</dcterms:modified>
  <cp:category/>
</cp:coreProperties>
</file>