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Asset Management Company Blueprint</w:t>
      </w:r>
    </w:p>
    <w:p>
      <w:pPr>
        <w:pStyle w:val="Heading1"/>
      </w:pPr>
      <w:r>
        <w:t>Executive direction</w:t>
      </w:r>
    </w:p>
    <w:p>
      <w:r>
        <w:t>The strongest way to build this company is not to begin as an AI that picks stocks. Begin as an AI-native operating system for investment teams, prove that it improves research and risk decisions, and only then consider managing client capital directly.</w:t>
      </w:r>
    </w:p>
    <w:p>
      <w:r>
        <w:t>This sequence creates revenue, proprietary workflow data, customer trust, and a compliance record before the company accepts fiduciary responsibility.</w:t>
      </w:r>
    </w:p>
    <w:p>
      <w:pPr>
        <w:pStyle w:val="Heading1"/>
      </w:pPr>
      <w:r>
        <w:t>1. Company thesis</w:t>
      </w:r>
    </w:p>
    <w:p>
      <w:pPr>
        <w:pStyle w:val="Heading2"/>
      </w:pPr>
      <w:r>
        <w:t>Vision</w:t>
      </w:r>
    </w:p>
    <w:p>
      <w:r>
        <w:t>Build the intelligence and execution layer through which modern investment firms research, decide, manage risk, and communicate with clients.</w:t>
      </w:r>
    </w:p>
    <w:p>
      <w:pPr>
        <w:pStyle w:val="Heading2"/>
      </w:pPr>
      <w:r>
        <w:t>Mission</w:t>
      </w:r>
    </w:p>
    <w:p>
      <w:r>
        <w:t>Help investment professionals make higher-quality decisions faster, with every conclusion traceable to evidence and every important action subject to human oversight.</w:t>
      </w:r>
    </w:p>
    <w:p>
      <w:pPr>
        <w:pStyle w:val="Heading2"/>
      </w:pPr>
      <w:r>
        <w:t>Core belief</w:t>
      </w:r>
    </w:p>
    <w:p>
      <w:r>
        <w:t>Traditional asset management is constrained by fragmented data, manual research, slow committees, inconsistent monitoring, and knowledge trapped in documents and people's heads. AI agents can continuously collect evidence, challenge theses, monitor portfolios, prepare decisions, and automate operations.</w:t>
      </w:r>
    </w:p>
    <w:p>
      <w:r>
        <w:t>The opportunity is to redesign the investment process around:</w:t>
      </w:r>
    </w:p>
    <w:p>
      <w:pPr>
        <w:pStyle w:val="ListBullet"/>
      </w:pPr>
      <w:r>
        <w:t>Continuous rather than periodic research</w:t>
      </w:r>
    </w:p>
    <w:p>
      <w:pPr>
        <w:pStyle w:val="ListBullet"/>
      </w:pPr>
      <w:r>
        <w:t>Evidence-linked rather than document-heavy decisions</w:t>
      </w:r>
    </w:p>
    <w:p>
      <w:pPr>
        <w:pStyle w:val="ListBullet"/>
      </w:pPr>
      <w:r>
        <w:t>Coordinated specialist agents rather than one generic chatbot</w:t>
      </w:r>
    </w:p>
    <w:p>
      <w:pPr>
        <w:pStyle w:val="ListBullet"/>
      </w:pPr>
      <w:r>
        <w:t>Real-time portfolio intelligence rather than retrospective reporting</w:t>
      </w:r>
    </w:p>
    <w:p>
      <w:pPr>
        <w:pStyle w:val="ListBullet"/>
      </w:pPr>
      <w:r>
        <w:t>Institutional memory that survives employee turnover</w:t>
      </w:r>
    </w:p>
    <w:p>
      <w:pPr>
        <w:pStyle w:val="ListBullet"/>
      </w:pPr>
      <w:r>
        <w:t>Human accountability with machine-scale execution</w:t>
      </w:r>
    </w:p>
    <w:p>
      <w:pPr>
        <w:pStyle w:val="Heading1"/>
      </w:pPr>
      <w:r>
        <w:t>2. What to build first</w:t>
      </w:r>
    </w:p>
    <w:p>
      <w:r>
        <w:t xml:space="preserve">The recommended entry point is a </w:t>
      </w:r>
      <w:r>
        <w:rPr>
          <w:b/>
        </w:rPr>
        <w:t>B2B AI investment research and portfolio-intelligence platform</w:t>
      </w:r>
      <w:r>
        <w:t>.</w:t>
      </w:r>
    </w:p>
    <w:p>
      <w:r>
        <w:t>The initial customer should be a small or mid-sized professional investment firm, such as an asset manager, wealth manager, family office, hedge fund, pension team, or private-markets investor, that has substantial research work but limited engineering resources.</w:t>
      </w:r>
    </w:p>
    <w:p>
      <w:pPr>
        <w:pStyle w:val="Heading2"/>
      </w:pPr>
      <w:r>
        <w:t>Initial product</w:t>
      </w:r>
    </w:p>
    <w:p>
      <w:r>
        <w:t>Create an Investment Decision Workspace. A customer connects its research documents, portfolio data, market data, meeting notes, policies, and approved external sources. The platform creates a continuously updated workspace for every security, portfolio, or investment opportunity.</w:t>
      </w:r>
    </w:p>
    <w:p>
      <w:r>
        <w:t>The first version should do five things exceptionally well:</w:t>
      </w:r>
    </w:p>
    <w:p>
      <w:pPr>
        <w:ind w:left="403" w:hanging="403"/>
      </w:pPr>
      <w:r>
        <w:t xml:space="preserve">1. </w:t>
      </w:r>
      <w:r>
        <w:rPr>
          <w:b/>
        </w:rPr>
        <w:t>Research ingestion:</w:t>
      </w:r>
      <w:r>
        <w:t xml:space="preserve"> Read filings, transcripts, internal memos, news, financial data, and meeting notes. Extract claims, events, risks, estimates, and source citations.</w:t>
      </w:r>
    </w:p>
    <w:p>
      <w:pPr>
        <w:ind w:left="403" w:hanging="403"/>
      </w:pPr>
      <w:r>
        <w:t xml:space="preserve">2. </w:t>
      </w:r>
      <w:r>
        <w:rPr>
          <w:b/>
        </w:rPr>
        <w:t>Living investment memos:</w:t>
      </w:r>
      <w:r>
        <w:t xml:space="preserve"> Maintain an evidence-linked thesis for each investment, including the rationale, assumptions, catalysts, risks, valuation, disconfirming evidence, and changes since the last review.</w:t>
      </w:r>
    </w:p>
    <w:p>
      <w:pPr>
        <w:ind w:left="403" w:hanging="403"/>
      </w:pPr>
      <w:r>
        <w:t xml:space="preserve">3. </w:t>
      </w:r>
      <w:r>
        <w:rPr>
          <w:b/>
        </w:rPr>
        <w:t>Portfolio monitoring:</w:t>
      </w:r>
      <w:r>
        <w:t xml:space="preserve"> Detect events that could invalidate a thesis, breach a risk rule, create unwanted exposure, or require analyst attention.</w:t>
      </w:r>
    </w:p>
    <w:p>
      <w:pPr>
        <w:ind w:left="403" w:hanging="403"/>
      </w:pPr>
      <w:r>
        <w:t xml:space="preserve">4. </w:t>
      </w:r>
      <w:r>
        <w:rPr>
          <w:b/>
        </w:rPr>
        <w:t>Decision preparation:</w:t>
      </w:r>
      <w:r>
        <w:t xml:space="preserve"> Produce an investment-committee packet showing the recommendation, supporting evidence, unresolved disagreements, scenario analysis, and change history.</w:t>
      </w:r>
    </w:p>
    <w:p>
      <w:pPr>
        <w:ind w:left="403" w:hanging="403"/>
      </w:pPr>
      <w:r>
        <w:t xml:space="preserve">5. </w:t>
      </w:r>
      <w:r>
        <w:rPr>
          <w:b/>
        </w:rPr>
        <w:t>Audit and governance:</w:t>
      </w:r>
      <w:r>
        <w:t xml:space="preserve"> Record what data was used, what each agent produced, which model and version ran, who reviewed the result, and what decision was made.</w:t>
      </w:r>
    </w:p>
    <w:p>
      <w:r>
        <w:t>This product is valuable before autonomous trading is permitted.</w:t>
      </w:r>
    </w:p>
    <w:p>
      <w:pPr>
        <w:pStyle w:val="Heading1"/>
      </w:pPr>
      <w:r>
        <w:t>3. What not to build first</w:t>
      </w:r>
    </w:p>
    <w:p>
      <w:r>
        <w:t>Avoid leading with:</w:t>
      </w:r>
    </w:p>
    <w:p>
      <w:pPr>
        <w:pStyle w:val="ListBullet"/>
      </w:pPr>
      <w:r>
        <w:t>A consumer AI financial adviser</w:t>
      </w:r>
    </w:p>
    <w:p>
      <w:pPr>
        <w:pStyle w:val="ListBullet"/>
      </w:pPr>
      <w:r>
        <w:t>A black-box stock-picking model</w:t>
      </w:r>
    </w:p>
    <w:p>
      <w:pPr>
        <w:pStyle w:val="ListBullet"/>
      </w:pPr>
      <w:r>
        <w:t>Fully autonomous trading</w:t>
      </w:r>
    </w:p>
    <w:p>
      <w:pPr>
        <w:pStyle w:val="ListBullet"/>
      </w:pPr>
      <w:r>
        <w:t>Guaranteed alpha or return claims</w:t>
      </w:r>
    </w:p>
    <w:p>
      <w:pPr>
        <w:pStyle w:val="ListBullet"/>
      </w:pPr>
      <w:r>
        <w:t>A generic chatbot connected to market data</w:t>
      </w:r>
    </w:p>
    <w:p>
      <w:pPr>
        <w:pStyle w:val="ListBullet"/>
      </w:pPr>
      <w:r>
        <w:t>A product whose main advantage is access to one foundation model</w:t>
      </w:r>
    </w:p>
    <w:p>
      <w:r>
        <w:t>The differentiator should be the controlled investment workflow, not the chatbot.</w:t>
      </w:r>
    </w:p>
    <w:p>
      <w:pPr>
        <w:pStyle w:val="Heading1"/>
      </w:pPr>
      <w:r>
        <w:t>4. Why customers would buy it</w:t>
      </w:r>
    </w:p>
    <w:p>
      <w:r>
        <w:t>The platform should deliver measurable improvements in four areas:</w:t>
      </w:r>
    </w:p>
    <w:tbl>
      <w:tblPr>
        <w:tblW w:type="auto" w:w="0"/>
        <w:tblLayout w:type="fixed"/>
        <w:tblLook w:firstColumn="1" w:firstRow="1" w:lastColumn="0" w:lastRow="0" w:noHBand="0" w:noVBand="1" w:val="04A0"/>
      </w:tblPr>
      <w:tblGrid>
        <w:gridCol w:w="2376"/>
        <w:gridCol w:w="7128"/>
      </w:tblGrid>
      <w:tr>
        <w:trPr>
          <w:tblHeader w:val="true"/>
        </w:trPr>
        <w:tc>
          <w:tcPr>
            <w:tcW w:type="dxa" w:w="4939"/>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9"/>
              </w:rPr>
              <w:t>Outcome</w:t>
            </w:r>
          </w:p>
        </w:tc>
        <w:tc>
          <w:tcPr>
            <w:tcW w:type="dxa" w:w="4939"/>
            <w:shd w:fill="1F4E79"/>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b/>
                <w:color w:val="FFFFFF"/>
                <w:sz w:val="19"/>
              </w:rPr>
              <w:t>Customer value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8"/>
              </w:rPr>
              <w:t>Research speed</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8"/>
              </w:rPr>
              <w:t>Analysts cover more companies and spend less time assembling information</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9"/>
          </w:tcPr>
          <w:p>
            <w:r>
              <w:rPr>
                <w:sz w:val="18"/>
              </w:rPr>
              <w:t>Decision quality</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9"/>
          </w:tcPr>
          <w:p>
            <w:r>
              <w:rPr>
                <w:sz w:val="18"/>
              </w:rPr>
              <w:t>Assumptions, contradictions, and missing evidence become visible</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8"/>
              </w:rPr>
              <w:t>Risk detection</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sz w:val="18"/>
              </w:rPr>
              <w:t>The firm learns about thesis drift and exposure changes earlier</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9"/>
          </w:tcPr>
          <w:p>
            <w:r>
              <w:rPr>
                <w:sz w:val="18"/>
              </w:rPr>
              <w:t>Institutional memory</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3F6F9"/>
          </w:tcPr>
          <w:p>
            <w:r>
              <w:rPr>
                <w:sz w:val="18"/>
              </w:rPr>
              <w:t>Research, decisions, and lessons remain usable across the organization</w:t>
            </w:r>
          </w:p>
        </w:tc>
      </w:tr>
    </w:tbl>
    <w:p>
      <w:pPr>
        <w:spacing w:after="20"/>
      </w:pPr>
    </w:p>
    <w:p>
      <w:r>
        <w:t>The initial promise should be operational and defensible:</w:t>
      </w:r>
    </w:p>
    <w:p>
      <w:pPr>
        <w:spacing w:before="100" w:after="160"/>
        <w:ind w:left="461" w:right="317"/>
      </w:pPr>
      <w:r>
        <w:rPr>
          <w:b/>
          <w:i/>
          <w:sz w:val="22"/>
        </w:rPr>
        <w:t>We reduce the time from new information to an auditable investment decision.</w:t>
      </w:r>
    </w:p>
    <w:p>
      <w:r>
        <w:t>Do not initially promise market outperformance. It takes years to demonstrate reliably and can create marketing and regulatory exposure.</w:t>
      </w:r>
    </w:p>
    <w:p>
      <w:pPr>
        <w:pStyle w:val="Heading1"/>
      </w:pPr>
      <w:r>
        <w:t>5. Agent architecture</w:t>
      </w:r>
    </w:p>
    <w:p>
      <w:r>
        <w:t>Do not build one omnipotent portfolio-manager agent. Use narrow agents with defined permissions.</w:t>
      </w:r>
    </w:p>
    <w:p>
      <w:pPr>
        <w:pStyle w:val="Heading2"/>
      </w:pPr>
      <w:r>
        <w:t>Intelligence agents</w:t>
      </w:r>
    </w:p>
    <w:p>
      <w:pPr>
        <w:pStyle w:val="ListBullet"/>
      </w:pPr>
      <w:r>
        <w:rPr>
          <w:b/>
        </w:rPr>
        <w:t>Research agent:</w:t>
      </w:r>
      <w:r>
        <w:t xml:space="preserve"> Gathers information only from approved sources.</w:t>
      </w:r>
    </w:p>
    <w:p>
      <w:pPr>
        <w:pStyle w:val="ListBullet"/>
      </w:pPr>
      <w:r>
        <w:rPr>
          <w:b/>
        </w:rPr>
        <w:t>Filings agent:</w:t>
      </w:r>
      <w:r>
        <w:t xml:space="preserve"> Extracts changes, accounting signals, and management disclosures.</w:t>
      </w:r>
    </w:p>
    <w:p>
      <w:pPr>
        <w:pStyle w:val="ListBullet"/>
      </w:pPr>
      <w:r>
        <w:rPr>
          <w:b/>
        </w:rPr>
        <w:t>Earnings agent:</w:t>
      </w:r>
      <w:r>
        <w:t xml:space="preserve"> Compares reported results with expectations and previous guidance.</w:t>
      </w:r>
    </w:p>
    <w:p>
      <w:pPr>
        <w:pStyle w:val="ListBullet"/>
      </w:pPr>
      <w:r>
        <w:rPr>
          <w:b/>
        </w:rPr>
        <w:t>Valuation agent:</w:t>
      </w:r>
      <w:r>
        <w:t xml:space="preserve"> Maintains models and scenario assumptions.</w:t>
      </w:r>
    </w:p>
    <w:p>
      <w:pPr>
        <w:pStyle w:val="ListBullet"/>
      </w:pPr>
      <w:r>
        <w:rPr>
          <w:b/>
        </w:rPr>
        <w:t>Macro agent:</w:t>
      </w:r>
      <w:r>
        <w:t xml:space="preserve"> Maps economic events to portfolio exposures.</w:t>
      </w:r>
    </w:p>
    <w:p>
      <w:pPr>
        <w:pStyle w:val="ListBullet"/>
      </w:pPr>
      <w:r>
        <w:rPr>
          <w:b/>
        </w:rPr>
        <w:t>Alternative-data agent:</w:t>
      </w:r>
      <w:r>
        <w:t xml:space="preserve"> Validates and transforms permitted external datasets.</w:t>
      </w:r>
    </w:p>
    <w:p>
      <w:pPr>
        <w:pStyle w:val="Heading2"/>
      </w:pPr>
      <w:r>
        <w:t>Reasoning and control agents</w:t>
      </w:r>
    </w:p>
    <w:p>
      <w:pPr>
        <w:pStyle w:val="ListBullet"/>
      </w:pPr>
      <w:r>
        <w:rPr>
          <w:b/>
        </w:rPr>
        <w:t>Thesis agent:</w:t>
      </w:r>
      <w:r>
        <w:t xml:space="preserve"> Maintains the current investment case.</w:t>
      </w:r>
    </w:p>
    <w:p>
      <w:pPr>
        <w:pStyle w:val="ListBullet"/>
      </w:pPr>
      <w:r>
        <w:rPr>
          <w:b/>
        </w:rPr>
        <w:t>Skeptic agent:</w:t>
      </w:r>
      <w:r>
        <w:t xml:space="preserve"> Searches specifically for disconfirming evidence.</w:t>
      </w:r>
    </w:p>
    <w:p>
      <w:pPr>
        <w:pStyle w:val="ListBullet"/>
      </w:pPr>
      <w:r>
        <w:rPr>
          <w:b/>
        </w:rPr>
        <w:t>Risk agent:</w:t>
      </w:r>
      <w:r>
        <w:t xml:space="preserve"> Evaluates concentration, factor, liquidity, counterparty, and policy risk.</w:t>
      </w:r>
    </w:p>
    <w:p>
      <w:pPr>
        <w:pStyle w:val="ListBullet"/>
      </w:pPr>
      <w:r>
        <w:rPr>
          <w:b/>
        </w:rPr>
        <w:t>Compliance agent:</w:t>
      </w:r>
      <w:r>
        <w:t xml:space="preserve"> Checks proposed outputs and actions against firm rules.</w:t>
      </w:r>
    </w:p>
    <w:p>
      <w:pPr>
        <w:pStyle w:val="ListBullet"/>
      </w:pPr>
      <w:r>
        <w:rPr>
          <w:b/>
        </w:rPr>
        <w:t>Attribution agent:</w:t>
      </w:r>
      <w:r>
        <w:t xml:space="preserve"> Explains what drove portfolio performance and decision outcomes.</w:t>
      </w:r>
    </w:p>
    <w:p>
      <w:pPr>
        <w:pStyle w:val="ListBullet"/>
      </w:pPr>
      <w:r>
        <w:rPr>
          <w:b/>
        </w:rPr>
        <w:t>Committee agent:</w:t>
      </w:r>
      <w:r>
        <w:t xml:space="preserve"> Assembles the decision record but does not make the final decision.</w:t>
      </w:r>
    </w:p>
    <w:p>
      <w:pPr>
        <w:pStyle w:val="Heading2"/>
      </w:pPr>
      <w:r>
        <w:t>Operations agents</w:t>
      </w:r>
    </w:p>
    <w:p>
      <w:pPr>
        <w:pStyle w:val="ListBullet"/>
      </w:pPr>
      <w:r>
        <w:t>Client-reporting agent</w:t>
      </w:r>
    </w:p>
    <w:p>
      <w:pPr>
        <w:pStyle w:val="ListBullet"/>
      </w:pPr>
      <w:r>
        <w:t>Mandate-monitoring agent</w:t>
      </w:r>
    </w:p>
    <w:p>
      <w:pPr>
        <w:pStyle w:val="ListBullet"/>
      </w:pPr>
      <w:r>
        <w:t>Data-quality agent</w:t>
      </w:r>
    </w:p>
    <w:p>
      <w:pPr>
        <w:pStyle w:val="ListBullet"/>
      </w:pPr>
      <w:r>
        <w:t>Reconciliation agent</w:t>
      </w:r>
    </w:p>
    <w:p>
      <w:pPr>
        <w:pStyle w:val="ListBullet"/>
      </w:pPr>
      <w:r>
        <w:t>Document and meeting agent</w:t>
      </w:r>
    </w:p>
    <w:p>
      <w:r>
        <w:t>Each agent should have an explicit job, a limited set of tools, approved data sources, a maximum level of authority, required evidence, uncertainty reporting, escalation conditions, and a complete activity log.</w:t>
      </w:r>
    </w:p>
    <w:p>
      <w:r>
        <w:t>The orchestration model should be:</w:t>
      </w:r>
    </w:p>
    <w:p>
      <w:pPr>
        <w:pStyle w:val="CodeBlock"/>
      </w:pPr>
      <w:r>
        <w:t>Event -&gt; Collect evidence -&gt; Validate data -&gt; Analyze</w:t>
        <w:br/>
        <w:t xml:space="preserve">      -&gt; Challenge conclusion -&gt; Check risk and compliance</w:t>
        <w:br/>
        <w:t xml:space="preserve">      -&gt; Human approval -&gt; Execute or publish -&gt; Monitor outcome</w:t>
      </w:r>
    </w:p>
    <w:p>
      <w:pPr>
        <w:pStyle w:val="Heading1"/>
      </w:pPr>
      <w:r>
        <w:t>6. Evidence-bound outputs</w:t>
      </w:r>
    </w:p>
    <w:p>
      <w:r>
        <w:t>Every important output should be evidence-bound. A recommendation must distinguish:</w:t>
      </w:r>
    </w:p>
    <w:p>
      <w:pPr>
        <w:pStyle w:val="ListBullet"/>
      </w:pPr>
      <w:r>
        <w:t>Verified facts</w:t>
      </w:r>
    </w:p>
    <w:p>
      <w:pPr>
        <w:pStyle w:val="ListBullet"/>
      </w:pPr>
      <w:r>
        <w:t>Model-derived calculations</w:t>
      </w:r>
    </w:p>
    <w:p>
      <w:pPr>
        <w:pStyle w:val="ListBullet"/>
      </w:pPr>
      <w:r>
        <w:t>Management or third-party claims</w:t>
      </w:r>
    </w:p>
    <w:p>
      <w:pPr>
        <w:pStyle w:val="ListBullet"/>
      </w:pPr>
      <w:r>
        <w:t>Internal assumptions</w:t>
      </w:r>
    </w:p>
    <w:p>
      <w:pPr>
        <w:pStyle w:val="ListBullet"/>
      </w:pPr>
      <w:r>
        <w:t>AI inference</w:t>
      </w:r>
    </w:p>
    <w:p>
      <w:pPr>
        <w:pStyle w:val="ListBullet"/>
      </w:pPr>
      <w:r>
        <w:t>Unknowns and unresolved conflicts</w:t>
      </w:r>
    </w:p>
    <w:p>
      <w:r>
        <w:t>If the system cannot provide a reliable citation or reproduce a calculation, it should say so. In finance, confident prose without provenance is a liability.</w:t>
      </w:r>
    </w:p>
    <w:p>
      <w:pPr>
        <w:pStyle w:val="Heading1"/>
      </w:pPr>
      <w:r>
        <w:t>7. Human control and autonomy</w:t>
      </w:r>
    </w:p>
    <w:p>
      <w:r>
        <w:t>Use an explicit autonomy ladder:</w:t>
      </w:r>
    </w:p>
    <w:p>
      <w:pPr>
        <w:pStyle w:val="ListBullet"/>
      </w:pPr>
      <w:r>
        <w:rPr>
          <w:b/>
        </w:rPr>
        <w:t>Level 0 - Search:</w:t>
      </w:r>
      <w:r>
        <w:t xml:space="preserve"> Retrieves information.</w:t>
      </w:r>
    </w:p>
    <w:p>
      <w:pPr>
        <w:pStyle w:val="ListBullet"/>
      </w:pPr>
      <w:r>
        <w:rPr>
          <w:b/>
        </w:rPr>
        <w:t>Level 1 - Draft:</w:t>
      </w:r>
      <w:r>
        <w:t xml:space="preserve"> Prepares analyses and documents.</w:t>
      </w:r>
    </w:p>
    <w:p>
      <w:pPr>
        <w:pStyle w:val="ListBullet"/>
      </w:pPr>
      <w:r>
        <w:rPr>
          <w:b/>
        </w:rPr>
        <w:t>Level 2 - Recommend:</w:t>
      </w:r>
      <w:r>
        <w:t xml:space="preserve"> Proposes decisions with evidence.</w:t>
      </w:r>
    </w:p>
    <w:p>
      <w:pPr>
        <w:pStyle w:val="ListBullet"/>
      </w:pPr>
      <w:r>
        <w:rPr>
          <w:b/>
        </w:rPr>
        <w:t>Level 3 - Act with approval:</w:t>
      </w:r>
      <w:r>
        <w:t xml:space="preserve"> Prepares an order or external communication that a qualified human authorizes.</w:t>
      </w:r>
    </w:p>
    <w:p>
      <w:pPr>
        <w:pStyle w:val="ListBullet"/>
      </w:pPr>
      <w:r>
        <w:rPr>
          <w:b/>
        </w:rPr>
        <w:t>Level 4 - Bounded automation:</w:t>
      </w:r>
      <w:r>
        <w:t xml:space="preserve"> Performs narrowly defined actions within limits, with continuous monitoring.</w:t>
      </w:r>
    </w:p>
    <w:p>
      <w:pPr>
        <w:pStyle w:val="ListBullet"/>
      </w:pPr>
      <w:r>
        <w:rPr>
          <w:b/>
        </w:rPr>
        <w:t>Level 5 - Full autonomy:</w:t>
      </w:r>
      <w:r>
        <w:t xml:space="preserve"> Generally inappropriate for consequential investment or client actions during the early years.</w:t>
      </w:r>
    </w:p>
    <w:p>
      <w:r>
        <w:t>Start at Levels 1 and 2. Introduce Level 3 only when customers trust the system and the legal structure permits it.</w:t>
      </w:r>
    </w:p>
    <w:p>
      <w:pPr>
        <w:pStyle w:val="Heading1"/>
      </w:pPr>
      <w:r>
        <w:t>8. Trust, risk, and compliance</w:t>
      </w:r>
    </w:p>
    <w:p>
      <w:r>
        <w:t>The company should behave like a financial institution long before it becomes one.</w:t>
      </w:r>
    </w:p>
    <w:p>
      <w:r>
        <w:t>The governance system should cover:</w:t>
      </w:r>
    </w:p>
    <w:p>
      <w:pPr>
        <w:pStyle w:val="ListBullet"/>
      </w:pPr>
      <w:r>
        <w:t>Model inventory and versioning</w:t>
      </w:r>
    </w:p>
    <w:p>
      <w:pPr>
        <w:pStyle w:val="ListBullet"/>
      </w:pPr>
      <w:r>
        <w:t>Data lineage and licensing</w:t>
      </w:r>
    </w:p>
    <w:p>
      <w:pPr>
        <w:pStyle w:val="ListBullet"/>
      </w:pPr>
      <w:r>
        <w:t>Prompt and workflow version control</w:t>
      </w:r>
    </w:p>
    <w:p>
      <w:pPr>
        <w:pStyle w:val="ListBullet"/>
      </w:pPr>
      <w:r>
        <w:t>Evaluation datasets</w:t>
      </w:r>
    </w:p>
    <w:p>
      <w:pPr>
        <w:pStyle w:val="ListBullet"/>
      </w:pPr>
      <w:r>
        <w:t>Hallucination and citation tests</w:t>
      </w:r>
    </w:p>
    <w:p>
      <w:pPr>
        <w:pStyle w:val="ListBullet"/>
      </w:pPr>
      <w:r>
        <w:t>Calculation reproducibility</w:t>
      </w:r>
    </w:p>
    <w:p>
      <w:pPr>
        <w:pStyle w:val="ListBullet"/>
      </w:pPr>
      <w:r>
        <w:t>Access control and segregation of customer data</w:t>
      </w:r>
    </w:p>
    <w:p>
      <w:pPr>
        <w:pStyle w:val="ListBullet"/>
      </w:pPr>
      <w:r>
        <w:t>Prompt-injection and data-exfiltration defenses</w:t>
      </w:r>
    </w:p>
    <w:p>
      <w:pPr>
        <w:pStyle w:val="ListBullet"/>
      </w:pPr>
      <w:r>
        <w:t>Human approvals</w:t>
      </w:r>
    </w:p>
    <w:p>
      <w:pPr>
        <w:pStyle w:val="ListBullet"/>
      </w:pPr>
      <w:r>
        <w:t>Incident management</w:t>
      </w:r>
    </w:p>
    <w:p>
      <w:pPr>
        <w:pStyle w:val="ListBullet"/>
      </w:pPr>
      <w:r>
        <w:t>Vendor and foundation-model risk</w:t>
      </w:r>
    </w:p>
    <w:p>
      <w:pPr>
        <w:pStyle w:val="ListBullet"/>
      </w:pPr>
      <w:r>
        <w:t>Business continuity</w:t>
      </w:r>
    </w:p>
    <w:p>
      <w:pPr>
        <w:pStyle w:val="ListBullet"/>
      </w:pPr>
      <w:r>
        <w:t>Output retention</w:t>
      </w:r>
    </w:p>
    <w:p>
      <w:pPr>
        <w:pStyle w:val="ListBullet"/>
      </w:pPr>
      <w:r>
        <w:t>Bias and conflict-of-interest testing</w:t>
      </w:r>
    </w:p>
    <w:p>
      <w:r>
        <w:t>NIST's AI Risk Management Framework organizes risk work around govern, map, measure, and manage. Its Generative AI Profile also addresses testing, provenance, governance, and incident handling.</w:t>
      </w:r>
    </w:p>
    <w:p>
      <w:r>
        <w:t>Regulation depends heavily on jurisdiction and what the product actually does. There are important differences between selling software, producing general research, giving individualized investment advice, exercising discretion over client assets, executing transactions, and distributing an investment fund.</w:t>
      </w:r>
    </w:p>
    <w:p>
      <w:r>
        <w:t>A disclaimer does not transform regulated advice into unregulated software. Before serving investors directly or controlling capital, engage counsel in the relevant jurisdiction.</w:t>
      </w:r>
    </w:p>
    <w:p>
      <w:pPr>
        <w:pStyle w:val="Heading1"/>
      </w:pPr>
      <w:r>
        <w:t>9. Business model</w:t>
      </w:r>
    </w:p>
    <w:p>
      <w:r>
        <w:t>Begin with enterprise software pricing:</w:t>
      </w:r>
    </w:p>
    <w:p>
      <w:pPr>
        <w:pStyle w:val="ListBullet"/>
      </w:pPr>
      <w:r>
        <w:t>Paid pilot for 8 to 12 weeks</w:t>
      </w:r>
    </w:p>
    <w:p>
      <w:pPr>
        <w:pStyle w:val="ListBullet"/>
      </w:pPr>
      <w:r>
        <w:t>Annual platform fee</w:t>
      </w:r>
    </w:p>
    <w:p>
      <w:pPr>
        <w:pStyle w:val="ListBullet"/>
      </w:pPr>
      <w:r>
        <w:t>Per-seat or per-investment-team fee</w:t>
      </w:r>
    </w:p>
    <w:p>
      <w:pPr>
        <w:pStyle w:val="ListBullet"/>
      </w:pPr>
      <w:r>
        <w:t>Usage charges for costly data and model workloads</w:t>
      </w:r>
    </w:p>
    <w:p>
      <w:pPr>
        <w:pStyle w:val="ListBullet"/>
      </w:pPr>
      <w:r>
        <w:t>Enterprise integrations and private deployment</w:t>
      </w:r>
    </w:p>
    <w:p>
      <w:pPr>
        <w:pStyle w:val="ListBullet"/>
      </w:pPr>
      <w:r>
        <w:t>Premium compliance, risk, and client-reporting modules</w:t>
      </w:r>
    </w:p>
    <w:p>
      <w:r>
        <w:t>Avoid performance fees until the business operates through an appropriately licensed investment structure.</w:t>
      </w:r>
    </w:p>
    <w:p>
      <w:r>
        <w:t>A sensible early contract can combine a base platform subscription, a minimum annual commitment, implementation fees, explicit customer responsibility for final investment decisions, and clear data ownership, retention, and model-training terms.</w:t>
      </w:r>
    </w:p>
    <w:p>
      <w:pPr>
        <w:pStyle w:val="Heading1"/>
      </w:pPr>
      <w:r>
        <w:t>10. The moat</w:t>
      </w:r>
    </w:p>
    <w:p>
      <w:r>
        <w:t>Using AI is not a moat. Foundation models will continue to improve and commoditize. Defensibility can come from:</w:t>
      </w:r>
    </w:p>
    <w:p>
      <w:pPr>
        <w:ind w:left="403" w:hanging="403"/>
      </w:pPr>
      <w:r>
        <w:t xml:space="preserve">1. </w:t>
      </w:r>
      <w:r>
        <w:rPr>
          <w:b/>
        </w:rPr>
        <w:t>Investment knowledge graph:</w:t>
      </w:r>
      <w:r>
        <w:t xml:space="preserve"> A structured history connecting claims, sources, assumptions, decisions, positions, and outcomes.</w:t>
      </w:r>
    </w:p>
    <w:p>
      <w:pPr>
        <w:ind w:left="403" w:hanging="403"/>
      </w:pPr>
      <w:r>
        <w:t xml:space="preserve">2. </w:t>
      </w:r>
      <w:r>
        <w:rPr>
          <w:b/>
        </w:rPr>
        <w:t>Workflow integration:</w:t>
      </w:r>
      <w:r>
        <w:t xml:space="preserve"> Deep integration into investment committee, risk, and reporting processes.</w:t>
      </w:r>
    </w:p>
    <w:p>
      <w:pPr>
        <w:ind w:left="403" w:hanging="403"/>
      </w:pPr>
      <w:r>
        <w:t xml:space="preserve">3. </w:t>
      </w:r>
      <w:r>
        <w:rPr>
          <w:b/>
        </w:rPr>
        <w:t>Evaluation system:</w:t>
      </w:r>
      <w:r>
        <w:t xml:space="preserve"> Proprietary tests showing which agents can be trusted for which tasks.</w:t>
      </w:r>
    </w:p>
    <w:p>
      <w:pPr>
        <w:ind w:left="403" w:hanging="403"/>
      </w:pPr>
      <w:r>
        <w:t xml:space="preserve">4. </w:t>
      </w:r>
      <w:r>
        <w:rPr>
          <w:b/>
        </w:rPr>
        <w:t>Decision-outcome data:</w:t>
      </w:r>
      <w:r>
        <w:t xml:space="preserve"> Feedback about which signals mattered, which theses failed, and why humans overrode recommendations.</w:t>
      </w:r>
    </w:p>
    <w:p>
      <w:pPr>
        <w:ind w:left="403" w:hanging="403"/>
      </w:pPr>
      <w:r>
        <w:t xml:space="preserve">5. </w:t>
      </w:r>
      <w:r>
        <w:rPr>
          <w:b/>
        </w:rPr>
        <w:t>Controls and auditability:</w:t>
      </w:r>
      <w:r>
        <w:t xml:space="preserve"> Reliability and governance that satisfy institutional buyers.</w:t>
      </w:r>
    </w:p>
    <w:p>
      <w:pPr>
        <w:ind w:left="403" w:hanging="403"/>
      </w:pPr>
      <w:r>
        <w:t xml:space="preserve">6. </w:t>
      </w:r>
      <w:r>
        <w:rPr>
          <w:b/>
        </w:rPr>
        <w:t>Specialization:</w:t>
      </w:r>
      <w:r>
        <w:t xml:space="preserve"> A focused asset class or workflow where generic tools perform poorly.</w:t>
      </w:r>
    </w:p>
    <w:p>
      <w:r>
        <w:t>The compounding loop is:</w:t>
      </w:r>
    </w:p>
    <w:p>
      <w:pPr>
        <w:pStyle w:val="CodeBlock"/>
      </w:pPr>
      <w:r>
        <w:t>More workflows -&gt; More structured decisions -&gt; Better evaluations</w:t>
        <w:br/>
        <w:t>-&gt; More reliable agents -&gt; Higher customer trust -&gt; More workflows</w:t>
      </w:r>
    </w:p>
    <w:p>
      <w:r>
        <w:t>Customer confidential data should not become a shared moat without explicit contractual permission. Safer sources of differentiation include workflow structure, evaluations, legally permitted anonymized patterns, and proprietary datasets.</w:t>
      </w:r>
    </w:p>
    <w:p>
      <w:pPr>
        <w:pStyle w:val="Heading1"/>
      </w:pPr>
      <w:r>
        <w:t>11. Choosing the first market</w:t>
      </w:r>
    </w:p>
    <w:p>
      <w:r>
        <w:t>Score possible wedges using:</w:t>
      </w:r>
    </w:p>
    <w:p>
      <w:pPr>
        <w:pStyle w:val="ListBullet"/>
      </w:pPr>
      <w:r>
        <w:t>Severity and frequency of the problem</w:t>
      </w:r>
    </w:p>
    <w:p>
      <w:pPr>
        <w:pStyle w:val="ListBullet"/>
      </w:pPr>
      <w:r>
        <w:t>Availability and legality of the data</w:t>
      </w:r>
    </w:p>
    <w:p>
      <w:pPr>
        <w:pStyle w:val="ListBullet"/>
      </w:pPr>
      <w:r>
        <w:t>Customer willingness to pay</w:t>
      </w:r>
    </w:p>
    <w:p>
      <w:pPr>
        <w:pStyle w:val="ListBullet"/>
      </w:pPr>
      <w:r>
        <w:t>Ease of demonstrating return on investment</w:t>
      </w:r>
    </w:p>
    <w:p>
      <w:pPr>
        <w:pStyle w:val="ListBullet"/>
      </w:pPr>
      <w:r>
        <w:t>Length of the sales cycle</w:t>
      </w:r>
    </w:p>
    <w:p>
      <w:pPr>
        <w:pStyle w:val="ListBullet"/>
      </w:pPr>
      <w:r>
        <w:t>Regulatory burden</w:t>
      </w:r>
    </w:p>
    <w:p>
      <w:pPr>
        <w:pStyle w:val="ListBullet"/>
      </w:pPr>
      <w:r>
        <w:t>Number of existing competitors</w:t>
      </w:r>
    </w:p>
    <w:p>
      <w:pPr>
        <w:pStyle w:val="ListBullet"/>
      </w:pPr>
      <w:r>
        <w:t>Founder access to customers</w:t>
      </w:r>
    </w:p>
    <w:p>
      <w:pPr>
        <w:pStyle w:val="ListBullet"/>
      </w:pPr>
      <w:r>
        <w:t>Ability to expand into adjacent workflows</w:t>
      </w:r>
    </w:p>
    <w:p>
      <w:r>
        <w:t>Promising wedges include:</w:t>
      </w:r>
    </w:p>
    <w:p>
      <w:pPr>
        <w:pStyle w:val="ListBullet"/>
      </w:pPr>
      <w:r>
        <w:t>Public-equity earnings and thesis monitoring</w:t>
      </w:r>
    </w:p>
    <w:p>
      <w:pPr>
        <w:pStyle w:val="ListBullet"/>
      </w:pPr>
      <w:r>
        <w:t>Private-credit covenant and borrower surveillance</w:t>
      </w:r>
    </w:p>
    <w:p>
      <w:pPr>
        <w:pStyle w:val="ListBullet"/>
      </w:pPr>
      <w:r>
        <w:t>Private-markets diligence and portfolio monitoring</w:t>
      </w:r>
    </w:p>
    <w:p>
      <w:pPr>
        <w:pStyle w:val="ListBullet"/>
      </w:pPr>
      <w:r>
        <w:t>Wealth-management proposal and review preparation</w:t>
      </w:r>
    </w:p>
    <w:p>
      <w:pPr>
        <w:pStyle w:val="ListBullet"/>
      </w:pPr>
      <w:r>
        <w:t>Investment-compliance monitoring</w:t>
      </w:r>
    </w:p>
    <w:p>
      <w:pPr>
        <w:pStyle w:val="ListBullet"/>
      </w:pPr>
      <w:r>
        <w:t>ESG or climate evidence verification</w:t>
      </w:r>
    </w:p>
    <w:p>
      <w:pPr>
        <w:pStyle w:val="ListBullet"/>
      </w:pPr>
      <w:r>
        <w:t>Fund and manager due diligence</w:t>
      </w:r>
    </w:p>
    <w:p>
      <w:pPr>
        <w:pStyle w:val="ListBullet"/>
      </w:pPr>
      <w:r>
        <w:t>Emerging and frontier-market research where information is fragmented</w:t>
      </w:r>
    </w:p>
    <w:p>
      <w:r>
        <w:t>Private credit, private-market monitoring, or a sharply defined public-equity research workflow may offer better early differentiation than another broad wealth-management copilot.</w:t>
      </w:r>
    </w:p>
    <w:p>
      <w:pPr>
        <w:pStyle w:val="Heading1"/>
      </w:pPr>
      <w:r>
        <w:t>12. Go-to-market strategy</w:t>
      </w:r>
    </w:p>
    <w:p>
      <w:r>
        <w:t>Do not sell agentic transformation. Sell one painful result.</w:t>
      </w:r>
    </w:p>
    <w:p>
      <w:r>
        <w:t>An initial offer could be:</w:t>
      </w:r>
    </w:p>
    <w:p>
      <w:pPr>
        <w:spacing w:before="100" w:after="160"/>
        <w:ind w:left="461" w:right="317"/>
      </w:pPr>
      <w:r>
        <w:rPr>
          <w:b/>
          <w:i/>
          <w:sz w:val="22"/>
        </w:rPr>
        <w:t>Give us ten portfolio companies and your existing research. In six weeks, we will create living investment memos, identify stale assumptions, and deliver a daily exception report with evidence.</w:t>
      </w:r>
    </w:p>
    <w:p>
      <w:r>
        <w:t>The first five customers should be paying design partners. For every pilot, establish baseline metrics:</w:t>
      </w:r>
    </w:p>
    <w:p>
      <w:pPr>
        <w:pStyle w:val="ListBullet"/>
      </w:pPr>
      <w:r>
        <w:t>Hours spent per company review</w:t>
      </w:r>
    </w:p>
    <w:p>
      <w:pPr>
        <w:pStyle w:val="ListBullet"/>
      </w:pPr>
      <w:r>
        <w:t>Time from event to analyst assessment</w:t>
      </w:r>
    </w:p>
    <w:p>
      <w:pPr>
        <w:pStyle w:val="ListBullet"/>
      </w:pPr>
      <w:r>
        <w:t>Percentage of claims with verifiable sources</w:t>
      </w:r>
    </w:p>
    <w:p>
      <w:pPr>
        <w:pStyle w:val="ListBullet"/>
      </w:pPr>
      <w:r>
        <w:t>Number of stale assumptions detected</w:t>
      </w:r>
    </w:p>
    <w:p>
      <w:pPr>
        <w:pStyle w:val="ListBullet"/>
      </w:pPr>
      <w:r>
        <w:t>False-positive alert rate</w:t>
      </w:r>
    </w:p>
    <w:p>
      <w:pPr>
        <w:pStyle w:val="ListBullet"/>
      </w:pPr>
      <w:r>
        <w:t>Analyst acceptance or override rate</w:t>
      </w:r>
    </w:p>
    <w:p>
      <w:pPr>
        <w:pStyle w:val="ListBullet"/>
      </w:pPr>
      <w:r>
        <w:t>Time required to assemble committee materials</w:t>
      </w:r>
    </w:p>
    <w:p>
      <w:pPr>
        <w:pStyle w:val="ListBullet"/>
      </w:pPr>
      <w:r>
        <w:t>User retention after the pilot</w:t>
      </w:r>
    </w:p>
    <w:p>
      <w:pPr>
        <w:pStyle w:val="Heading1"/>
      </w:pPr>
      <w:r>
        <w:t>13. Roadmap</w:t>
      </w:r>
    </w:p>
    <w:p>
      <w:pPr>
        <w:pStyle w:val="Heading2"/>
      </w:pPr>
      <w:r>
        <w:t>Phase 0 Discovery, weeks 1 to 6</w:t>
      </w:r>
    </w:p>
    <w:p>
      <w:pPr>
        <w:pStyle w:val="ListBullet"/>
      </w:pPr>
      <w:r>
        <w:t>Interview 30 to 40 investment professionals.</w:t>
      </w:r>
    </w:p>
    <w:p>
      <w:pPr>
        <w:pStyle w:val="ListBullet"/>
      </w:pPr>
      <w:r>
        <w:t>Select one customer type and one workflow.</w:t>
      </w:r>
    </w:p>
    <w:p>
      <w:pPr>
        <w:pStyle w:val="ListBullet"/>
      </w:pPr>
      <w:r>
        <w:t>Map the workflow from source data to final decision.</w:t>
      </w:r>
    </w:p>
    <w:p>
      <w:pPr>
        <w:pStyle w:val="ListBullet"/>
      </w:pPr>
      <w:r>
        <w:t>Identify where errors, delays, and compliance risks occur.</w:t>
      </w:r>
    </w:p>
    <w:p>
      <w:pPr>
        <w:pStyle w:val="ListBullet"/>
      </w:pPr>
      <w:r>
        <w:t>Obtain sample documents and outputs.</w:t>
      </w:r>
    </w:p>
    <w:p>
      <w:pPr>
        <w:pStyle w:val="ListBullet"/>
      </w:pPr>
      <w:r>
        <w:t>Confirm data rights and regulatory boundaries.</w:t>
      </w:r>
    </w:p>
    <w:p>
      <w:pPr>
        <w:pStyle w:val="ListBullet"/>
      </w:pPr>
      <w:r>
        <w:t>Recruit three paid design partners.</w:t>
      </w:r>
    </w:p>
    <w:p>
      <w:r>
        <w:t>The objective is not to validate interest in AI. It is to find a recurring task for which a buyer will pay to improve a measurable outcome.</w:t>
      </w:r>
    </w:p>
    <w:p>
      <w:pPr>
        <w:pStyle w:val="Heading2"/>
      </w:pPr>
      <w:r>
        <w:t>Phase 1 Concierge MVP, months 2 to 4</w:t>
      </w:r>
    </w:p>
    <w:p>
      <w:pPr>
        <w:pStyle w:val="ListBullet"/>
      </w:pPr>
      <w:r>
        <w:t>Build ingestion for a limited set of sources.</w:t>
      </w:r>
    </w:p>
    <w:p>
      <w:pPr>
        <w:pStyle w:val="ListBullet"/>
      </w:pPr>
      <w:r>
        <w:t>Generate evidence-linked research updates.</w:t>
      </w:r>
    </w:p>
    <w:p>
      <w:pPr>
        <w:pStyle w:val="ListBullet"/>
      </w:pPr>
      <w:r>
        <w:t>Add analyst review and correction.</w:t>
      </w:r>
    </w:p>
    <w:p>
      <w:pPr>
        <w:pStyle w:val="ListBullet"/>
      </w:pPr>
      <w:r>
        <w:t>Create a simple portfolio dashboard and exception feed.</w:t>
      </w:r>
    </w:p>
    <w:p>
      <w:pPr>
        <w:pStyle w:val="ListBullet"/>
      </w:pPr>
      <w:r>
        <w:t>Keep substantial human operations behind the product.</w:t>
      </w:r>
    </w:p>
    <w:p>
      <w:pPr>
        <w:pStyle w:val="ListBullet"/>
      </w:pPr>
      <w:r>
        <w:t>Record every correction as evaluation data.</w:t>
      </w:r>
    </w:p>
    <w:p>
      <w:pPr>
        <w:pStyle w:val="Heading2"/>
      </w:pPr>
      <w:r>
        <w:t>Phase 2 Workflow product, months 4 to 9</w:t>
      </w:r>
    </w:p>
    <w:p>
      <w:pPr>
        <w:pStyle w:val="ListBullet"/>
      </w:pPr>
      <w:r>
        <w:t>Add multi-agent orchestration.</w:t>
      </w:r>
    </w:p>
    <w:p>
      <w:pPr>
        <w:pStyle w:val="ListBullet"/>
      </w:pPr>
      <w:r>
        <w:t>Introduce thesis and skeptic agents.</w:t>
      </w:r>
    </w:p>
    <w:p>
      <w:pPr>
        <w:pStyle w:val="ListBullet"/>
      </w:pPr>
      <w:r>
        <w:t>Add portfolio and mandate-level rules.</w:t>
      </w:r>
    </w:p>
    <w:p>
      <w:pPr>
        <w:pStyle w:val="ListBullet"/>
      </w:pPr>
      <w:r>
        <w:t>Integrate customer systems.</w:t>
      </w:r>
    </w:p>
    <w:p>
      <w:pPr>
        <w:pStyle w:val="ListBullet"/>
      </w:pPr>
      <w:r>
        <w:t>Establish model governance and security controls.</w:t>
      </w:r>
    </w:p>
    <w:p>
      <w:pPr>
        <w:pStyle w:val="ListBullet"/>
      </w:pPr>
      <w:r>
        <w:t>Convert pilots into annual contracts.</w:t>
      </w:r>
    </w:p>
    <w:p>
      <w:pPr>
        <w:pStyle w:val="Heading2"/>
      </w:pPr>
      <w:r>
        <w:t>Phase 3 System of record, months 9 to 18</w:t>
      </w:r>
    </w:p>
    <w:p>
      <w:pPr>
        <w:pStyle w:val="ListBullet"/>
      </w:pPr>
      <w:r>
        <w:t>Become the authoritative record of research assumptions and decisions.</w:t>
      </w:r>
    </w:p>
    <w:p>
      <w:pPr>
        <w:pStyle w:val="ListBullet"/>
      </w:pPr>
      <w:r>
        <w:t>Add investment-committee workflows.</w:t>
      </w:r>
    </w:p>
    <w:p>
      <w:pPr>
        <w:pStyle w:val="ListBullet"/>
      </w:pPr>
      <w:r>
        <w:t>Add attribution and organizational learning.</w:t>
      </w:r>
    </w:p>
    <w:p>
      <w:pPr>
        <w:pStyle w:val="ListBullet"/>
      </w:pPr>
      <w:r>
        <w:t>Support private deployments and enterprise controls.</w:t>
      </w:r>
    </w:p>
    <w:p>
      <w:pPr>
        <w:pStyle w:val="ListBullet"/>
      </w:pPr>
      <w:r>
        <w:t>Pursue relevant security certifications based on customer demand.</w:t>
      </w:r>
    </w:p>
    <w:p>
      <w:pPr>
        <w:pStyle w:val="Heading2"/>
      </w:pPr>
      <w:r>
        <w:t>Phase 4 Regulated products, months 18 to 36</w:t>
      </w:r>
    </w:p>
    <w:p>
      <w:r>
        <w:t>Only after product-market fit, choose among:</w:t>
      </w:r>
    </w:p>
    <w:p>
      <w:pPr>
        <w:pStyle w:val="ListBullet"/>
      </w:pPr>
      <w:r>
        <w:t>Remaining a technology provider</w:t>
      </w:r>
    </w:p>
    <w:p>
      <w:pPr>
        <w:pStyle w:val="ListBullet"/>
      </w:pPr>
      <w:r>
        <w:t>Partnering with a regulated adviser or manager</w:t>
      </w:r>
    </w:p>
    <w:p>
      <w:pPr>
        <w:pStyle w:val="ListBullet"/>
      </w:pPr>
      <w:r>
        <w:t>Acquiring or applying for appropriate authorization</w:t>
      </w:r>
    </w:p>
    <w:p>
      <w:pPr>
        <w:pStyle w:val="ListBullet"/>
      </w:pPr>
      <w:r>
        <w:t>Launching a separately governed fund or managed-account product</w:t>
      </w:r>
    </w:p>
    <w:p>
      <w:r>
        <w:t>Keep the software company and any capital-management entity structurally and operationally distinct.</w:t>
      </w:r>
    </w:p>
    <w:p>
      <w:pPr>
        <w:pStyle w:val="Heading1"/>
      </w:pPr>
      <w:r>
        <w:t>14. Founding team</w:t>
      </w:r>
    </w:p>
    <w:p>
      <w:r>
        <w:t>The minimum credible founding group needs three capabilities:</w:t>
      </w:r>
    </w:p>
    <w:p>
      <w:pPr>
        <w:pStyle w:val="ListBullet"/>
      </w:pPr>
      <w:r>
        <w:rPr>
          <w:b/>
        </w:rPr>
        <w:t>Investment:</w:t>
      </w:r>
      <w:r>
        <w:t xml:space="preserve"> Portfolio construction, risk, and institutional workflows</w:t>
      </w:r>
    </w:p>
    <w:p>
      <w:pPr>
        <w:pStyle w:val="ListBullet"/>
      </w:pPr>
      <w:r>
        <w:rPr>
          <w:b/>
        </w:rPr>
        <w:t>Technical:</w:t>
      </w:r>
      <w:r>
        <w:t xml:space="preserve"> AI systems, data engineering, security, and production infrastructure</w:t>
      </w:r>
    </w:p>
    <w:p>
      <w:pPr>
        <w:pStyle w:val="ListBullet"/>
      </w:pPr>
      <w:r>
        <w:rPr>
          <w:b/>
        </w:rPr>
        <w:t>Commercial and regulatory:</w:t>
      </w:r>
      <w:r>
        <w:t xml:space="preserve"> Enterprise sales, compliance, operations, and customer implementation</w:t>
      </w:r>
    </w:p>
    <w:p>
      <w:r>
        <w:t>Early hires could include:</w:t>
      </w:r>
    </w:p>
    <w:p>
      <w:pPr>
        <w:ind w:left="403" w:hanging="403"/>
      </w:pPr>
      <w:r>
        <w:t>1. Founding AI and data engineer</w:t>
      </w:r>
    </w:p>
    <w:p>
      <w:pPr>
        <w:ind w:left="403" w:hanging="403"/>
      </w:pPr>
      <w:r>
        <w:t>2. Investment-domain product lead</w:t>
      </w:r>
    </w:p>
    <w:p>
      <w:pPr>
        <w:ind w:left="403" w:hanging="403"/>
      </w:pPr>
      <w:r>
        <w:t>3. Full-stack workflow engineer</w:t>
      </w:r>
    </w:p>
    <w:p>
      <w:pPr>
        <w:ind w:left="403" w:hanging="403"/>
      </w:pPr>
      <w:r>
        <w:t>4. Customer implementation lead</w:t>
      </w:r>
    </w:p>
    <w:p>
      <w:pPr>
        <w:ind w:left="403" w:hanging="403"/>
      </w:pPr>
      <w:r>
        <w:t>5. Fractional compliance and regulatory counsel</w:t>
      </w:r>
    </w:p>
    <w:p>
      <w:pPr>
        <w:ind w:left="403" w:hanging="403"/>
      </w:pPr>
      <w:r>
        <w:t>6. Security lead as enterprise conversations mature</w:t>
      </w:r>
    </w:p>
    <w:p>
      <w:r>
        <w:t>Do not fill the company with quantitative researchers before validating the workflow. Initially, product engineering and customer integration matter more than novel predictive models.</w:t>
      </w:r>
    </w:p>
    <w:p>
      <w:pPr>
        <w:pStyle w:val="Heading1"/>
      </w:pPr>
      <w:r>
        <w:t>15. North-star metrics</w:t>
      </w:r>
    </w:p>
    <w:p>
      <w:r>
        <w:t>The top-level product metric could be:</w:t>
      </w:r>
    </w:p>
    <w:p>
      <w:pPr>
        <w:spacing w:before="100" w:after="160"/>
        <w:ind w:left="461" w:right="317"/>
      </w:pPr>
      <w:r>
        <w:rPr>
          <w:b/>
          <w:i/>
          <w:sz w:val="22"/>
        </w:rPr>
        <w:t>Percentage of consequential investment decisions prepared through the platform with complete evidence and audit history.</w:t>
      </w:r>
    </w:p>
    <w:p>
      <w:r>
        <w:t>Supporting metrics include:</w:t>
      </w:r>
    </w:p>
    <w:p>
      <w:pPr>
        <w:pStyle w:val="ListBullet"/>
      </w:pPr>
      <w:r>
        <w:t>Weekly active investment professionals</w:t>
      </w:r>
    </w:p>
    <w:p>
      <w:pPr>
        <w:pStyle w:val="ListBullet"/>
      </w:pPr>
      <w:r>
        <w:t>Decisions supported per customer</w:t>
      </w:r>
    </w:p>
    <w:p>
      <w:pPr>
        <w:pStyle w:val="ListBullet"/>
      </w:pPr>
      <w:r>
        <w:t>Time saved per decision</w:t>
      </w:r>
    </w:p>
    <w:p>
      <w:pPr>
        <w:pStyle w:val="ListBullet"/>
      </w:pPr>
      <w:r>
        <w:t>Citation accuracy</w:t>
      </w:r>
    </w:p>
    <w:p>
      <w:pPr>
        <w:pStyle w:val="ListBullet"/>
      </w:pPr>
      <w:r>
        <w:t>Material error rate</w:t>
      </w:r>
    </w:p>
    <w:p>
      <w:pPr>
        <w:pStyle w:val="ListBullet"/>
      </w:pPr>
      <w:r>
        <w:t>Recommendation acceptance and override rate</w:t>
      </w:r>
    </w:p>
    <w:p>
      <w:pPr>
        <w:pStyle w:val="ListBullet"/>
      </w:pPr>
      <w:r>
        <w:t>Alert precision</w:t>
      </w:r>
    </w:p>
    <w:p>
      <w:pPr>
        <w:pStyle w:val="ListBullet"/>
      </w:pPr>
      <w:r>
        <w:t>Expansion revenue</w:t>
      </w:r>
    </w:p>
    <w:p>
      <w:pPr>
        <w:pStyle w:val="ListBullet"/>
      </w:pPr>
      <w:r>
        <w:t>Gross retention</w:t>
      </w:r>
    </w:p>
    <w:p>
      <w:pPr>
        <w:pStyle w:val="ListBullet"/>
      </w:pPr>
      <w:r>
        <w:t>Model cost per completed workflow</w:t>
      </w:r>
    </w:p>
    <w:p>
      <w:pPr>
        <w:pStyle w:val="ListBullet"/>
      </w:pPr>
      <w:r>
        <w:t>Incidents and near misses</w:t>
      </w:r>
    </w:p>
    <w:p>
      <w:r>
        <w:t>Track investment performance only when the system's contribution can be properly isolated.</w:t>
      </w:r>
    </w:p>
    <w:p>
      <w:pPr>
        <w:pStyle w:val="Heading1"/>
      </w:pPr>
      <w:r>
        <w:t>16. Company narrative</w:t>
      </w:r>
    </w:p>
    <w:p>
      <w:r>
        <w:t>Investment teams are overwhelmed by fragmented information, but their most important decisions still depend on slow, manual workflows. We are building an AI-native investment operating system where specialist agents continuously research assets, challenge assumptions, monitor portfolio risks, and prepare auditable decisions. Humans remain accountable; the system provides machine-scale coverage, organizational memory, and disciplined execution.</w:t>
      </w:r>
    </w:p>
    <w:p>
      <w:pPr>
        <w:pStyle w:val="Heading1"/>
      </w:pPr>
      <w:r>
        <w:t>17. Decisions to make next</w:t>
      </w:r>
    </w:p>
    <w:p>
      <w:r>
        <w:t>The plan becomes concrete once five variables are settled:</w:t>
      </w:r>
    </w:p>
    <w:p>
      <w:pPr>
        <w:ind w:left="403" w:hanging="403"/>
      </w:pPr>
      <w:r>
        <w:t>1. Target jurisdiction</w:t>
      </w:r>
    </w:p>
    <w:p>
      <w:pPr>
        <w:ind w:left="403" w:hanging="403"/>
      </w:pPr>
      <w:r>
        <w:t>2. Initial customer: institution, adviser, family office, or retail investor</w:t>
      </w:r>
    </w:p>
    <w:p>
      <w:pPr>
        <w:ind w:left="403" w:hanging="403"/>
      </w:pPr>
      <w:r>
        <w:t>3. First asset class</w:t>
      </w:r>
    </w:p>
    <w:p>
      <w:pPr>
        <w:ind w:left="403" w:hanging="403"/>
      </w:pPr>
      <w:r>
        <w:t>4. Whether to begin as software, a regulated manager, or both</w:t>
      </w:r>
    </w:p>
    <w:p>
      <w:pPr>
        <w:ind w:left="403" w:hanging="403"/>
      </w:pPr>
      <w:r>
        <w:t>5. The founder's unfair advantage: investment experience, customer access, proprietary data, distribution, or engineering expertise</w:t>
      </w:r>
    </w:p>
    <w:p>
      <w:pPr>
        <w:pStyle w:val="Heading1"/>
      </w:pPr>
      <w:r>
        <w:t>Recommended starting position</w:t>
      </w:r>
    </w:p>
    <w:p>
      <w:r>
        <w:t>Build a software company first, target professional investment teams, begin with one monitoring-and-decision workflow, require human approval, and use the resulting decision data and trust to expand toward a full AI-native asset-management platform.</w:t>
      </w:r>
    </w:p>
    <w:p>
      <w:pPr>
        <w:pStyle w:val="Heading1"/>
      </w:pPr>
      <w:r>
        <w:t>References</w:t>
      </w:r>
    </w:p>
    <w:p>
      <w:pPr>
        <w:pStyle w:val="ListBullet"/>
      </w:pPr>
      <w:hyperlink r:id="rId10">
        <w:r>
          <w:rPr>
            <w:color w:val="1F4E79"/>
            <w:u w:val="single"/>
          </w:rPr>
          <w:t>NIST AI Risk Management Framework</w:t>
        </w:r>
      </w:hyperlink>
    </w:p>
    <w:p>
      <w:pPr>
        <w:pStyle w:val="ListBullet"/>
      </w:pPr>
      <w:hyperlink r:id="rId11">
        <w:r>
          <w:rPr>
            <w:color w:val="1F4E79"/>
            <w:u w:val="single"/>
          </w:rPr>
          <w:t>NIST Generative AI Profile</w:t>
        </w:r>
      </w:hyperlink>
    </w:p>
    <w:p>
      <w:pPr>
        <w:pStyle w:val="ListBullet"/>
      </w:pPr>
      <w:hyperlink r:id="rId12">
        <w:r>
          <w:rPr>
            <w:color w:val="1F4E79"/>
            <w:u w:val="single"/>
          </w:rPr>
          <w:t>SEC withdrawal of predictive data analytics proposal, June 2025</w:t>
        </w:r>
      </w:hyperlink>
    </w:p>
    <w:p>
      <w:r>
        <w:rPr>
          <w:i/>
          <w:color w:val="5A5A5A"/>
          <w:sz w:val="18"/>
        </w:rPr>
        <w:t>This blueprint is strategic guidance, not legal, regulatory, investment, or tax advice.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AI Asset Management Company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ind w:left="403"/>
    </w:pPr>
    <w:rPr>
      <w:rFonts w:ascii="Menlo" w:hAnsi="Menlo"/>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irc.nist.gov/airmf-resources/airmf/5-sec-core/" TargetMode="External"/><Relationship Id="rId11" Type="http://schemas.openxmlformats.org/officeDocument/2006/relationships/hyperlink" Target="https://www.nist.gov/publications/artificial-intelligence-risk-management-framework-generative-artificial-intelligence" TargetMode="External"/><Relationship Id="rId12" Type="http://schemas.openxmlformats.org/officeDocument/2006/relationships/hyperlink" Target="https://www.sec.gov/rules-regulations/2025/06/s7-1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Asset Management Company Blueprint</dc:title>
  <dc:subject>Strategy, product, governance, business model, and launch roadmap</dc:subject>
  <dc:creator>python-docx</dc:creator>
  <cp:keywords>AI, asset management, agents, investment research, portfolio intelligence</cp:keywords>
  <dc:description>generated by python-docx</dc:description>
  <cp:lastModifiedBy/>
  <cp:revision>1</cp:revision>
  <dcterms:created xsi:type="dcterms:W3CDTF">2013-12-23T23:15:00Z</dcterms:created>
  <dcterms:modified xsi:type="dcterms:W3CDTF">2013-12-23T23:15:00Z</dcterms:modified>
  <cp:category/>
</cp:coreProperties>
</file>