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Comments</w:t>
      </w:r>
    </w:p>
    <w:p>
      <w:pPr>
        <w:pStyle w:val="Heading1"/>
      </w:pPr>
      <w:r>
        <w:t xml:space="preserve">Eligibility</w:t>
      </w:r>
    </w:p>
    <w:p>
      <w:r>
        <w:t xml:space="preserve">Participants must be </w:t>
      </w:r>
      <w:commentRangeStart w:id="0"/>
      <w:r>
        <w:t xml:space="preserve">18 years or older</w:t>
      </w:r>
      <w:commentRangeEnd w:id="0"/>
      <w:r>
        <w:rPr>
          <w:rStyle w:val="CommentReference"/>
        </w:rPr>
        <w:commentReference w:id="0"/>
      </w:r>
      <w:r>
        <w:t xml:space="preserve"> at screening.</w:t>
      </w:r>
    </w:p>
    <w:p>
      <w:r>
        <w:t xml:space="preserve">No investigational drug within </w:t>
      </w:r>
      <w:commentRangeStart w:id="1"/>
      <w:r>
        <w:t xml:space="preserve">30 days</w:t>
      </w:r>
      <w:commentRangeEnd w:id="1"/>
      <w:r>
        <w:rPr>
          <w:rStyle w:val="CommentReference"/>
        </w:rPr>
        <w:commentReference w:id="1"/>
      </w:r>
      <w:r>
        <w:t xml:space="preserve"> before Day 1.</w:t>
      </w:r>
    </w:p>
    <w:p>
      <w:r>
        <w:t xml:space="preserve">Body weight of </w:t>
      </w:r>
      <w:commentRangeStart w:id="2"/>
      <w:r>
        <w:t xml:space="preserve">at least 45 kg</w:t>
      </w:r>
      <w:commentRangeEnd w:id="2"/>
      <w:r>
        <w:rPr>
          <w:rStyle w:val="CommentReference"/>
        </w:rPr>
        <w:commentReference w:id="2"/>
      </w:r>
      <w:r>
        <w:t xml:space="preserve"> is required.</w:t>
      </w:r>
    </w:p>
    <w:p>
      <w:commentRangeStart w:id="3"/>
      <w:r>
        <w:t xml:space="preserve">Participants must be able to swallow tablets.</w:t>
      </w:r>
      <w:commentRangeEnd w:id="3"/>
      <w:r>
        <w:rPr>
          <w:rStyle w:val="CommentReference"/>
        </w:rPr>
        <w:commentReference w:id="3"/>
      </w:r>
    </w:p>
    <w:p>
      <w:r>
        <w:t xml:space="preserve">All criteria are checked again on Day 1.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Dana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Confirm with the medical monitor.</w:t>
      </w:r>
    </w:p>
  </w:comment>
  <w:comment w:id="1" w:author="Dana" w:date="2026-09-01T10:00:00Z" w:initials="D">
    <w:p>
      <w:pPr>
        <w:pStyle w:val="CommentText"/>
      </w:pPr>
      <w:r>
        <w:rPr>
          <w:rStyle w:val="CommentReference"/>
        </w:rPr>
        <w:annotationRef/>
      </w:r>
      <w:r>
        <w:t xml:space="preserve">Is 30 days enough?</w:t>
      </w:r>
    </w:p>
  </w:comment>
  <w:comment w:id="2" w:author="Evan" w:date="2026-09-01T10:00:00Z" w:initials="E">
    <w:p>
      <w:pPr>
        <w:pStyle w:val="CommentText"/>
      </w:pPr>
      <w:r>
        <w:rPr>
          <w:rStyle w:val="CommentReference"/>
        </w:rPr>
        <w:annotationRef/>
      </w:r>
      <w:r>
        <w:t xml:space="preserve">Check the lower limit.</w:t>
      </w:r>
    </w:p>
  </w:comment>
  <w:comment w:id="3" w:author="Evan" w:date="2026-09-01T10:00:00Z" w:initials="E">
    <w:p>
      <w:pPr>
        <w:pStyle w:val="CommentText"/>
      </w:pPr>
      <w:r>
        <w:rPr>
          <w:rStyle w:val="CommentReference"/>
        </w:rPr>
        <w:annotationRef/>
      </w:r>
      <w:r>
        <w:t xml:space="preserve">Remove this criterion?</w:t>
      </w:r>
    </w:p>
  </w:comment>
</w:comme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18-comments_old.docx</dc:title>
  <dc:creator>docdiff test generator</dc:creator>
  <dcterms:created xsi:type="dcterms:W3CDTF">2026-09-01T10:00:00Z</dcterms:created>
</cp:coreProperties>
</file>