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Eligibility</w:t>
      </w:r>
    </w:p>
    <w:p>
      <w:pPr>
        <w:pStyle w:val="Heading1"/>
        <w:numPr>
          <w:ilvl w:val="0"/>
          <w:numId w:val="4"/>
        </w:numPr>
      </w:pPr>
      <w:r>
        <w:t xml:space="preserve">Inclusion Criteria</w:t>
      </w:r>
    </w:p>
    <w:p>
      <w:pPr>
        <w:pStyle w:val="ListParagraph"/>
        <w:numPr>
          <w:ilvl w:val="0"/>
          <w:numId w:val="1"/>
        </w:numPr>
      </w:pPr>
      <w:r>
        <w:t xml:space="preserve">Age 18 to 75 years at screening.</w:t>
      </w:r>
    </w:p>
    <w:p>
      <w:pPr>
        <w:pStyle w:val="ListParagraph"/>
        <w:numPr>
          <w:ilvl w:val="0"/>
          <w:numId w:val="1"/>
        </w:numPr>
      </w:pPr>
      <w:r>
        <w:t xml:space="preserve">Seated systolic blood pressure between 140 and 179 mmHg.</w:t>
      </w:r>
    </w:p>
    <w:p>
      <w:pPr>
        <w:pStyle w:val="ListParagraph"/>
        <w:numPr>
          <w:ilvl w:val="0"/>
          <w:numId w:val="1"/>
        </w:numPr>
      </w:pPr>
      <w:r>
        <w:t xml:space="preserve">Able to provide written informed consent.</w:t>
      </w:r>
    </w:p>
    <w:p>
      <w:pPr>
        <w:pStyle w:val="ListParagraph"/>
        <w:numPr>
          <w:ilvl w:val="0"/>
          <w:numId w:val="1"/>
        </w:numPr>
      </w:pPr>
      <w:r>
        <w:t xml:space="preserve">Body mass index below 40 kg/m2.</w:t>
      </w:r>
    </w:p>
    <w:p>
      <w:pPr>
        <w:pStyle w:val="Heading1"/>
        <w:numPr>
          <w:ilvl w:val="0"/>
          <w:numId w:val="4"/>
        </w:numPr>
      </w:pPr>
      <w:r>
        <w:t xml:space="preserve">Exclusion Criteria</w:t>
      </w:r>
    </w:p>
    <w:p>
      <w:pPr>
        <w:pStyle w:val="ListParagraph"/>
        <w:numPr>
          <w:ilvl w:val="0"/>
          <w:numId w:val="3"/>
        </w:numPr>
      </w:pPr>
      <w:r>
        <w:t xml:space="preserve">History of stroke or myocardial infarction within 6 months.</w:t>
      </w:r>
    </w:p>
    <w:p>
      <w:pPr>
        <w:pStyle w:val="ListParagraph"/>
        <w:numPr>
          <w:ilvl w:val="0"/>
          <w:numId w:val="3"/>
        </w:numPr>
      </w:pPr>
      <w:r>
        <w:t xml:space="preserve">Pregnant or breastfeeding women.</w:t>
      </w:r>
    </w:p>
    <w:p>
      <w:pPr>
        <w:pStyle w:val="ListParagraph"/>
        <w:numPr>
          <w:ilvl w:val="1"/>
          <w:numId w:val="3"/>
        </w:numPr>
      </w:pPr>
      <w:r>
        <w:t xml:space="preserve">Women of childbearing potential must use effective contraception.</w:t>
      </w:r>
    </w:p>
    <w:p>
      <w:pPr>
        <w:pStyle w:val="ListParagraph"/>
        <w:numPr>
          <w:ilvl w:val="0"/>
          <w:numId w:val="3"/>
        </w:numPr>
      </w:pPr>
      <w:r>
        <w:t xml:space="preserve">Participation in another interventional study within 30 days.</w:t>
      </w:r>
    </w:p>
    <w:p>
      <w:pPr>
        <w:pStyle w:val="ListParagraph"/>
        <w:numPr>
          <w:ilvl w:val="0"/>
          <w:numId w:val="3"/>
        </w:numPr>
      </w:pPr>
      <w:r>
        <w:t xml:space="preserve">Known hypersensitivity to Compound X.</w:t>
      </w:r>
    </w:p>
    <w:p>
      <w:pPr>
        <w:pStyle w:val="Heading1"/>
        <w:numPr>
          <w:ilvl w:val="0"/>
          <w:numId w:val="4"/>
        </w:numPr>
      </w:pPr>
      <w:r>
        <w:t xml:space="preserve">Prohibited Medications</w:t>
      </w:r>
    </w:p>
    <w:p>
      <w:pPr>
        <w:pStyle w:val="ListParagraph"/>
        <w:numPr>
          <w:ilvl w:val="0"/>
          <w:numId w:val="2"/>
        </w:numPr>
      </w:pPr>
      <w:r>
        <w:t xml:space="preserve">Other antihypertensive agents</w:t>
      </w:r>
    </w:p>
    <w:p>
      <w:pPr>
        <w:pStyle w:val="ListParagraph"/>
        <w:numPr>
          <w:ilvl w:val="0"/>
          <w:numId w:val="2"/>
        </w:numPr>
      </w:pPr>
      <w:r>
        <w:t xml:space="preserve">Systemic corticosteroids</w:t>
      </w:r>
    </w:p>
    <w:p>
      <w:pPr>
        <w:pStyle w:val="ListParagraph"/>
        <w:numPr>
          <w:ilvl w:val="0"/>
          <w:numId w:val="2"/>
        </w:numPr>
      </w:pPr>
      <w:r>
        <w:t xml:space="preserve">Strong CYP3A4 inhibitors</w:t>
      </w:r>
    </w:p>
    <w:p>
      <w:pPr>
        <w:pStyle w:val="Heading1"/>
        <w:numPr>
          <w:ilvl w:val="0"/>
          <w:numId w:val="4"/>
        </w:numPr>
      </w:pPr>
      <w:r>
        <w:t xml:space="preserve">Study Procedures</w:t>
      </w:r>
    </w:p>
    <w:p>
      <w:r>
        <w:t xml:space="preserve">1) Obtain informed consent.</w:t>
      </w:r>
    </w:p>
    <w:p>
      <w:r>
        <w:t xml:space="preserve">2) Record vital signs.</w:t>
      </w:r>
    </w:p>
    <w:p>
      <w:r>
        <w:t xml:space="preserve">3) Collect blood samples.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02-lists_old.docx</dc:title>
  <dc:creator>docdiff test generator</dc:creator>
  <dcterms:created xsi:type="dcterms:W3CDTF">2026-09-01T10:00:00Z</dcterms:created>
</cp:coreProperties>
</file>