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Tables</w:t>
      </w:r>
    </w:p>
    <w:p>
      <w:pPr>
        <w:pStyle w:val="Heading1"/>
      </w:pPr>
      <w:r>
        <w:t xml:space="preserve">Dose Cohorts</w:t>
      </w:r>
    </w:p>
    <w:p>
      <w:r>
        <w:t xml:space="preserve">Table 1 lists the planned dose cohorts.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Dose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Participants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10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1b</w:t>
            </w:r>
          </w:p>
        </w:tc>
        <w:tc>
          <w:tcPr>
            <w:tcW w:w="3000" w:type="dxa"/>
          </w:tcPr>
          <w:p>
            <w:r>
              <w:t xml:space="preserve">15 mg</w:t>
            </w:r>
          </w:p>
        </w:tc>
        <w:tc>
          <w:tcPr>
            <w:tcW w:w="3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20 mg</w:t>
            </w:r>
          </w:p>
        </w:tc>
        <w:tc>
          <w:tcPr>
            <w:tcW w:w="3000" w:type="dxa"/>
          </w:tcPr>
          <w:p>
            <w:r>
              <w:t xml:space="preserve">18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80 mg</w:t>
            </w:r>
          </w:p>
        </w:tc>
        <w:tc>
          <w:tcPr>
            <w:tcW w:w="3000" w:type="dxa"/>
          </w:tcPr>
          <w:p>
            <w:r>
              <w:t xml:space="preserve">12</w:t>
            </w:r>
          </w:p>
        </w:tc>
      </w:tr>
      <w:tr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160 mg</w:t>
            </w:r>
          </w:p>
        </w:tc>
        <w:tc>
          <w:tcPr>
            <w:tcW w:w="3000" w:type="dxa"/>
          </w:tcPr>
          <w:p>
            <w:r>
              <w:t xml:space="preserve">6</w:t>
            </w:r>
          </w:p>
        </w:tc>
      </w:tr>
    </w:tbl>
    <w:p>
      <w:r>
        <w:t xml:space="preserve">Dose escalation will proceed after review of safety data from each cohort.</w:t>
      </w:r>
    </w:p>
    <w:p>
      <w:pPr>
        <w:pStyle w:val="Heading1"/>
      </w:pPr>
      <w:r>
        <w:t xml:space="preserve">Schedule of Assessments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2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w="3200" w:type="dxa"/>
            <w:shd w:val="clear" w:color="auto" w:fill="D9E2F3"/>
          </w:tcPr>
          <w:p>
            <w:r>
              <w:rPr>
                <w:b/>
              </w:rPr>
              <w:t xml:space="preserve">Assessment</w:t>
            </w:r>
          </w:p>
        </w:tc>
        <w:tc>
          <w:tcPr>
            <w:tcW w:w="1300" w:type="dxa"/>
            <w:shd w:val="clear" w:color="auto" w:fill="D9E2F3"/>
          </w:tcPr>
          <w:p>
            <w:r>
              <w:rPr>
                <w:b/>
              </w:rPr>
              <w:t xml:space="preserve">Screening</w:t>
            </w:r>
          </w:p>
        </w:tc>
        <w:tc>
          <w:tcPr>
            <w:tcW w:w="1300" w:type="dxa"/>
            <w:shd w:val="clear" w:color="auto" w:fill="D9E2F3"/>
          </w:tcPr>
          <w:p>
            <w:r>
              <w:rPr>
                <w:b/>
              </w:rPr>
              <w:t xml:space="preserve">Baseline</w:t>
            </w:r>
          </w:p>
        </w:tc>
        <w:tc>
          <w:tcPr>
            <w:tcW w:w="1300" w:type="dxa"/>
            <w:shd w:val="clear" w:color="auto" w:fill="D9E2F3"/>
          </w:tcPr>
          <w:p>
            <w:r>
              <w:rPr>
                <w:b/>
              </w:rPr>
              <w:t xml:space="preserve">Week 4</w:t>
            </w:r>
          </w:p>
        </w:tc>
        <w:tc>
          <w:tcPr>
            <w:tcW w:w="1300" w:type="dxa"/>
            <w:shd w:val="clear" w:color="auto" w:fill="D9E2F3"/>
          </w:tcPr>
          <w:p>
            <w:r>
              <w:rPr>
                <w:b/>
              </w:rPr>
              <w:t xml:space="preserve">Week 24</w:t>
            </w:r>
          </w:p>
        </w:tc>
      </w:tr>
      <w:tr>
        <w:tc>
          <w:tcPr>
            <w:tcW w:w="3200" w:type="dxa"/>
          </w:tcPr>
          <w:p>
            <w:r>
              <w:t xml:space="preserve">Informed consent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/>
        </w:tc>
        <w:tc>
          <w:tcPr>
            <w:tcW w:w="1300" w:type="dxa"/>
          </w:tcPr>
          <w:p/>
        </w:tc>
        <w:tc>
          <w:tcPr>
            <w:tcW w:w="1300" w:type="dxa"/>
          </w:tcPr>
          <w:p/>
        </w:tc>
      </w:tr>
      <w:tr>
        <w:tc>
          <w:tcPr>
            <w:tcW w:w="3200" w:type="dxa"/>
          </w:tcPr>
          <w:p>
            <w:r>
              <w:t xml:space="preserve">Vital signs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</w:tr>
      <w:tr>
        <w:tc>
          <w:tcPr>
            <w:tcW w:w="3200" w:type="dxa"/>
          </w:tcPr>
          <w:p>
            <w:r>
              <w:t xml:space="preserve">ECG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/>
        </w:tc>
        <w:tc>
          <w:tcPr>
            <w:tcW w:w="1300" w:type="dxa"/>
          </w:tcPr>
          <w:p/>
        </w:tc>
        <w:tc>
          <w:tcPr>
            <w:tcW w:w="1300" w:type="dxa"/>
          </w:tcPr>
          <w:p/>
        </w:tc>
      </w:tr>
      <w:tr>
        <w:tc>
          <w:tcPr>
            <w:tcW w:w="3200" w:type="dxa"/>
          </w:tcPr>
          <w:p>
            <w:r>
              <w:t xml:space="preserve">Laboratory tests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  <w:tc>
          <w:tcPr>
            <w:tcW w:w="1300" w:type="dxa"/>
          </w:tcPr>
          <w:p>
            <w:r>
              <w:t xml:space="preserve">X</w:t>
            </w:r>
          </w:p>
        </w:tc>
      </w:tr>
    </w:tbl>
    <w:p>
      <w:pPr>
        <w:pStyle w:val="Heading1"/>
      </w:pPr>
      <w:r>
        <w:t xml:space="preserve">Laboratory Panels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2600"/>
        <w:gridCol w:w="3400"/>
        <w:gridCol w:w="26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Panel</w:t>
            </w:r>
          </w:p>
        </w:tc>
        <w:tc>
          <w:tcPr>
            <w:tcW w:w="34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Units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Hematology</w:t>
            </w:r>
          </w:p>
        </w:tc>
        <w:tc>
          <w:tcPr>
            <w:tcW w:w="3400" w:type="dxa"/>
          </w:tcPr>
          <w:p>
            <w:r>
              <w:t xml:space="preserve">Hemoglobin</w:t>
            </w:r>
          </w:p>
        </w:tc>
        <w:tc>
          <w:tcPr>
            <w:tcW w:w="2600" w:type="dxa"/>
          </w:tcPr>
          <w:p>
            <w:r>
              <w:t xml:space="preserve">g/dL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Platelets</w:t>
            </w:r>
          </w:p>
        </w:tc>
        <w:tc>
          <w:tcPr>
            <w:tcW w:w="2600" w:type="dxa"/>
          </w:tcPr>
          <w:p>
            <w:r>
              <w:t xml:space="preserve">10^9/L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White blood cells</w:t>
            </w:r>
          </w:p>
        </w:tc>
        <w:tc>
          <w:tcPr>
            <w:tcW w:w="2600" w:type="dxa"/>
          </w:tcPr>
          <w:p>
            <w:r>
              <w:t xml:space="preserve">10^9/L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Neutrophils</w:t>
            </w:r>
          </w:p>
        </w:tc>
        <w:tc>
          <w:tcPr>
            <w:tcW w:w="2600" w:type="dxa"/>
          </w:tcPr>
          <w:p>
            <w:r>
              <w:t xml:space="preserve">10^9/L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Chemistry</w:t>
            </w:r>
          </w:p>
        </w:tc>
        <w:tc>
          <w:tcPr>
            <w:tcW w:w="3400" w:type="dxa"/>
          </w:tcPr>
          <w:p>
            <w:r>
              <w:t xml:space="preserve">ALT</w:t>
            </w:r>
          </w:p>
        </w:tc>
        <w:tc>
          <w:tcPr>
            <w:tcW w:w="2600" w:type="dxa"/>
          </w:tcPr>
          <w:p>
            <w:r>
              <w:t xml:space="preserve">U/L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400" w:type="dxa"/>
          </w:tcPr>
          <w:p>
            <w:r>
              <w:t xml:space="preserve">Creatinine</w:t>
            </w:r>
          </w:p>
        </w:tc>
        <w:tc>
          <w:tcPr>
            <w:tcW w:w="2600" w:type="dxa"/>
          </w:tcPr>
          <w:p>
            <w:r>
              <w:t xml:space="preserve">umol/L</w:t>
            </w:r>
          </w:p>
        </w:tc>
      </w:tr>
      <w:tr>
        <w:tc>
          <w:tcPr>
            <w:tcW w:w="8600" w:type="dxa"/>
            <w:gridSpan w:val="3"/>
          </w:tcPr>
          <w:p>
            <w:r>
              <w:t xml:space="preserve">Note: all samples will be analyzed by the central laboratory.</w:t>
            </w:r>
          </w:p>
        </w:tc>
      </w:tr>
    </w:tbl>
    <w:p>
      <w:pPr>
        <w:pStyle w:val="Heading1"/>
      </w:pPr>
      <w:r>
        <w:t xml:space="preserve">Study Contacts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 xml:space="preserve">Organization</w:t>
            </w:r>
          </w:p>
        </w:tc>
      </w:tr>
      <w:tr>
        <w:tc>
          <w:tcPr>
            <w:tcW w:w="3000" w:type="dxa"/>
          </w:tcPr>
          <w:p>
            <w:r>
              <w:t xml:space="preserve">Sponsor</w:t>
            </w:r>
          </w:p>
        </w:tc>
        <w:tc>
          <w:tcPr>
            <w:tcW w:w="5000" w:type="dxa"/>
          </w:tcPr>
          <w:p>
            <w:r>
              <w:t xml:space="preserve">Acme Pharma Ltd.</w:t>
            </w:r>
          </w:p>
        </w:tc>
      </w:tr>
      <w:tr>
        <w:tc>
          <w:tcPr>
            <w:tcW w:w="3000" w:type="dxa"/>
          </w:tcPr>
          <w:p>
            <w:r>
              <w:t xml:space="preserve">CRO</w:t>
            </w:r>
          </w:p>
        </w:tc>
        <w:tc>
          <w:tcPr>
            <w:tcW w:w="5000" w:type="dxa"/>
          </w:tcPr>
          <w:p>
            <w:r>
              <w:t xml:space="preserve">Beta Research Inc.</w:t>
            </w:r>
          </w:p>
        </w:tc>
      </w:tr>
    </w:tbl>
    <w:p>
      <w:pPr>
        <w:pStyle w:val="Heading1"/>
      </w:pPr>
      <w:r>
        <w:t xml:space="preserve">Abbreviations</w:t>
      </w:r>
    </w:p>
    <w:p>
      <w:r>
        <w:t xml:space="preserve">Abbreviations are defined at first use in the text.</w:t>
      </w:r>
    </w:p>
    <w:p>
      <w:pPr>
        <w:pStyle w:val="Heading1"/>
      </w:pPr>
      <w:r>
        <w:t xml:space="preserve">Nested Table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5000" w:type="dxa"/>
            <w:shd w:val="clear" w:color="auto" w:fill="D9E2F3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000" w:type="dxa"/>
          </w:tcPr>
          <w:p>
            <w:r>
              <w:t xml:space="preserve">Visit windows</w:t>
            </w:r>
          </w:p>
        </w:tc>
        <w:tc>
          <w:tcPr>
            <w:tcW w:w="5000" w:type="dxa"/>
          </w:tcPr>
          <w:p>
            <w:r>
              <w:t xml:space="preserve">Windows are relative to baseline:</w:t>
            </w:r>
          </w:p>
          <w:tbl>
            <w:tblPr>
              <w:tblStyle w:val="TableGrid"/>
              <w:tblW w:w="3600" w:type="dxa"/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>
              <w:trPr>
                <w:tblHeader/>
              </w:trPr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Visit</w:t>
                  </w:r>
                </w:p>
              </w:tc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Window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4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+/- 5 days</w:t>
                  </w:r>
                </w:p>
              </w:tc>
            </w:tr>
          </w:tbl>
          <w:p/>
        </w:tc>
      </w:tr>
    </w:tbl>
    <w:p>
      <w:r>
        <w:t xml:space="preserve">End of tables.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03-tables_new.docx</dc:title>
  <dc:creator>docdiff test generator</dc:creator>
  <dcterms:created xsi:type="dcterms:W3CDTF">2026-09-01T10:00:00Z</dcterms:created>
</cp:coreProperties>
</file>