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Clinical Study Protocol CX-201 - Other Elements</w:t>
      </w:r>
    </w:p>
    <w:p>
      <w:r>
        <w:t xml:space="preserve">Version date: </w:t>
      </w:r>
      <w:fldSimple w:instr=" DATE \@ &quot;yyyy-MM-dd&quot; ">
        <w:r>
          <w:t xml:space="preserve">2026-03-01</w:t>
        </w:r>
      </w:fldSimple>
    </w:p>
    <w:p>
      <w:pPr>
        <w:pStyle w:val="TOC1"/>
        <w:tabs>
          <w:tab w:val="right" w:leader="dot" w:pos="9350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Treatment</w:t>
      </w:r>
      <w:r>
        <w:tab/>
      </w:r>
      <w:r>
        <w:t xml:space="preserve">1</w:t>
      </w:r>
    </w:p>
    <w:p>
      <w:pPr>
        <w:pStyle w:val="TOC1"/>
        <w:tabs>
          <w:tab w:val="right" w:leader="dot" w:pos="9350"/>
        </w:tabs>
      </w:pPr>
      <w:r>
        <w:t xml:space="preserve">Measurements</w:t>
      </w:r>
      <w:r>
        <w:tab/>
      </w:r>
      <w:r>
        <w:t xml:space="preserve">1</w:t>
      </w:r>
    </w:p>
    <w:p>
      <w:pPr>
        <w:pStyle w:val="TOC1"/>
        <w:tabs>
          <w:tab w:val="right" w:leader="dot" w:pos="9350"/>
        </w:tabs>
      </w:pPr>
      <w:r>
        <w:t xml:space="preserve">Safety Reporting</w:t>
      </w:r>
      <w:r>
        <w:tab/>
      </w:r>
      <w:r>
        <w:t xml:space="preserve">2</w:t>
      </w:r>
    </w:p>
    <w:p>
      <w:r>
        <w:fldChar w:fldCharType="end"/>
      </w:r>
    </w:p>
    <w:p>
      <w:pPr>
        <w:pStyle w:val="Heading1"/>
      </w:pPr>
      <w:r>
        <w:t xml:space="preserve">Treatment</w:t>
      </w:r>
    </w:p>
    <w:p>
      <w:r>
        <w:t xml:space="preserve">Treatment duration is </w:t>
      </w:r>
      <w:commentRangeStart w:id="0"/>
      <w:r>
        <w:t xml:space="preserve">12 weeks</w:t>
      </w:r>
      <w:commentRangeEnd w:id="0"/>
      <w:r>
        <w:rPr>
          <w:rStyle w:val="CommentReference"/>
        </w:rPr>
        <w:commentReference w:id="0"/>
      </w:r>
      <w:r>
        <w:t xml:space="preserve">.</w:t>
      </w:r>
    </w:p>
    <w:p>
      <w:r>
        <w:t xml:space="preserve">The dose may be titrated once after Week 2.</w:t>
      </w:r>
    </w:p>
    <w:p>
      <w:pPr>
        <w:pStyle w:val="Heading1"/>
      </w:pPr>
      <w:r>
        <w:t xml:space="preserve">Measurements</w:t>
      </w:r>
    </w:p>
    <w:p>
      <w:r>
        <w:t xml:space="preserve">Blood pressure will be measured using a validated device.</w:t>
      </w:r>
      <w:r>
        <w:rPr>
          <w:rStyle w:val="FootnoteReference"/>
        </w:rPr>
        <w:footnoteReference w:id="1"/>
      </w:r>
    </w:p>
    <w:p>
      <w:r>
        <w:t xml:space="preserve">The mean of three seated readings will be used.</w:t>
      </w:r>
    </w:p>
    <w:p>
      <w:r>
        <w:t xml:space="preserve">Full prescribing information is available on the </w:t>
      </w:r>
      <w:hyperlink r:id="rIdLink1">
        <w:r>
          <w:rPr>
            <w:rStyle w:val="Hyperlink"/>
          </w:rPr>
          <w:t xml:space="preserve">sponsor website</w:t>
        </w:r>
      </w:hyperlink>
      <w:r>
        <w:t xml:space="preserve">.</w:t>
      </w:r>
    </w:p>
    <w:p>
      <w:pPr>
        <w:jc w:val="center"/>
      </w:pPr>
      <w:r>
        <w:drawing>
          <wp:inline distT="0" distB="0" distL="0" distR="0">
            <wp:extent cx="18288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Figure 1. Study schema.</w:t>
      </w:r>
    </w:p>
    <w:p>
      <w:r>
        <w:t xml:space="preserve">Measurements are taken in the morning.</w:t>
      </w:r>
    </w:p>
    <w:p>
      <w:pPr>
        <w:pStyle w:val="Heading1"/>
      </w:pPr>
      <w:bookmarkStart w:id="102" w:name="_Ref500"/>
      <w:r>
        <w:t xml:space="preserve">Safety Reporting</w:t>
      </w:r>
      <w:bookmarkEnd w:id="102"/>
    </w:p>
    <w:p>
      <w:r>
        <w:t xml:space="preserve">Serious adverse events are described in </w:t>
      </w:r>
      <w:r>
        <w:fldChar w:fldCharType="begin"/>
      </w:r>
      <w:r>
        <w:instrText xml:space="preserve"> REF _Ref500 \h </w:instrText>
      </w:r>
      <w:r>
        <w:fldChar w:fldCharType="separate"/>
      </w:r>
      <w:r>
        <w:t xml:space="preserve">Safety Reporting</w:t>
      </w:r>
      <w:r>
        <w:fldChar w:fldCharType="end"/>
      </w:r>
      <w:r>
        <w:t xml:space="preserve">.</w:t>
      </w:r>
    </w:p>
    <w:p>
      <w:r>
        <w:t xml:space="preserve">Pregnancies must be reported within 24 hours.</w:t>
      </w:r>
    </w:p>
    <w:sectPr>
      <w:headerReference w:type="default" r:id="rIdHdr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ment w:id="0" w:author="Carol" w:date="2026-09-01T10:00:00Z" w:initials="C">
    <w:p>
      <w:pPr>
        <w:pStyle w:val="CommentText"/>
      </w:pPr>
      <w:r>
        <w:rPr>
          <w:rStyle w:val="CommentReference"/>
        </w:rPr>
        <w:annotationRef/>
      </w:r>
      <w:r>
        <w:t xml:space="preserve">Old-version comment: confirm duration with the steering committee.</w:t>
      </w:r>
    </w:p>
  </w:comment>
</w:comment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Omron HEM-907 or equivalent.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right"/>
    </w:pPr>
    <w:r>
      <w:t xml:space="preserve">Protocol CX-201 - Confidential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footnotePr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Relationship Id="rIdLink1" Type="http://schemas.openxmlformats.org/officeDocument/2006/relationships/hyperlink" Target="https://example.com/compound-x/old-label" TargetMode="External"/><Relationship Id="rIdImg1" Type="http://schemas.openxmlformats.org/officeDocument/2006/relationships/image" Target="media/image1.png"/><Relationship Id="rIdComments" Type="http://schemas.openxmlformats.org/officeDocument/2006/relationships/comments" Target="comments.xml"/><Relationship Id="rIdFootnotes" Type="http://schemas.openxmlformats.org/officeDocument/2006/relationships/footnotes" Target="footnotes.xml"/><Relationship Id="rIdHdr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05-uncompared-and-comments_old.docx</dc:title>
  <dc:creator>docdiff test generator</dc:creator>
  <dcterms:created xsi:type="dcterms:W3CDTF">2026-09-01T10:00:00Z</dcterms:created>
</cp:coreProperties>
</file>