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3A7" w:rsidRDefault="007563A7" w:rsidP="007563A7">
      <w:pPr>
        <w:spacing w:line="360" w:lineRule="auto"/>
      </w:pPr>
    </w:p>
    <w:p w:rsidR="007563A7" w:rsidRDefault="007563A7" w:rsidP="007563A7">
      <w:pPr>
        <w:spacing w:line="360" w:lineRule="auto"/>
      </w:pPr>
      <w:r>
        <w:t xml:space="preserve">Le module des coefficients signifie la sensibilité des phénomènes physiques qui contribuent au déclenchement de l’instabilité vibratoire causée par l’effet Morton. La phase des coefficients décrit un déphasage des informations physiques concernées. </w:t>
      </w:r>
    </w:p>
    <w:p w:rsidR="007563A7" w:rsidRDefault="007563A7" w:rsidP="007563A7">
      <w:pPr>
        <w:spacing w:line="360" w:lineRule="auto"/>
      </w:pPr>
    </w:p>
    <w:p w:rsidR="007563A7" w:rsidRDefault="007563A7" w:rsidP="007563A7">
      <w:pPr>
        <w:spacing w:line="360" w:lineRule="auto"/>
      </w:pPr>
      <w:r>
        <w:t>Le détail de ces trois coefficients d’influence est présenté dans la partie suivante.</w:t>
      </w:r>
    </w:p>
    <w:p w:rsidR="007563A7" w:rsidRDefault="007563A7" w:rsidP="007563A7">
      <w:pPr>
        <w:pStyle w:val="Paragraphedeliste"/>
        <w:widowControl w:val="0"/>
        <w:numPr>
          <w:ilvl w:val="0"/>
          <w:numId w:val="1"/>
        </w:numPr>
        <w:overflowPunct/>
        <w:autoSpaceDE/>
        <w:autoSpaceDN/>
        <w:adjustRightInd/>
        <w:spacing w:line="360" w:lineRule="auto"/>
        <w:contextualSpacing w:val="0"/>
        <w:jc w:val="both"/>
        <w:textAlignment w:val="auto"/>
      </w:pPr>
      <w:r>
        <w:t>C</w:t>
      </w:r>
      <w:r>
        <w:rPr>
          <w:rFonts w:hint="eastAsia"/>
        </w:rPr>
        <w:t>oeff</w:t>
      </w:r>
      <w:r>
        <w:t xml:space="preserve">icient d’influence </w:t>
      </w:r>
      <m:oMath>
        <m:acc>
          <m:accPr>
            <m:chr m:val="⃗"/>
            <m:ctrlPr>
              <w:rPr>
                <w:rFonts w:ascii="Cambria Math" w:hAnsi="Cambria Math"/>
                <w:i/>
              </w:rPr>
            </m:ctrlPr>
          </m:accPr>
          <m:e>
            <m:r>
              <w:rPr>
                <w:rFonts w:ascii="Cambria Math" w:hAnsi="Cambria Math"/>
              </w:rPr>
              <m:t>A</m:t>
            </m:r>
          </m:e>
        </m:acc>
      </m:oMath>
    </w:p>
    <w:p w:rsidR="007563A7" w:rsidRDefault="00FF1633" w:rsidP="007563A7">
      <w:pPr>
        <w:spacing w:line="360" w:lineRule="auto"/>
      </w:pPr>
      <m:oMath>
        <m:acc>
          <m:accPr>
            <m:chr m:val="⃗"/>
            <m:ctrlPr>
              <w:rPr>
                <w:rFonts w:ascii="Cambria Math" w:hAnsi="Cambria Math"/>
                <w:i/>
              </w:rPr>
            </m:ctrlPr>
          </m:accPr>
          <m:e>
            <m:r>
              <w:rPr>
                <w:rFonts w:ascii="Cambria Math" w:hAnsi="Cambria Math"/>
              </w:rPr>
              <m:t>A</m:t>
            </m:r>
          </m:e>
        </m:acc>
      </m:oMath>
      <w:r w:rsidR="007563A7">
        <w:t xml:space="preserve"> </w:t>
      </w:r>
      <w:proofErr w:type="gramStart"/>
      <w:r w:rsidR="007563A7">
        <w:t>décrit</w:t>
      </w:r>
      <w:proofErr w:type="gramEnd"/>
      <w:r w:rsidR="007563A7">
        <w:t xml:space="preserve"> la relation linéaire entre le vecteur de vibration </w:t>
      </w:r>
      <m:oMath>
        <m:acc>
          <m:accPr>
            <m:chr m:val="⃗"/>
            <m:ctrlPr>
              <w:rPr>
                <w:rFonts w:ascii="Cambria Math" w:hAnsi="Cambria Math"/>
                <w:i/>
              </w:rPr>
            </m:ctrlPr>
          </m:accPr>
          <m:e>
            <m:r>
              <w:rPr>
                <w:rFonts w:ascii="Cambria Math" w:hAnsi="Cambria Math"/>
              </w:rPr>
              <m:t>V</m:t>
            </m:r>
          </m:e>
        </m:acc>
      </m:oMath>
      <w:r w:rsidR="007563A7">
        <w:t xml:space="preserve"> et le vecteur du balourd </w:t>
      </w:r>
      <m:oMath>
        <m:acc>
          <m:accPr>
            <m:chr m:val="⃗"/>
            <m:ctrlPr>
              <w:rPr>
                <w:rFonts w:ascii="Cambria Math" w:hAnsi="Cambria Math"/>
                <w:i/>
              </w:rPr>
            </m:ctrlPr>
          </m:accPr>
          <m:e>
            <m:r>
              <w:rPr>
                <w:rFonts w:ascii="Cambria Math" w:hAnsi="Cambria Math"/>
              </w:rPr>
              <m:t>U</m:t>
            </m:r>
          </m:e>
        </m:acc>
      </m:oMath>
      <w:r w:rsidR="007563A7">
        <w:t xml:space="preserve"> (</w:t>
      </w:r>
      <w:r w:rsidR="007563A7">
        <w:fldChar w:fldCharType="begin"/>
      </w:r>
      <w:r w:rsidR="007563A7">
        <w:instrText xml:space="preserve"> REF _Ref478549772 \r \h  \* MERGEFORMAT </w:instrText>
      </w:r>
      <w:r w:rsidR="007563A7">
        <w:fldChar w:fldCharType="separate"/>
      </w:r>
      <w:r w:rsidR="007563A7">
        <w:t>Eq.2</w:t>
      </w:r>
      <w:r w:rsidR="007563A7">
        <w:fldChar w:fldCharType="end"/>
      </w:r>
      <w:r w:rsidR="007563A7">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563A7" w:rsidRPr="0081010A" w:rsidTr="00955C36">
        <w:trPr>
          <w:trHeight w:val="635"/>
          <w:jc w:val="center"/>
        </w:trPr>
        <w:tc>
          <w:tcPr>
            <w:tcW w:w="7943" w:type="dxa"/>
            <w:vAlign w:val="center"/>
          </w:tcPr>
          <w:p w:rsidR="007563A7" w:rsidRPr="000B40CA" w:rsidRDefault="00FF1633" w:rsidP="00955C36">
            <w:pPr>
              <w:spacing w:before="120" w:after="120" w:line="360" w:lineRule="auto"/>
              <w:rPr>
                <w:rFonts w:eastAsia="SimSun"/>
                <w:i/>
              </w:rPr>
            </w:pPr>
            <m:oMathPara>
              <m:oMathParaPr>
                <m:jc m:val="center"/>
              </m:oMathPara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U</m:t>
                    </m:r>
                  </m:e>
                </m:acc>
              </m:oMath>
            </m:oMathPara>
          </w:p>
        </w:tc>
        <w:tc>
          <w:tcPr>
            <w:tcW w:w="1096" w:type="dxa"/>
            <w:vAlign w:val="center"/>
          </w:tcPr>
          <w:p w:rsidR="007563A7" w:rsidRPr="0081010A" w:rsidRDefault="007563A7" w:rsidP="007563A7">
            <w:pPr>
              <w:pStyle w:val="Lgende"/>
              <w:keepNext/>
              <w:numPr>
                <w:ilvl w:val="0"/>
                <w:numId w:val="2"/>
              </w:numPr>
              <w:spacing w:before="120" w:after="120" w:line="360" w:lineRule="auto"/>
              <w:jc w:val="both"/>
              <w:rPr>
                <w:rFonts w:ascii="Times New Roman" w:eastAsia="Times New Roman" w:hAnsi="Times New Roman"/>
                <w:b/>
                <w:iCs w:val="0"/>
                <w:color w:val="auto"/>
                <w:sz w:val="22"/>
                <w:szCs w:val="22"/>
                <w:lang w:val="en-US" w:eastAsia="fr-FR"/>
              </w:rPr>
            </w:pPr>
            <w:bookmarkStart w:id="0" w:name="_Ref478549772"/>
            <w:bookmarkStart w:id="1" w:name="_Ref478549690"/>
            <w:r>
              <w:rPr>
                <w:rFonts w:ascii="Times New Roman" w:eastAsia="Times New Roman" w:hAnsi="Times New Roman"/>
                <w:b/>
                <w:iCs w:val="0"/>
                <w:color w:val="auto"/>
                <w:sz w:val="22"/>
                <w:szCs w:val="22"/>
                <w:lang w:val="en-US" w:eastAsia="fr-FR"/>
              </w:rPr>
              <w:t xml:space="preserve"> </w:t>
            </w:r>
            <w:bookmarkEnd w:id="0"/>
          </w:p>
        </w:tc>
        <w:bookmarkEnd w:id="1"/>
      </w:tr>
    </w:tbl>
    <w:p w:rsidR="007563A7" w:rsidRDefault="007563A7" w:rsidP="007563A7">
      <w:pPr>
        <w:spacing w:line="360" w:lineRule="auto"/>
      </w:pPr>
      <w:r>
        <w:t xml:space="preserve">La quantité du vecteur </w:t>
      </w:r>
      <m:oMath>
        <m:acc>
          <m:accPr>
            <m:chr m:val="⃗"/>
            <m:ctrlPr>
              <w:rPr>
                <w:rFonts w:ascii="Cambria Math" w:hAnsi="Cambria Math"/>
                <w:i/>
              </w:rPr>
            </m:ctrlPr>
          </m:accPr>
          <m:e>
            <m:r>
              <w:rPr>
                <w:rFonts w:ascii="Cambria Math" w:hAnsi="Cambria Math"/>
              </w:rPr>
              <m:t>V</m:t>
            </m:r>
          </m:e>
        </m:acc>
      </m:oMath>
      <w:r>
        <w:t xml:space="preserve"> présente le niveau de vibration crêt-à-crêt au niveau du palier et sa phase permet de positionner le point haut à la surface du rotor. Le vecteur du b</w:t>
      </w:r>
      <w:proofErr w:type="spellStart"/>
      <w:r>
        <w:t>alourd</w:t>
      </w:r>
      <w:proofErr w:type="spellEnd"/>
      <w:r>
        <w:t xml:space="preserve"> </w:t>
      </w:r>
      <m:oMath>
        <m:acc>
          <m:accPr>
            <m:chr m:val="⃗"/>
            <m:ctrlPr>
              <w:rPr>
                <w:rFonts w:ascii="Cambria Math" w:eastAsia="Calibri" w:hAnsi="Cambria Math"/>
                <w:i/>
                <w:lang w:eastAsia="en-US"/>
              </w:rPr>
            </m:ctrlPr>
          </m:accPr>
          <m:e>
            <m:r>
              <w:rPr>
                <w:rFonts w:ascii="Cambria Math" w:hAnsi="Cambria Math"/>
              </w:rPr>
              <m:t>U</m:t>
            </m:r>
          </m:e>
        </m:acc>
      </m:oMath>
      <w:r>
        <w:rPr>
          <w:lang w:eastAsia="en-US"/>
        </w:rPr>
        <w:t xml:space="preserve"> </w:t>
      </w:r>
      <w:r>
        <w:t xml:space="preserve">permet de connaitre la quantité du balourd et l’endroit du balourd (le point lourd) dans la direction circonférentielle de rotor. La quantité du vecteur </w:t>
      </w:r>
      <m:oMath>
        <m:acc>
          <m:accPr>
            <m:chr m:val="⃗"/>
            <m:ctrlPr>
              <w:rPr>
                <w:rFonts w:ascii="Cambria Math" w:hAnsi="Cambria Math"/>
                <w:i/>
              </w:rPr>
            </m:ctrlPr>
          </m:accPr>
          <m:e>
            <m:r>
              <w:rPr>
                <w:rFonts w:ascii="Cambria Math" w:hAnsi="Cambria Math"/>
              </w:rPr>
              <m:t>A</m:t>
            </m:r>
          </m:e>
        </m:acc>
      </m:oMath>
      <w:r>
        <w:t xml:space="preserve"> montre une sensibilité du niveau de vibration par rapport au balourd présent sur le rotor. Sa phase définit le déphasage entre le point lourd et le point haut à la surface de rotor. La phase des vecteurs peut être déterminée en se référant à une position fixe marquée à la surface d’un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t>.</w:t>
      </w:r>
    </w:p>
    <w:p w:rsidR="007563A7" w:rsidRDefault="007563A7" w:rsidP="007563A7">
      <w:pPr>
        <w:pStyle w:val="Paragraphedeliste"/>
        <w:widowControl w:val="0"/>
        <w:numPr>
          <w:ilvl w:val="0"/>
          <w:numId w:val="1"/>
        </w:numPr>
        <w:overflowPunct/>
        <w:autoSpaceDE/>
        <w:autoSpaceDN/>
        <w:adjustRightInd/>
        <w:spacing w:line="360" w:lineRule="auto"/>
        <w:contextualSpacing w:val="0"/>
        <w:jc w:val="both"/>
        <w:textAlignment w:val="auto"/>
      </w:pPr>
      <w:r>
        <w:t xml:space="preserve">Coefficient d’influence </w:t>
      </w:r>
      <m:oMath>
        <m:acc>
          <m:accPr>
            <m:chr m:val="⃗"/>
            <m:ctrlPr>
              <w:rPr>
                <w:rFonts w:ascii="Cambria Math" w:hAnsi="Cambria Math"/>
                <w:i/>
              </w:rPr>
            </m:ctrlPr>
          </m:accPr>
          <m:e>
            <m:r>
              <w:rPr>
                <w:rFonts w:ascii="Cambria Math" w:hAnsi="Cambria Math"/>
              </w:rPr>
              <m:t>B</m:t>
            </m:r>
          </m:e>
        </m:acc>
      </m:oMath>
    </w:p>
    <w:p w:rsidR="007563A7" w:rsidRDefault="00FF1633" w:rsidP="007563A7">
      <w:pPr>
        <w:spacing w:line="360" w:lineRule="auto"/>
      </w:pPr>
      <m:oMath>
        <m:acc>
          <m:accPr>
            <m:chr m:val="⃗"/>
            <m:ctrlPr>
              <w:rPr>
                <w:rFonts w:ascii="Cambria Math" w:hAnsi="Cambria Math"/>
                <w:i/>
              </w:rPr>
            </m:ctrlPr>
          </m:accPr>
          <m:e>
            <m:r>
              <w:rPr>
                <w:rFonts w:ascii="Cambria Math" w:hAnsi="Cambria Math"/>
              </w:rPr>
              <m:t>B</m:t>
            </m:r>
          </m:e>
        </m:acc>
      </m:oMath>
      <w:r w:rsidR="007563A7">
        <w:t xml:space="preserve"> </w:t>
      </w:r>
      <w:proofErr w:type="gramStart"/>
      <w:r w:rsidR="007563A7">
        <w:t>est</w:t>
      </w:r>
      <w:proofErr w:type="gramEnd"/>
      <w:r w:rsidR="007563A7">
        <w:t xml:space="preserve"> un coefficient important pour détecter l’existence de l’instabilité provoquée par l’effet Morton. Il caractérise la sensibilité de la différence de la température à la surface de rotor </w:t>
      </w:r>
      <m:oMath>
        <m:acc>
          <m:accPr>
            <m:chr m:val="⃗"/>
            <m:ctrlPr>
              <w:rPr>
                <w:rFonts w:ascii="Cambria Math" w:hAnsi="Cambria Math"/>
                <w:i/>
              </w:rPr>
            </m:ctrlPr>
          </m:accPr>
          <m:e>
            <m:r>
              <w:rPr>
                <w:rFonts w:ascii="Cambria Math" w:hAnsi="Cambria Math"/>
              </w:rPr>
              <m:t>T</m:t>
            </m:r>
          </m:e>
        </m:acc>
      </m:oMath>
      <w:r w:rsidR="007563A7">
        <w:t xml:space="preserve"> par rapport à la vibration</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rsidR="007563A7">
        <w:t>. En régime stationnaire, il est a</w:t>
      </w:r>
      <w:proofErr w:type="spellStart"/>
      <w:r w:rsidR="007563A7">
        <w:t>ssumé</w:t>
      </w:r>
      <w:proofErr w:type="spellEnd"/>
      <w:r w:rsidR="007563A7">
        <w:t xml:space="preserve"> que cette différence de température varie linéairement en fonction de l’amplitude de vibration synchrone.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563A7" w:rsidRPr="0081010A" w:rsidTr="00955C36">
        <w:trPr>
          <w:trHeight w:val="635"/>
          <w:jc w:val="center"/>
        </w:trPr>
        <w:tc>
          <w:tcPr>
            <w:tcW w:w="7943" w:type="dxa"/>
            <w:vAlign w:val="center"/>
          </w:tcPr>
          <w:p w:rsidR="007563A7" w:rsidRPr="000B40CA" w:rsidRDefault="00FF1633" w:rsidP="00955C36">
            <w:pPr>
              <w:spacing w:before="120" w:after="120" w:line="360" w:lineRule="auto"/>
              <w:rPr>
                <w:rFonts w:eastAsia="SimSun"/>
                <w:i/>
              </w:rPr>
            </w:pPr>
            <m:oMathPara>
              <m:oMathParaPr>
                <m:jc m:val="center"/>
              </m:oMathParaPr>
              <m:oMath>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oMath>
            </m:oMathPara>
          </w:p>
        </w:tc>
        <w:tc>
          <w:tcPr>
            <w:tcW w:w="1096" w:type="dxa"/>
            <w:vAlign w:val="center"/>
          </w:tcPr>
          <w:p w:rsidR="007563A7" w:rsidRPr="0081010A" w:rsidRDefault="007563A7" w:rsidP="007563A7">
            <w:pPr>
              <w:pStyle w:val="Lgende"/>
              <w:keepNext/>
              <w:numPr>
                <w:ilvl w:val="0"/>
                <w:numId w:val="2"/>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rsidR="007563A7" w:rsidRDefault="007563A7" w:rsidP="007563A7">
      <w:pPr>
        <w:spacing w:line="360" w:lineRule="auto"/>
      </w:pPr>
      <w:r>
        <w:t xml:space="preserve">La phase du vecteur </w:t>
      </w:r>
      <m:oMath>
        <m:acc>
          <m:accPr>
            <m:chr m:val="⃗"/>
            <m:ctrlPr>
              <w:rPr>
                <w:rFonts w:ascii="Cambria Math" w:hAnsi="Cambria Math"/>
                <w:i/>
              </w:rPr>
            </m:ctrlPr>
          </m:accPr>
          <m:e>
            <m:r>
              <w:rPr>
                <w:rFonts w:ascii="Cambria Math" w:hAnsi="Cambria Math"/>
              </w:rPr>
              <m:t>T</m:t>
            </m:r>
          </m:e>
        </m:acc>
      </m:oMath>
      <w:r>
        <w:t xml:space="preserve"> donne la position du point chaud dans la direction circonférentielle du rotor. La phase donnée par le coeffi</w:t>
      </w:r>
      <w:proofErr w:type="spellStart"/>
      <w:r>
        <w:t>cient</w:t>
      </w:r>
      <w:proofErr w:type="spellEnd"/>
      <w:r>
        <w:t xml:space="preserve"> </w:t>
      </w:r>
      <m:oMath>
        <m:acc>
          <m:accPr>
            <m:chr m:val="⃗"/>
            <m:ctrlPr>
              <w:rPr>
                <w:rFonts w:ascii="Cambria Math" w:hAnsi="Cambria Math"/>
                <w:i/>
              </w:rPr>
            </m:ctrlPr>
          </m:accPr>
          <m:e>
            <m:r>
              <w:rPr>
                <w:rFonts w:ascii="Cambria Math" w:hAnsi="Cambria Math"/>
              </w:rPr>
              <m:t>B</m:t>
            </m:r>
          </m:e>
        </m:acc>
      </m:oMath>
      <w:r>
        <w:t xml:space="preserve"> montre le déphasage entre le point haut et le point chaud. Cette phase ne peut pas être déterminée par la méthode proposée ici, car l’approche n’a pas pris en compte l’effet en régime transitoire et ce déphasage dépende fortement la réponse thermique en transitoire. Ainsi, une valeur approximative et empirique de 30 dégrée (retard du point chaud par rapport à point haut) est proposée par les auteurs.</w:t>
      </w:r>
    </w:p>
    <w:p w:rsidR="007563A7" w:rsidRDefault="007563A7" w:rsidP="007563A7">
      <w:pPr>
        <w:spacing w:line="360" w:lineRule="auto"/>
      </w:pPr>
      <w:r>
        <w:t>En fait, selon les données mesurées publiée dans la littérature, cette valeur est reconnue d’être compris entre 0 à 60 dégrée (retard du point chaud) et la valeur médiane est utilisé pour approximer la valeur réelle.</w:t>
      </w:r>
    </w:p>
    <w:p w:rsidR="007563A7" w:rsidRDefault="007563A7" w:rsidP="007563A7">
      <w:pPr>
        <w:pStyle w:val="Paragraphedeliste"/>
        <w:widowControl w:val="0"/>
        <w:numPr>
          <w:ilvl w:val="0"/>
          <w:numId w:val="1"/>
        </w:numPr>
        <w:overflowPunct/>
        <w:autoSpaceDE/>
        <w:autoSpaceDN/>
        <w:adjustRightInd/>
        <w:spacing w:line="360" w:lineRule="auto"/>
        <w:contextualSpacing w:val="0"/>
        <w:jc w:val="both"/>
        <w:textAlignment w:val="auto"/>
      </w:pPr>
      <w:r w:rsidRPr="7DF59C87">
        <w:t xml:space="preserve">Coefficient d’influence </w:t>
      </w:r>
      <m:oMath>
        <m:acc>
          <m:accPr>
            <m:chr m:val="⃗"/>
            <m:ctrlPr>
              <w:rPr>
                <w:rFonts w:ascii="Cambria Math" w:hAnsi="Cambria Math"/>
                <w:i/>
              </w:rPr>
            </m:ctrlPr>
          </m:accPr>
          <m:e>
            <m:r>
              <w:rPr>
                <w:rFonts w:ascii="Cambria Math" w:hAnsi="Cambria Math"/>
              </w:rPr>
              <m:t>C</m:t>
            </m:r>
          </m:e>
        </m:acc>
      </m:oMath>
    </w:p>
    <w:p w:rsidR="007563A7" w:rsidRDefault="00FF1633" w:rsidP="007563A7">
      <w:pPr>
        <w:spacing w:line="360" w:lineRule="auto"/>
        <w:rPr>
          <w:lang w:eastAsia="en-US"/>
        </w:rPr>
      </w:pPr>
      <m:oMath>
        <m:acc>
          <m:accPr>
            <m:chr m:val="⃗"/>
            <m:ctrlPr>
              <w:rPr>
                <w:rFonts w:ascii="Cambria Math" w:hAnsi="Cambria Math"/>
                <w:i/>
              </w:rPr>
            </m:ctrlPr>
          </m:accPr>
          <m:e>
            <m:r>
              <w:rPr>
                <w:rFonts w:ascii="Cambria Math" w:hAnsi="Cambria Math"/>
              </w:rPr>
              <m:t>C</m:t>
            </m:r>
          </m:e>
        </m:acc>
      </m:oMath>
      <w:r w:rsidR="007563A7">
        <w:t xml:space="preserve"> </w:t>
      </w:r>
      <w:proofErr w:type="gramStart"/>
      <w:r w:rsidR="007563A7">
        <w:t>permet</w:t>
      </w:r>
      <w:proofErr w:type="gramEnd"/>
      <w:r w:rsidR="007563A7">
        <w:t xml:space="preserve"> d’exprimer la sensibilité du balourd thermique</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 xml:space="preserve"> </m:t>
        </m:r>
      </m:oMath>
      <w:r w:rsidR="007563A7">
        <w:t>généré par la déformation thermique de rotor par rapport à la différence de la température de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T</m:t>
            </m:r>
          </m:e>
        </m:acc>
      </m:oMath>
      <w:r w:rsidR="007563A7">
        <w:rPr>
          <w:lang w:eastAsia="en-US"/>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563A7" w:rsidRPr="0081010A" w:rsidTr="00955C36">
        <w:trPr>
          <w:trHeight w:val="635"/>
          <w:jc w:val="center"/>
        </w:trPr>
        <w:tc>
          <w:tcPr>
            <w:tcW w:w="7943" w:type="dxa"/>
            <w:vAlign w:val="center"/>
          </w:tcPr>
          <w:p w:rsidR="007563A7" w:rsidRPr="000B40CA" w:rsidRDefault="00FF1633" w:rsidP="00955C36">
            <w:pPr>
              <w:spacing w:before="120" w:after="120" w:line="360" w:lineRule="auto"/>
              <w:rPr>
                <w:rFonts w:eastAsia="SimSun"/>
                <w:i/>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 xml:space="preserve"> </m:t>
                </m:r>
                <m:acc>
                  <m:accPr>
                    <m:chr m:val="⃗"/>
                    <m:ctrlPr>
                      <w:rPr>
                        <w:rFonts w:ascii="Cambria Math" w:hAnsi="Cambria Math"/>
                        <w:i/>
                      </w:rPr>
                    </m:ctrlPr>
                  </m:accPr>
                  <m:e>
                    <m:r>
                      <w:rPr>
                        <w:rFonts w:ascii="Cambria Math" w:hAnsi="Cambria Math"/>
                      </w:rPr>
                      <m:t>T</m:t>
                    </m:r>
                  </m:e>
                </m:acc>
              </m:oMath>
            </m:oMathPara>
          </w:p>
        </w:tc>
        <w:tc>
          <w:tcPr>
            <w:tcW w:w="1096" w:type="dxa"/>
            <w:vAlign w:val="center"/>
          </w:tcPr>
          <w:p w:rsidR="007563A7" w:rsidRPr="0081010A" w:rsidRDefault="007563A7" w:rsidP="007563A7">
            <w:pPr>
              <w:pStyle w:val="Lgende"/>
              <w:keepNext/>
              <w:numPr>
                <w:ilvl w:val="0"/>
                <w:numId w:val="2"/>
              </w:numPr>
              <w:spacing w:before="120" w:after="120" w:line="360" w:lineRule="auto"/>
              <w:jc w:val="both"/>
              <w:rPr>
                <w:rFonts w:ascii="Times New Roman" w:eastAsia="Times New Roman" w:hAnsi="Times New Roman"/>
                <w:b/>
                <w:iCs w:val="0"/>
                <w:color w:val="auto"/>
                <w:sz w:val="22"/>
                <w:szCs w:val="22"/>
                <w:lang w:val="en-US" w:eastAsia="fr-FR"/>
              </w:rPr>
            </w:pPr>
            <w:bookmarkStart w:id="2" w:name="_Ref518574219"/>
            <w:r>
              <w:rPr>
                <w:rFonts w:ascii="Times New Roman" w:eastAsia="Times New Roman" w:hAnsi="Times New Roman"/>
                <w:b/>
                <w:iCs w:val="0"/>
                <w:color w:val="auto"/>
                <w:sz w:val="22"/>
                <w:szCs w:val="22"/>
                <w:lang w:val="en-US" w:eastAsia="fr-FR"/>
              </w:rPr>
              <w:t xml:space="preserve"> </w:t>
            </w:r>
            <w:bookmarkEnd w:id="2"/>
          </w:p>
        </w:tc>
      </w:tr>
    </w:tbl>
    <w:p w:rsidR="007563A7" w:rsidRDefault="007563A7" w:rsidP="007563A7">
      <w:pPr>
        <w:spacing w:line="360" w:lineRule="auto"/>
      </w:pPr>
      <w:r>
        <w:t xml:space="preserve">Le balourd thermique va être combiné avec le balourd mécanique </w:t>
      </w:r>
      <m:oMath>
        <m:acc>
          <m:accPr>
            <m:chr m:val="⃗"/>
            <m:ctrlPr>
              <w:rPr>
                <w:rFonts w:ascii="Cambria Math" w:eastAsia="Calibri" w:hAnsi="Cambria Math"/>
                <w:i/>
                <w:lang w:eastAsia="en-US"/>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oMath>
      <w:r>
        <w:t xml:space="preserve"> pour donner le balourd total qui contribue à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7563A7" w:rsidRPr="0081010A" w:rsidTr="00955C36">
        <w:trPr>
          <w:trHeight w:val="635"/>
          <w:jc w:val="center"/>
        </w:trPr>
        <w:tc>
          <w:tcPr>
            <w:tcW w:w="7943" w:type="dxa"/>
            <w:vAlign w:val="center"/>
          </w:tcPr>
          <w:p w:rsidR="007563A7" w:rsidRPr="007C7D68" w:rsidRDefault="00FF1633" w:rsidP="00955C36">
            <w:pPr>
              <w:spacing w:before="120" w:after="120" w:line="360" w:lineRule="auto"/>
              <w:jc w:val="center"/>
              <w:rPr>
                <w:rFonts w:eastAsia="SimSun"/>
                <w:i/>
              </w:rPr>
            </w:pPr>
            <m:oMathPara>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oMath>
            </m:oMathPara>
          </w:p>
        </w:tc>
        <w:tc>
          <w:tcPr>
            <w:tcW w:w="1096" w:type="dxa"/>
            <w:vAlign w:val="center"/>
          </w:tcPr>
          <w:p w:rsidR="007563A7" w:rsidRPr="0081010A" w:rsidRDefault="007563A7" w:rsidP="007563A7">
            <w:pPr>
              <w:pStyle w:val="Lgende"/>
              <w:keepNext/>
              <w:numPr>
                <w:ilvl w:val="0"/>
                <w:numId w:val="2"/>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rsidR="007563A7" w:rsidRPr="0020525C" w:rsidRDefault="007563A7" w:rsidP="007563A7">
      <w:pPr>
        <w:spacing w:line="360" w:lineRule="auto"/>
        <w:rPr>
          <w:lang w:eastAsia="en-US"/>
        </w:rPr>
      </w:pPr>
      <w:r>
        <w:t xml:space="preserve">Contrairement aux deux autres coefficients, </w:t>
      </w:r>
      <m:oMath>
        <m:acc>
          <m:accPr>
            <m:chr m:val="⃗"/>
            <m:ctrlPr>
              <w:rPr>
                <w:rFonts w:ascii="Cambria Math" w:hAnsi="Cambria Math"/>
                <w:i/>
              </w:rPr>
            </m:ctrlPr>
          </m:accPr>
          <m:e>
            <m:r>
              <w:rPr>
                <w:rFonts w:ascii="Cambria Math" w:hAnsi="Cambria Math"/>
              </w:rPr>
              <m:t>C</m:t>
            </m:r>
          </m:e>
        </m:acc>
        <m:r>
          <w:rPr>
            <w:rFonts w:ascii="Cambria Math" w:hAnsi="Cambria Math"/>
          </w:rPr>
          <m:t xml:space="preserve"> </m:t>
        </m:r>
      </m:oMath>
      <w:r>
        <w:t>est indépendant de la vibration ainsi que de la vitesse de rotation. Pour déterminer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C</m:t>
            </m:r>
          </m:e>
        </m:acc>
      </m:oMath>
      <w:r>
        <w:rPr>
          <w:lang w:eastAsia="en-US"/>
        </w:rPr>
        <w:t>, il suffit de connaitre la configuration géométrique</w:t>
      </w:r>
      <w:r w:rsidRPr="008D6DC9">
        <w:rPr>
          <w:lang w:eastAsia="en-US"/>
        </w:rPr>
        <w:t xml:space="preserve"> </w:t>
      </w:r>
      <w:r>
        <w:rPr>
          <w:lang w:eastAsia="en-US"/>
        </w:rPr>
        <w:t xml:space="preserve">du banc et les caractéristiques du matériau de rotor. D’après </w:t>
      </w:r>
      <w:r>
        <w:rPr>
          <w:lang w:eastAsia="en-US"/>
        </w:rPr>
        <w:fldChar w:fldCharType="begin"/>
      </w:r>
      <w:r>
        <w:rPr>
          <w:lang w:eastAsia="en-US"/>
        </w:rPr>
        <w:instrText xml:space="preserve"> REF _Ref523086107 \r \h  \* MERGEFORMAT </w:instrText>
      </w:r>
      <w:r>
        <w:rPr>
          <w:lang w:eastAsia="en-US"/>
        </w:rPr>
      </w:r>
      <w:r>
        <w:rPr>
          <w:lang w:eastAsia="en-US"/>
        </w:rPr>
        <w:fldChar w:fldCharType="separate"/>
      </w:r>
      <w:r>
        <w:rPr>
          <w:lang w:eastAsia="en-US"/>
        </w:rPr>
        <w:t>[14]</w:t>
      </w:r>
      <w:r>
        <w:rPr>
          <w:lang w:eastAsia="en-US"/>
        </w:rPr>
        <w:fldChar w:fldCharType="end"/>
      </w:r>
      <w:r>
        <w:rPr>
          <w:lang w:eastAsia="en-US"/>
        </w:rPr>
        <w:t xml:space="preserve"> et </w:t>
      </w:r>
      <w:r>
        <w:rPr>
          <w:lang w:eastAsia="en-US"/>
        </w:rPr>
        <w:fldChar w:fldCharType="begin"/>
      </w:r>
      <w:r>
        <w:rPr>
          <w:lang w:eastAsia="en-US"/>
        </w:rPr>
        <w:instrText xml:space="preserve"> REF _Ref518574219 \r \h  \* MERGEFORMAT </w:instrText>
      </w:r>
      <w:r>
        <w:rPr>
          <w:lang w:eastAsia="en-US"/>
        </w:rPr>
      </w:r>
      <w:r>
        <w:rPr>
          <w:lang w:eastAsia="en-US"/>
        </w:rPr>
        <w:fldChar w:fldCharType="separate"/>
      </w:r>
      <w:r>
        <w:rPr>
          <w:lang w:eastAsia="en-US"/>
        </w:rPr>
        <w:t>Eq.4</w:t>
      </w:r>
      <w:r>
        <w:rPr>
          <w:lang w:eastAsia="en-US"/>
        </w:rPr>
        <w:fldChar w:fldCharType="end"/>
      </w:r>
      <w:r>
        <w:rPr>
          <w:lang w:eastAsia="en-US"/>
        </w:rPr>
        <w:t xml:space="preserve">, l’expression du vecteur </w:t>
      </w:r>
      <m:oMath>
        <m:acc>
          <m:accPr>
            <m:chr m:val="⃗"/>
            <m:ctrlPr>
              <w:rPr>
                <w:rFonts w:ascii="Cambria Math" w:hAnsi="Cambria Math"/>
                <w:i/>
              </w:rPr>
            </m:ctrlPr>
          </m:accPr>
          <m:e>
            <m:r>
              <w:rPr>
                <w:rFonts w:ascii="Cambria Math" w:hAnsi="Cambria Math"/>
              </w:rPr>
              <m:t>C</m:t>
            </m:r>
          </m:e>
        </m:acc>
      </m:oMath>
      <w:r>
        <w:t xml:space="preserve"> est déduite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5"/>
        <w:gridCol w:w="1091"/>
      </w:tblGrid>
      <w:tr w:rsidR="007563A7" w:rsidRPr="008C024E" w:rsidTr="00955C36">
        <w:trPr>
          <w:trHeight w:val="635"/>
          <w:jc w:val="center"/>
        </w:trPr>
        <w:tc>
          <w:tcPr>
            <w:tcW w:w="7215" w:type="dxa"/>
            <w:vAlign w:val="center"/>
          </w:tcPr>
          <w:p w:rsidR="007563A7" w:rsidRPr="000B40CA" w:rsidRDefault="00FF1633" w:rsidP="00955C36">
            <w:pPr>
              <w:spacing w:before="120" w:after="120" w:line="360" w:lineRule="auto"/>
              <w:rPr>
                <w:rFonts w:eastAsia="SimSun"/>
                <w:i/>
                <w:kern w:val="2"/>
                <w:sz w:val="21"/>
                <w:lang w:eastAsia="zh-CN"/>
              </w:rPr>
            </w:pPr>
            <m:oMathPara>
              <m:oMathParaPr>
                <m:jc m:val="center"/>
              </m:oMathParaPr>
              <m:oMath>
                <m:acc>
                  <m:accPr>
                    <m:chr m:val="⃗"/>
                    <m:ctrlPr>
                      <w:rPr>
                        <w:rFonts w:ascii="Cambria Math" w:eastAsiaTheme="minorEastAsia" w:hAnsi="Cambria Math" w:cstheme="minorBidi"/>
                        <w:i/>
                        <w:kern w:val="2"/>
                        <w:sz w:val="21"/>
                        <w:lang w:eastAsia="zh-CN"/>
                      </w:rPr>
                    </m:ctrlPr>
                  </m:accPr>
                  <m:e>
                    <m:r>
                      <w:rPr>
                        <w:rFonts w:ascii="Cambria Math" w:hAnsi="Cambria Math"/>
                      </w:rPr>
                      <m:t>C</m:t>
                    </m:r>
                  </m:e>
                </m:acc>
                <m:r>
                  <w:rPr>
                    <w:rFonts w:ascii="Cambria Math" w:eastAsia="SimSun" w:hAnsi="Cambria Math"/>
                    <w:kern w:val="2"/>
                    <w:sz w:val="21"/>
                    <w:lang w:eastAsia="zh-CN"/>
                  </w:rPr>
                  <m:t>=M</m:t>
                </m:r>
                <m:f>
                  <m:fPr>
                    <m:ctrlPr>
                      <w:rPr>
                        <w:rFonts w:ascii="Cambria Math" w:eastAsia="SimSun" w:hAnsi="Cambria Math"/>
                        <w:i/>
                        <w:kern w:val="2"/>
                        <w:sz w:val="21"/>
                        <w:lang w:eastAsia="zh-CN"/>
                      </w:rPr>
                    </m:ctrlPr>
                  </m:fPr>
                  <m:num>
                    <m:r>
                      <w:rPr>
                        <w:rFonts w:ascii="Cambria Math" w:eastAsia="SimSun" w:hAnsi="Cambria Math"/>
                        <w:kern w:val="2"/>
                        <w:sz w:val="21"/>
                        <w:lang w:eastAsia="zh-CN"/>
                      </w:rPr>
                      <m:t>αL</m:t>
                    </m:r>
                    <m:sSub>
                      <m:sSubPr>
                        <m:ctrlPr>
                          <w:rPr>
                            <w:rFonts w:ascii="Cambria Math" w:eastAsia="SimSun" w:hAnsi="Cambria Math"/>
                            <w:i/>
                          </w:rPr>
                        </m:ctrlPr>
                      </m:sSubPr>
                      <m:e>
                        <m:r>
                          <w:rPr>
                            <w:rFonts w:ascii="Cambria Math" w:eastAsia="SimSun" w:hAnsi="Cambria Math"/>
                            <w:kern w:val="2"/>
                            <w:sz w:val="21"/>
                            <w:lang w:eastAsia="zh-CN"/>
                          </w:rPr>
                          <m:t>L</m:t>
                        </m:r>
                      </m:e>
                      <m:sub>
                        <m:r>
                          <w:rPr>
                            <w:rFonts w:ascii="Cambria Math" w:eastAsia="SimSun" w:hAnsi="Cambria Math"/>
                            <w:kern w:val="2"/>
                            <w:sz w:val="21"/>
                            <w:lang w:eastAsia="zh-CN"/>
                          </w:rPr>
                          <m:t>w</m:t>
                        </m:r>
                      </m:sub>
                    </m:sSub>
                  </m:num>
                  <m:den>
                    <m:r>
                      <w:rPr>
                        <w:rFonts w:ascii="Cambria Math" w:eastAsia="SimSun" w:hAnsi="Cambria Math"/>
                        <w:kern w:val="2"/>
                        <w:sz w:val="21"/>
                        <w:lang w:eastAsia="zh-CN"/>
                      </w:rPr>
                      <m:t>R</m:t>
                    </m:r>
                  </m:den>
                </m:f>
                <m:sSup>
                  <m:sSupPr>
                    <m:ctrlPr>
                      <w:rPr>
                        <w:rFonts w:ascii="Cambria Math" w:eastAsia="SimSun" w:hAnsi="Cambria Math"/>
                        <w:i/>
                        <w:kern w:val="2"/>
                        <w:sz w:val="21"/>
                        <w:lang w:eastAsia="zh-CN"/>
                      </w:rPr>
                    </m:ctrlPr>
                  </m:sSupPr>
                  <m:e>
                    <m:r>
                      <w:rPr>
                        <w:rFonts w:ascii="Cambria Math" w:eastAsia="SimSun" w:hAnsi="Cambria Math"/>
                        <w:kern w:val="2"/>
                        <w:sz w:val="21"/>
                        <w:lang w:eastAsia="zh-CN"/>
                      </w:rPr>
                      <m:t>e</m:t>
                    </m:r>
                  </m:e>
                  <m:sup>
                    <m:r>
                      <w:rPr>
                        <w:rFonts w:ascii="Cambria Math" w:eastAsia="SimSun" w:hAnsi="Cambria Math"/>
                        <w:kern w:val="2"/>
                        <w:sz w:val="21"/>
                        <w:lang w:eastAsia="zh-CN"/>
                      </w:rPr>
                      <m:t>pha(</m:t>
                    </m:r>
                    <m:acc>
                      <m:accPr>
                        <m:chr m:val="⃗"/>
                        <m:ctrlPr>
                          <w:rPr>
                            <w:rFonts w:ascii="Cambria Math" w:eastAsia="SimSun" w:hAnsi="Cambria Math"/>
                            <w:i/>
                            <w:kern w:val="2"/>
                            <w:sz w:val="21"/>
                            <w:lang w:eastAsia="zh-CN"/>
                          </w:rPr>
                        </m:ctrlPr>
                      </m:accPr>
                      <m:e>
                        <m:r>
                          <w:rPr>
                            <w:rFonts w:ascii="Cambria Math" w:eastAsia="SimSun" w:hAnsi="Cambria Math"/>
                            <w:kern w:val="2"/>
                            <w:sz w:val="21"/>
                            <w:lang w:eastAsia="zh-CN"/>
                          </w:rPr>
                          <m:t>C</m:t>
                        </m:r>
                      </m:e>
                    </m:acc>
                    <m:r>
                      <w:rPr>
                        <w:rFonts w:ascii="Cambria Math" w:eastAsia="SimSun" w:hAnsi="Cambria Math"/>
                        <w:kern w:val="2"/>
                        <w:sz w:val="21"/>
                        <w:lang w:eastAsia="zh-CN"/>
                      </w:rPr>
                      <m:t>)j</m:t>
                    </m:r>
                  </m:sup>
                </m:sSup>
              </m:oMath>
            </m:oMathPara>
          </w:p>
          <w:p w:rsidR="007563A7" w:rsidRPr="007C7D68" w:rsidRDefault="007563A7" w:rsidP="00955C36">
            <w:pPr>
              <w:spacing w:before="120" w:after="120"/>
              <w:jc w:val="left"/>
              <w:rPr>
                <w:rFonts w:eastAsia="SimSun"/>
                <w:i/>
              </w:rPr>
            </w:pPr>
            <m:oMath>
              <m:r>
                <w:rPr>
                  <w:rFonts w:ascii="Cambria Math" w:eastAsia="SimSun" w:hAnsi="Cambria Math"/>
                </w:rPr>
                <m:t>M</m:t>
              </m:r>
            </m:oMath>
            <w:r w:rsidRPr="00250BB3">
              <w:rPr>
                <w:rFonts w:eastAsia="SimSun"/>
                <w:i/>
              </w:rPr>
              <w:t>:</w:t>
            </w:r>
            <w:r>
              <w:rPr>
                <w:rFonts w:eastAsia="SimSun"/>
                <w:i/>
              </w:rPr>
              <w:t xml:space="preserve"> </w:t>
            </w:r>
            <w:r w:rsidRPr="00250BB3">
              <w:rPr>
                <w:rFonts w:eastAsia="SimSun"/>
                <w:i/>
              </w:rPr>
              <w:t>masse du disque au porte-à-faux</w:t>
            </w:r>
            <w:r>
              <w:rPr>
                <w:rFonts w:eastAsia="SimSun"/>
                <w:i/>
              </w:rPr>
              <w:t xml:space="preserve"> en [g]</w:t>
            </w:r>
            <w:r>
              <w:rPr>
                <w:rFonts w:eastAsia="SimSun"/>
                <w:i/>
              </w:rPr>
              <w:br/>
            </w:r>
            <m:oMath>
              <m:r>
                <w:rPr>
                  <w:rFonts w:ascii="Cambria Math" w:eastAsia="SimSun" w:hAnsi="Cambria Math"/>
                </w:rPr>
                <m:t>α </m:t>
              </m:r>
            </m:oMath>
            <w:r>
              <w:rPr>
                <w:rFonts w:eastAsia="SimSun"/>
                <w:i/>
              </w:rPr>
              <w:t>: coefficient de dilatation thermique</w:t>
            </w:r>
            <w:r>
              <w:rPr>
                <w:rFonts w:eastAsia="SimSun"/>
                <w:i/>
              </w:rPr>
              <w:br/>
            </w:r>
            <m:oMath>
              <m:sSub>
                <m:sSubPr>
                  <m:ctrlPr>
                    <w:rPr>
                      <w:rFonts w:ascii="Cambria Math" w:eastAsia="SimSun" w:hAnsi="Cambria Math"/>
                      <w:i/>
                    </w:rPr>
                  </m:ctrlPr>
                </m:sSubPr>
                <m:e>
                  <m:r>
                    <w:rPr>
                      <w:rFonts w:ascii="Cambria Math" w:eastAsia="SimSun" w:hAnsi="Cambria Math"/>
                    </w:rPr>
                    <m:t>L</m:t>
                  </m:r>
                </m:e>
                <m:sub>
                  <m:r>
                    <w:rPr>
                      <w:rFonts w:ascii="Cambria Math" w:eastAsia="SimSun" w:hAnsi="Cambria Math"/>
                    </w:rPr>
                    <m:t>w</m:t>
                  </m:r>
                </m:sub>
              </m:sSub>
              <m:r>
                <w:rPr>
                  <w:rFonts w:ascii="Cambria Math" w:eastAsia="SimSun" w:hAnsi="Cambria Math"/>
                </w:rPr>
                <m:t> </m:t>
              </m:r>
            </m:oMath>
            <w:r>
              <w:rPr>
                <w:rFonts w:eastAsia="SimSun"/>
                <w:i/>
              </w:rPr>
              <w:t>: largeur du palier en [mm]</w:t>
            </w:r>
            <w:r>
              <w:rPr>
                <w:rFonts w:eastAsia="SimSun"/>
                <w:i/>
              </w:rPr>
              <w:br/>
            </w:r>
            <m:oMath>
              <m:r>
                <w:rPr>
                  <w:rFonts w:ascii="Cambria Math" w:eastAsia="SimSun" w:hAnsi="Cambria Math"/>
                </w:rPr>
                <m:t>L </m:t>
              </m:r>
            </m:oMath>
            <w:r>
              <w:rPr>
                <w:rFonts w:eastAsia="SimSun"/>
                <w:i/>
              </w:rPr>
              <w:t>: distance axiale entre le milieu du disque et le milieu du palier [mm]</w:t>
            </w:r>
            <w:r>
              <w:rPr>
                <w:rFonts w:eastAsia="SimSun"/>
                <w:i/>
              </w:rPr>
              <w:br/>
            </w:r>
            <m:oMath>
              <m:r>
                <w:rPr>
                  <w:rFonts w:ascii="Cambria Math" w:eastAsia="SimSun" w:hAnsi="Cambria Math"/>
                </w:rPr>
                <m:t>R </m:t>
              </m:r>
            </m:oMath>
            <w:r>
              <w:rPr>
                <w:rFonts w:eastAsia="SimSun"/>
                <w:i/>
              </w:rPr>
              <w:t>: Rayon de l’arbre [mm]</w:t>
            </w:r>
            <w:r>
              <w:rPr>
                <w:rFonts w:eastAsia="SimSun"/>
                <w:i/>
              </w:rPr>
              <w:br/>
            </w:r>
            <m:oMath>
              <m:r>
                <w:rPr>
                  <w:rFonts w:ascii="Cambria Math" w:eastAsia="SimSun" w:hAnsi="Cambria Math"/>
                </w:rPr>
                <m:t>pha(</m:t>
              </m:r>
              <m:acc>
                <m:accPr>
                  <m:chr m:val="⃗"/>
                  <m:ctrlPr>
                    <w:rPr>
                      <w:rFonts w:ascii="Cambria Math" w:eastAsia="SimSun" w:hAnsi="Cambria Math"/>
                      <w:i/>
                    </w:rPr>
                  </m:ctrlPr>
                </m:accPr>
                <m:e>
                  <m:r>
                    <w:rPr>
                      <w:rFonts w:ascii="Cambria Math" w:eastAsia="SimSun" w:hAnsi="Cambria Math"/>
                    </w:rPr>
                    <m:t>C</m:t>
                  </m:r>
                </m:e>
              </m:acc>
              <m:r>
                <w:rPr>
                  <w:rFonts w:ascii="Cambria Math" w:eastAsia="SimSun" w:hAnsi="Cambria Math"/>
                </w:rPr>
                <m:t>) </m:t>
              </m:r>
            </m:oMath>
            <w:r>
              <w:rPr>
                <w:rFonts w:eastAsia="SimSun"/>
                <w:i/>
              </w:rPr>
              <w:t xml:space="preserve">: 180 degré à cause de la courbure de rotor générée par </w:t>
            </w:r>
            <m:oMath>
              <m:acc>
                <m:accPr>
                  <m:chr m:val="⃗"/>
                  <m:ctrlPr>
                    <w:rPr>
                      <w:rFonts w:ascii="Cambria Math" w:eastAsia="SimSun" w:hAnsi="Cambria Math"/>
                      <w:i/>
                    </w:rPr>
                  </m:ctrlPr>
                </m:accPr>
                <m:e>
                  <m:r>
                    <w:rPr>
                      <w:rFonts w:ascii="Cambria Math" w:eastAsia="SimSun" w:hAnsi="Cambria Math"/>
                    </w:rPr>
                    <m:t>T</m:t>
                  </m:r>
                </m:e>
              </m:acc>
            </m:oMath>
            <w:r>
              <w:rPr>
                <w:rFonts w:eastAsia="SimSun"/>
                <w:i/>
              </w:rPr>
              <w:t xml:space="preserve"> </w:t>
            </w:r>
          </w:p>
        </w:tc>
        <w:tc>
          <w:tcPr>
            <w:tcW w:w="1091" w:type="dxa"/>
            <w:vAlign w:val="center"/>
          </w:tcPr>
          <w:p w:rsidR="007563A7" w:rsidRPr="008C024E" w:rsidRDefault="007563A7" w:rsidP="007563A7">
            <w:pPr>
              <w:pStyle w:val="Lgende"/>
              <w:keepNext/>
              <w:numPr>
                <w:ilvl w:val="0"/>
                <w:numId w:val="2"/>
              </w:numPr>
              <w:spacing w:before="120" w:after="120" w:line="360" w:lineRule="auto"/>
              <w:jc w:val="both"/>
              <w:rPr>
                <w:rFonts w:ascii="Times New Roman" w:eastAsia="Times New Roman" w:hAnsi="Times New Roman"/>
                <w:b/>
                <w:iCs w:val="0"/>
                <w:color w:val="auto"/>
                <w:sz w:val="22"/>
                <w:szCs w:val="22"/>
                <w:lang w:eastAsia="fr-FR"/>
              </w:rPr>
            </w:pPr>
            <w:bookmarkStart w:id="3" w:name="_Ref518572565"/>
            <w:r w:rsidRPr="008C024E">
              <w:rPr>
                <w:rFonts w:ascii="Times New Roman" w:eastAsia="Times New Roman" w:hAnsi="Times New Roman"/>
                <w:b/>
                <w:iCs w:val="0"/>
                <w:color w:val="auto"/>
                <w:sz w:val="22"/>
                <w:szCs w:val="22"/>
                <w:lang w:eastAsia="fr-FR"/>
              </w:rPr>
              <w:t xml:space="preserve"> </w:t>
            </w:r>
            <w:bookmarkEnd w:id="3"/>
          </w:p>
        </w:tc>
      </w:tr>
    </w:tbl>
    <w:p w:rsidR="007563A7" w:rsidRDefault="007563A7" w:rsidP="007563A7">
      <w:pPr>
        <w:spacing w:line="360" w:lineRule="auto"/>
      </w:pPr>
    </w:p>
    <w:p w:rsidR="007563A7" w:rsidRDefault="007563A7" w:rsidP="007563A7">
      <w:pPr>
        <w:spacing w:line="360" w:lineRule="auto"/>
      </w:pPr>
      <w:r>
        <w:t>Un critère de stabilité (</w:t>
      </w:r>
      <w:r>
        <w:fldChar w:fldCharType="begin"/>
      </w:r>
      <w:r>
        <w:instrText xml:space="preserve"> REF _Ref518575657 \r \h  \* MERGEFORMAT </w:instrText>
      </w:r>
      <w:r>
        <w:fldChar w:fldCharType="separate"/>
      </w:r>
      <w:r>
        <w:t>Eq.7</w:t>
      </w:r>
      <w:r>
        <w:fldChar w:fldCharType="end"/>
      </w:r>
      <w:r>
        <w:t xml:space="preserve">) est utilisé pour prédire si le système comporte une instabilité vibratoire provoquée par l’effet Morton.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7563A7" w:rsidRPr="005708CD" w:rsidTr="00955C36">
        <w:trPr>
          <w:trHeight w:val="635"/>
          <w:jc w:val="center"/>
        </w:trPr>
        <w:tc>
          <w:tcPr>
            <w:tcW w:w="7214" w:type="dxa"/>
            <w:vAlign w:val="center"/>
          </w:tcPr>
          <w:p w:rsidR="007563A7" w:rsidRPr="007C7D68" w:rsidRDefault="007563A7" w:rsidP="00955C36">
            <w:pPr>
              <w:spacing w:before="120" w:after="120" w:line="360" w:lineRule="auto"/>
              <w:jc w:val="center"/>
              <w:rPr>
                <w:rFonts w:eastAsia="SimSun"/>
                <w:i/>
              </w:rPr>
            </w:pPr>
            <m:oMath>
              <m:r>
                <w:rPr>
                  <w:rFonts w:ascii="Cambria Math" w:hAnsi="Cambria Math"/>
                </w:rPr>
                <m:t>Re</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e>
              </m:d>
              <m:r>
                <w:rPr>
                  <w:rFonts w:ascii="Cambria Math" w:hAnsi="Cambria Math"/>
                </w:rPr>
                <m:t>≤1</m:t>
              </m:r>
            </m:oMath>
            <w:r>
              <w:t xml:space="preserve">    stable</w:t>
            </w:r>
          </w:p>
        </w:tc>
        <w:tc>
          <w:tcPr>
            <w:tcW w:w="1092" w:type="dxa"/>
            <w:vAlign w:val="center"/>
          </w:tcPr>
          <w:p w:rsidR="007563A7" w:rsidRPr="005708CD" w:rsidRDefault="007563A7" w:rsidP="007563A7">
            <w:pPr>
              <w:pStyle w:val="Lgende"/>
              <w:keepNext/>
              <w:numPr>
                <w:ilvl w:val="0"/>
                <w:numId w:val="2"/>
              </w:numPr>
              <w:spacing w:before="120" w:after="120" w:line="360" w:lineRule="auto"/>
              <w:jc w:val="both"/>
              <w:rPr>
                <w:rFonts w:ascii="Times New Roman" w:eastAsia="Times New Roman" w:hAnsi="Times New Roman"/>
                <w:b/>
                <w:iCs w:val="0"/>
                <w:color w:val="auto"/>
                <w:sz w:val="22"/>
                <w:szCs w:val="22"/>
                <w:lang w:eastAsia="fr-FR"/>
              </w:rPr>
            </w:pPr>
            <w:bookmarkStart w:id="4" w:name="_Ref518575657"/>
            <w:r w:rsidRPr="005708CD">
              <w:rPr>
                <w:rFonts w:ascii="Times New Roman" w:eastAsia="Times New Roman" w:hAnsi="Times New Roman"/>
                <w:b/>
                <w:iCs w:val="0"/>
                <w:color w:val="auto"/>
                <w:sz w:val="22"/>
                <w:szCs w:val="22"/>
                <w:lang w:eastAsia="fr-FR"/>
              </w:rPr>
              <w:t xml:space="preserve"> </w:t>
            </w:r>
            <w:bookmarkEnd w:id="4"/>
          </w:p>
        </w:tc>
      </w:tr>
    </w:tbl>
    <w:p w:rsidR="007563A7" w:rsidRDefault="007563A7" w:rsidP="007563A7">
      <w:pPr>
        <w:spacing w:line="360" w:lineRule="auto"/>
      </w:pPr>
      <w:r>
        <w:t xml:space="preserve">Le critère de stabilité montre que cette instabilité vibratoire dépend uniquement des trois vecteurs de coefficient d’influence. Plus la valeur de chaque vecteur est importante, plus le système pourrait être instable. Cependant, la phase associée avec ces coefficients joue aussi un rôle important. Malgré de valeur importante de ces trois vecteurs, le système du rotor pourrait rester stable si la partie réelle du produit vectoriel de </w:t>
      </w:r>
      <m:oMath>
        <m:acc>
          <m:accPr>
            <m:chr m:val="⃗"/>
            <m:ctrlPr>
              <w:rPr>
                <w:rFonts w:ascii="Cambria Math" w:eastAsia="Calibri" w:hAnsi="Cambria Math"/>
                <w:i/>
                <w:lang w:eastAsia="en-US"/>
              </w:rPr>
            </m:ctrlPr>
          </m:accPr>
          <m:e>
            <m:r>
              <w:rPr>
                <w:rFonts w:ascii="Cambria Math" w:hAnsi="Cambria Math"/>
              </w:rPr>
              <m:t>B</m:t>
            </m:r>
          </m:e>
        </m:acc>
        <m:acc>
          <m:accPr>
            <m:chr m:val="⃗"/>
            <m:ctrlPr>
              <w:rPr>
                <w:rFonts w:ascii="Cambria Math" w:eastAsia="Calibri" w:hAnsi="Cambria Math"/>
                <w:i/>
                <w:lang w:eastAsia="en-US"/>
              </w:rPr>
            </m:ctrlPr>
          </m:accPr>
          <m:e>
            <m:r>
              <w:rPr>
                <w:rFonts w:ascii="Cambria Math" w:hAnsi="Cambria Math"/>
              </w:rPr>
              <m:t>A</m:t>
            </m:r>
          </m:e>
        </m:acc>
        <m:acc>
          <m:accPr>
            <m:chr m:val="⃗"/>
            <m:ctrlPr>
              <w:rPr>
                <w:rFonts w:ascii="Cambria Math" w:eastAsia="Calibri" w:hAnsi="Cambria Math"/>
                <w:i/>
                <w:lang w:eastAsia="en-US"/>
              </w:rPr>
            </m:ctrlPr>
          </m:accPr>
          <m:e>
            <m:r>
              <w:rPr>
                <w:rFonts w:ascii="Cambria Math" w:hAnsi="Cambria Math"/>
              </w:rPr>
              <m:t>C</m:t>
            </m:r>
          </m:e>
        </m:acc>
      </m:oMath>
      <w:r>
        <w:rPr>
          <w:lang w:eastAsia="en-US"/>
        </w:rPr>
        <w:t xml:space="preserve"> ne dépasse pas 1.</w:t>
      </w:r>
    </w:p>
    <w:p w:rsidR="00FF1633" w:rsidRDefault="007563A7" w:rsidP="007563A7">
      <w:pPr>
        <w:spacing w:line="360" w:lineRule="auto"/>
      </w:pPr>
      <w:r>
        <w:t>Grâce à cette approche simple, l’analyse simple de l’effet Morton devient possible avec les outils numériques universels en dynamique de rotor et en lubrification. Cependant, le fait que la méthode utilise seulement les informations en régime stationnaire, ce qui rend la méthode dédiée à prédire l’existence de l’effet Morton et ne permet pas de l’analyse de l’effet Morton en régime transitoire.</w:t>
      </w:r>
    </w:p>
    <w:p w:rsidR="00FF1633" w:rsidRDefault="00FF1633">
      <w:pPr>
        <w:overflowPunct/>
        <w:autoSpaceDE/>
        <w:autoSpaceDN/>
        <w:adjustRightInd/>
        <w:spacing w:after="160" w:line="259" w:lineRule="auto"/>
        <w:jc w:val="left"/>
        <w:textAlignment w:val="auto"/>
      </w:pPr>
      <w:r>
        <w:br w:type="page"/>
      </w:r>
    </w:p>
    <w:p w:rsidR="007563A7" w:rsidRDefault="007563A7" w:rsidP="007563A7">
      <w:pPr>
        <w:spacing w:line="360" w:lineRule="auto"/>
      </w:pPr>
    </w:p>
    <w:p w:rsidR="00FF1633" w:rsidRDefault="00FF1633" w:rsidP="007563A7">
      <w:pPr>
        <w:spacing w:line="360" w:lineRule="auto"/>
      </w:pPr>
    </w:p>
    <w:p w:rsidR="00FF1633" w:rsidRDefault="00FF1633">
      <w:pPr>
        <w:overflowPunct/>
        <w:autoSpaceDE/>
        <w:autoSpaceDN/>
        <w:adjustRightInd/>
        <w:spacing w:after="160" w:line="259" w:lineRule="auto"/>
        <w:jc w:val="left"/>
        <w:textAlignment w:val="auto"/>
      </w:pPr>
      <w:r>
        <w:br w:type="page"/>
      </w:r>
    </w:p>
    <w:p w:rsidR="00FF1633" w:rsidRDefault="00FF1633" w:rsidP="00FF1633">
      <w:pPr>
        <w:spacing w:line="360" w:lineRule="auto"/>
      </w:pPr>
    </w:p>
    <w:p w:rsidR="00FF1633" w:rsidRDefault="00FF1633" w:rsidP="00FF1633">
      <w:pPr>
        <w:spacing w:before="120" w:line="360" w:lineRule="auto"/>
        <w:ind w:firstLine="708"/>
      </w:pPr>
      <w:r>
        <w:t>Les trois coefficients d’influences caractérisent respectivement la sensibilité de la vibration (</w:t>
      </w:r>
      <m:oMath>
        <m:r>
          <m:rPr>
            <m:sty m:val="bi"/>
          </m:rPr>
          <w:rPr>
            <w:rFonts w:ascii="Cambria Math" w:hAnsi="Cambria Math"/>
          </w:rPr>
          <m:t>V</m:t>
        </m:r>
      </m:oMath>
      <w:r>
        <w:t>) au balourd (</w:t>
      </w:r>
      <m:oMath>
        <m:r>
          <m:rPr>
            <m:sty m:val="bi"/>
          </m:rPr>
          <w:rPr>
            <w:rFonts w:ascii="Cambria Math" w:hAnsi="Cambria Math"/>
          </w:rPr>
          <m:t>U</m:t>
        </m:r>
      </m:oMath>
      <w:r>
        <w:t>), celle de la différence de température à l’état stable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ss</m:t>
            </m:r>
          </m:sub>
        </m:sSub>
      </m:oMath>
      <w:r>
        <w:t>) à la vibration (</w:t>
      </w:r>
      <m:oMath>
        <m:r>
          <m:rPr>
            <m:sty m:val="bi"/>
          </m:rPr>
          <w:rPr>
            <w:rFonts w:ascii="Cambria Math" w:hAnsi="Cambria Math"/>
          </w:rPr>
          <m:t>V</m:t>
        </m:r>
      </m:oMath>
      <w:r>
        <w:t>) et celle du balourd thermique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th</m:t>
            </m:r>
          </m:sub>
        </m:sSub>
      </m:oMath>
      <w:r w:rsidRPr="00AB57C1">
        <w:t>)</w:t>
      </w:r>
      <w:r>
        <w:t xml:space="preserve"> à la différence de température (</w:t>
      </w:r>
      <m:oMath>
        <m:r>
          <m:rPr>
            <m:sty m:val="bi"/>
          </m:rPr>
          <w:rPr>
            <w:rFonts w:ascii="Cambria Math" w:hAnsi="Cambria Math"/>
          </w:rPr>
          <m:t>T</m:t>
        </m:r>
      </m:oMath>
      <w:r w:rsidRPr="00AB57C1">
        <w:t>)</w:t>
      </w:r>
      <w:r>
        <w:t xml:space="preserve">.  </w:t>
      </w:r>
    </w:p>
    <w:p w:rsidR="00FF1633" w:rsidRDefault="00FF1633" w:rsidP="00FF1633">
      <w:pPr>
        <w:spacing w:line="360" w:lineRule="auto"/>
      </w:pPr>
    </w:p>
    <w:p w:rsidR="00FF1633" w:rsidRDefault="00FF1633" w:rsidP="00FF1633">
      <w:pPr>
        <w:spacing w:line="360" w:lineRule="auto"/>
      </w:pPr>
    </w:p>
    <w:p w:rsidR="00FF1633" w:rsidRPr="0020525C" w:rsidRDefault="00FF1633" w:rsidP="00FF1633">
      <w:pPr>
        <w:spacing w:line="360" w:lineRule="auto"/>
        <w:rPr>
          <w:lang w:eastAsia="en-US"/>
        </w:rPr>
      </w:pPr>
      <w:r>
        <w:t xml:space="preserve">Contrairement aux deux autres coefficients, </w:t>
      </w:r>
      <m:oMath>
        <m:acc>
          <m:accPr>
            <m:chr m:val="⃗"/>
            <m:ctrlPr>
              <w:rPr>
                <w:rFonts w:ascii="Cambria Math" w:hAnsi="Cambria Math"/>
                <w:i/>
              </w:rPr>
            </m:ctrlPr>
          </m:accPr>
          <m:e>
            <m:r>
              <w:rPr>
                <w:rFonts w:ascii="Cambria Math" w:hAnsi="Cambria Math"/>
              </w:rPr>
              <m:t>C</m:t>
            </m:r>
          </m:e>
        </m:acc>
        <m:r>
          <w:rPr>
            <w:rFonts w:ascii="Cambria Math" w:hAnsi="Cambria Math"/>
          </w:rPr>
          <m:t xml:space="preserve"> </m:t>
        </m:r>
      </m:oMath>
      <w:r>
        <w:t>est indépendant de la vibration ainsi que de la vitesse de rotation. Pour déterminer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C</m:t>
            </m:r>
          </m:e>
        </m:acc>
      </m:oMath>
      <w:r>
        <w:rPr>
          <w:lang w:eastAsia="en-US"/>
        </w:rPr>
        <w:t>, il suffit de connaitre la configuration géométrique</w:t>
      </w:r>
      <w:r w:rsidRPr="008D6DC9">
        <w:rPr>
          <w:lang w:eastAsia="en-US"/>
        </w:rPr>
        <w:t xml:space="preserve"> </w:t>
      </w:r>
      <w:r>
        <w:rPr>
          <w:lang w:eastAsia="en-US"/>
        </w:rPr>
        <w:t xml:space="preserve">du banc et les caractéristiques du matériau de rotor. D’après </w:t>
      </w:r>
      <w:r>
        <w:rPr>
          <w:lang w:eastAsia="en-US"/>
        </w:rPr>
        <w:fldChar w:fldCharType="begin"/>
      </w:r>
      <w:r>
        <w:rPr>
          <w:lang w:eastAsia="en-US"/>
        </w:rPr>
        <w:instrText xml:space="preserve"> REF _Ref523086107 \r \h  \* MERGEFORMAT </w:instrText>
      </w:r>
      <w:r>
        <w:rPr>
          <w:lang w:eastAsia="en-US"/>
        </w:rPr>
      </w:r>
      <w:r>
        <w:rPr>
          <w:lang w:eastAsia="en-US"/>
        </w:rPr>
        <w:fldChar w:fldCharType="separate"/>
      </w:r>
      <w:r>
        <w:rPr>
          <w:lang w:eastAsia="en-US"/>
        </w:rPr>
        <w:t>[14]</w:t>
      </w:r>
      <w:r>
        <w:rPr>
          <w:lang w:eastAsia="en-US"/>
        </w:rPr>
        <w:fldChar w:fldCharType="end"/>
      </w:r>
      <w:r>
        <w:rPr>
          <w:lang w:eastAsia="en-US"/>
        </w:rPr>
        <w:t xml:space="preserve"> et </w:t>
      </w:r>
      <w:r>
        <w:rPr>
          <w:lang w:eastAsia="en-US"/>
        </w:rPr>
        <w:fldChar w:fldCharType="begin"/>
      </w:r>
      <w:r>
        <w:rPr>
          <w:lang w:eastAsia="en-US"/>
        </w:rPr>
        <w:instrText xml:space="preserve"> REF _Ref518574219 \r \h  \* MERGEFORMAT </w:instrText>
      </w:r>
      <w:r>
        <w:rPr>
          <w:lang w:eastAsia="en-US"/>
        </w:rPr>
      </w:r>
      <w:r>
        <w:rPr>
          <w:lang w:eastAsia="en-US"/>
        </w:rPr>
        <w:fldChar w:fldCharType="separate"/>
      </w:r>
      <w:r>
        <w:rPr>
          <w:lang w:eastAsia="en-US"/>
        </w:rPr>
        <w:t>Eq.4</w:t>
      </w:r>
      <w:r>
        <w:rPr>
          <w:lang w:eastAsia="en-US"/>
        </w:rPr>
        <w:fldChar w:fldCharType="end"/>
      </w:r>
      <w:r>
        <w:rPr>
          <w:lang w:eastAsia="en-US"/>
        </w:rPr>
        <w:t xml:space="preserve">, l’expression du vecteur </w:t>
      </w:r>
      <m:oMath>
        <m:acc>
          <m:accPr>
            <m:chr m:val="⃗"/>
            <m:ctrlPr>
              <w:rPr>
                <w:rFonts w:ascii="Cambria Math" w:hAnsi="Cambria Math"/>
                <w:i/>
              </w:rPr>
            </m:ctrlPr>
          </m:accPr>
          <m:e>
            <m:r>
              <w:rPr>
                <w:rFonts w:ascii="Cambria Math" w:hAnsi="Cambria Math"/>
              </w:rPr>
              <m:t>C</m:t>
            </m:r>
          </m:e>
        </m:acc>
      </m:oMath>
      <w:r>
        <w:t xml:space="preserve"> est déduite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5"/>
        <w:gridCol w:w="1091"/>
      </w:tblGrid>
      <w:tr w:rsidR="00FF1633" w:rsidRPr="008C024E" w:rsidTr="003609D7">
        <w:trPr>
          <w:trHeight w:val="635"/>
          <w:jc w:val="center"/>
        </w:trPr>
        <w:tc>
          <w:tcPr>
            <w:tcW w:w="7215" w:type="dxa"/>
            <w:vAlign w:val="center"/>
          </w:tcPr>
          <w:p w:rsidR="00FF1633" w:rsidRPr="000B40CA" w:rsidRDefault="00FF1633" w:rsidP="003609D7">
            <w:pPr>
              <w:spacing w:before="120" w:after="120" w:line="360" w:lineRule="auto"/>
              <w:rPr>
                <w:rFonts w:eastAsia="SimSun"/>
                <w:i/>
                <w:kern w:val="2"/>
                <w:sz w:val="21"/>
                <w:lang w:eastAsia="zh-CN"/>
              </w:rPr>
            </w:pPr>
            <m:oMathPara>
              <m:oMathParaPr>
                <m:jc m:val="center"/>
              </m:oMathParaPr>
              <m:oMath>
                <m:acc>
                  <m:accPr>
                    <m:chr m:val="⃗"/>
                    <m:ctrlPr>
                      <w:rPr>
                        <w:rFonts w:ascii="Cambria Math" w:eastAsiaTheme="minorEastAsia" w:hAnsi="Cambria Math" w:cstheme="minorBidi"/>
                        <w:i/>
                        <w:kern w:val="2"/>
                        <w:sz w:val="21"/>
                        <w:lang w:eastAsia="zh-CN"/>
                      </w:rPr>
                    </m:ctrlPr>
                  </m:accPr>
                  <m:e>
                    <m:r>
                      <w:rPr>
                        <w:rFonts w:ascii="Cambria Math" w:hAnsi="Cambria Math"/>
                      </w:rPr>
                      <m:t>C</m:t>
                    </m:r>
                  </m:e>
                </m:acc>
                <m:r>
                  <w:rPr>
                    <w:rFonts w:ascii="Cambria Math" w:eastAsia="SimSun" w:hAnsi="Cambria Math"/>
                    <w:kern w:val="2"/>
                    <w:sz w:val="21"/>
                    <w:lang w:eastAsia="zh-CN"/>
                  </w:rPr>
                  <m:t>=M</m:t>
                </m:r>
                <m:f>
                  <m:fPr>
                    <m:ctrlPr>
                      <w:rPr>
                        <w:rFonts w:ascii="Cambria Math" w:eastAsia="SimSun" w:hAnsi="Cambria Math"/>
                        <w:i/>
                        <w:kern w:val="2"/>
                        <w:sz w:val="21"/>
                        <w:lang w:eastAsia="zh-CN"/>
                      </w:rPr>
                    </m:ctrlPr>
                  </m:fPr>
                  <m:num>
                    <m:r>
                      <w:rPr>
                        <w:rFonts w:ascii="Cambria Math" w:eastAsia="SimSun" w:hAnsi="Cambria Math"/>
                        <w:kern w:val="2"/>
                        <w:sz w:val="21"/>
                        <w:lang w:eastAsia="zh-CN"/>
                      </w:rPr>
                      <m:t>αL</m:t>
                    </m:r>
                    <m:sSub>
                      <m:sSubPr>
                        <m:ctrlPr>
                          <w:rPr>
                            <w:rFonts w:ascii="Cambria Math" w:eastAsia="SimSun" w:hAnsi="Cambria Math"/>
                            <w:i/>
                          </w:rPr>
                        </m:ctrlPr>
                      </m:sSubPr>
                      <m:e>
                        <m:r>
                          <w:rPr>
                            <w:rFonts w:ascii="Cambria Math" w:eastAsia="SimSun" w:hAnsi="Cambria Math"/>
                            <w:kern w:val="2"/>
                            <w:sz w:val="21"/>
                            <w:lang w:eastAsia="zh-CN"/>
                          </w:rPr>
                          <m:t>L</m:t>
                        </m:r>
                      </m:e>
                      <m:sub>
                        <m:r>
                          <w:rPr>
                            <w:rFonts w:ascii="Cambria Math" w:eastAsia="SimSun" w:hAnsi="Cambria Math"/>
                            <w:kern w:val="2"/>
                            <w:sz w:val="21"/>
                            <w:lang w:eastAsia="zh-CN"/>
                          </w:rPr>
                          <m:t>w</m:t>
                        </m:r>
                      </m:sub>
                    </m:sSub>
                  </m:num>
                  <m:den>
                    <m:r>
                      <w:rPr>
                        <w:rFonts w:ascii="Cambria Math" w:eastAsia="SimSun" w:hAnsi="Cambria Math"/>
                        <w:kern w:val="2"/>
                        <w:sz w:val="21"/>
                        <w:lang w:eastAsia="zh-CN"/>
                      </w:rPr>
                      <m:t>R</m:t>
                    </m:r>
                  </m:den>
                </m:f>
                <m:sSup>
                  <m:sSupPr>
                    <m:ctrlPr>
                      <w:rPr>
                        <w:rFonts w:ascii="Cambria Math" w:eastAsia="SimSun" w:hAnsi="Cambria Math"/>
                        <w:i/>
                        <w:kern w:val="2"/>
                        <w:sz w:val="21"/>
                        <w:lang w:eastAsia="zh-CN"/>
                      </w:rPr>
                    </m:ctrlPr>
                  </m:sSupPr>
                  <m:e>
                    <m:r>
                      <w:rPr>
                        <w:rFonts w:ascii="Cambria Math" w:eastAsia="SimSun" w:hAnsi="Cambria Math"/>
                        <w:kern w:val="2"/>
                        <w:sz w:val="21"/>
                        <w:lang w:eastAsia="zh-CN"/>
                      </w:rPr>
                      <m:t>e</m:t>
                    </m:r>
                  </m:e>
                  <m:sup>
                    <m:r>
                      <w:rPr>
                        <w:rFonts w:ascii="Cambria Math" w:eastAsia="SimSun" w:hAnsi="Cambria Math"/>
                        <w:kern w:val="2"/>
                        <w:sz w:val="21"/>
                        <w:lang w:eastAsia="zh-CN"/>
                      </w:rPr>
                      <m:t>pha(</m:t>
                    </m:r>
                    <m:acc>
                      <m:accPr>
                        <m:chr m:val="⃗"/>
                        <m:ctrlPr>
                          <w:rPr>
                            <w:rFonts w:ascii="Cambria Math" w:eastAsia="SimSun" w:hAnsi="Cambria Math"/>
                            <w:i/>
                            <w:kern w:val="2"/>
                            <w:sz w:val="21"/>
                            <w:lang w:eastAsia="zh-CN"/>
                          </w:rPr>
                        </m:ctrlPr>
                      </m:accPr>
                      <m:e>
                        <m:r>
                          <w:rPr>
                            <w:rFonts w:ascii="Cambria Math" w:eastAsia="SimSun" w:hAnsi="Cambria Math"/>
                            <w:kern w:val="2"/>
                            <w:sz w:val="21"/>
                            <w:lang w:eastAsia="zh-CN"/>
                          </w:rPr>
                          <m:t>C</m:t>
                        </m:r>
                      </m:e>
                    </m:acc>
                    <m:r>
                      <w:rPr>
                        <w:rFonts w:ascii="Cambria Math" w:eastAsia="SimSun" w:hAnsi="Cambria Math"/>
                        <w:kern w:val="2"/>
                        <w:sz w:val="21"/>
                        <w:lang w:eastAsia="zh-CN"/>
                      </w:rPr>
                      <m:t>)j</m:t>
                    </m:r>
                  </m:sup>
                </m:sSup>
              </m:oMath>
            </m:oMathPara>
          </w:p>
          <w:p w:rsidR="00FF1633" w:rsidRPr="007C7D68" w:rsidRDefault="00FF1633" w:rsidP="003609D7">
            <w:pPr>
              <w:spacing w:before="120" w:after="120"/>
              <w:jc w:val="left"/>
              <w:rPr>
                <w:rFonts w:eastAsia="SimSun"/>
                <w:i/>
              </w:rPr>
            </w:pPr>
            <m:oMath>
              <m:r>
                <w:rPr>
                  <w:rFonts w:ascii="Cambria Math" w:eastAsia="SimSun" w:hAnsi="Cambria Math"/>
                </w:rPr>
                <m:t>M</m:t>
              </m:r>
            </m:oMath>
            <w:r w:rsidRPr="00250BB3">
              <w:rPr>
                <w:rFonts w:eastAsia="SimSun"/>
                <w:i/>
              </w:rPr>
              <w:t>:</w:t>
            </w:r>
            <w:r>
              <w:rPr>
                <w:rFonts w:eastAsia="SimSun"/>
                <w:i/>
              </w:rPr>
              <w:t xml:space="preserve"> </w:t>
            </w:r>
            <w:r w:rsidRPr="00250BB3">
              <w:rPr>
                <w:rFonts w:eastAsia="SimSun"/>
                <w:i/>
              </w:rPr>
              <w:t>masse du disque au porte-à-faux</w:t>
            </w:r>
            <w:r>
              <w:rPr>
                <w:rFonts w:eastAsia="SimSun"/>
                <w:i/>
              </w:rPr>
              <w:t xml:space="preserve"> en [g]</w:t>
            </w:r>
            <w:r>
              <w:rPr>
                <w:rFonts w:eastAsia="SimSun"/>
                <w:i/>
              </w:rPr>
              <w:br/>
            </w:r>
            <m:oMath>
              <m:r>
                <w:rPr>
                  <w:rFonts w:ascii="Cambria Math" w:eastAsia="SimSun" w:hAnsi="Cambria Math"/>
                </w:rPr>
                <m:t>α </m:t>
              </m:r>
            </m:oMath>
            <w:r>
              <w:rPr>
                <w:rFonts w:eastAsia="SimSun"/>
                <w:i/>
              </w:rPr>
              <w:t>: coefficient de dilatation thermique</w:t>
            </w:r>
            <w:r>
              <w:rPr>
                <w:rFonts w:eastAsia="SimSun"/>
                <w:i/>
              </w:rPr>
              <w:br/>
            </w:r>
            <m:oMath>
              <m:sSub>
                <m:sSubPr>
                  <m:ctrlPr>
                    <w:rPr>
                      <w:rFonts w:ascii="Cambria Math" w:eastAsia="SimSun" w:hAnsi="Cambria Math"/>
                      <w:i/>
                    </w:rPr>
                  </m:ctrlPr>
                </m:sSubPr>
                <m:e>
                  <m:r>
                    <w:rPr>
                      <w:rFonts w:ascii="Cambria Math" w:eastAsia="SimSun" w:hAnsi="Cambria Math"/>
                    </w:rPr>
                    <m:t>L</m:t>
                  </m:r>
                </m:e>
                <m:sub>
                  <m:r>
                    <w:rPr>
                      <w:rFonts w:ascii="Cambria Math" w:eastAsia="SimSun" w:hAnsi="Cambria Math"/>
                    </w:rPr>
                    <m:t>w</m:t>
                  </m:r>
                </m:sub>
              </m:sSub>
              <m:r>
                <w:rPr>
                  <w:rFonts w:ascii="Cambria Math" w:eastAsia="SimSun" w:hAnsi="Cambria Math"/>
                </w:rPr>
                <m:t> </m:t>
              </m:r>
            </m:oMath>
            <w:r>
              <w:rPr>
                <w:rFonts w:eastAsia="SimSun"/>
                <w:i/>
              </w:rPr>
              <w:t>: largeur du palier en [mm]</w:t>
            </w:r>
            <w:r>
              <w:rPr>
                <w:rFonts w:eastAsia="SimSun"/>
                <w:i/>
              </w:rPr>
              <w:br/>
            </w:r>
            <m:oMath>
              <m:r>
                <w:rPr>
                  <w:rFonts w:ascii="Cambria Math" w:eastAsia="SimSun" w:hAnsi="Cambria Math"/>
                </w:rPr>
                <m:t>L </m:t>
              </m:r>
            </m:oMath>
            <w:r>
              <w:rPr>
                <w:rFonts w:eastAsia="SimSun"/>
                <w:i/>
              </w:rPr>
              <w:t>: distance axiale entre le milieu du disque et le milieu du palier [mm]</w:t>
            </w:r>
            <w:r>
              <w:rPr>
                <w:rFonts w:eastAsia="SimSun"/>
                <w:i/>
              </w:rPr>
              <w:br/>
            </w:r>
            <m:oMath>
              <m:r>
                <w:rPr>
                  <w:rFonts w:ascii="Cambria Math" w:eastAsia="SimSun" w:hAnsi="Cambria Math"/>
                </w:rPr>
                <m:t>R </m:t>
              </m:r>
            </m:oMath>
            <w:r>
              <w:rPr>
                <w:rFonts w:eastAsia="SimSun"/>
                <w:i/>
              </w:rPr>
              <w:t>: Rayon de l’arbre [mm]</w:t>
            </w:r>
            <w:r>
              <w:rPr>
                <w:rFonts w:eastAsia="SimSun"/>
                <w:i/>
              </w:rPr>
              <w:br/>
            </w:r>
            <m:oMath>
              <m:r>
                <w:rPr>
                  <w:rFonts w:ascii="Cambria Math" w:eastAsia="SimSun" w:hAnsi="Cambria Math"/>
                </w:rPr>
                <m:t>pha(</m:t>
              </m:r>
              <m:acc>
                <m:accPr>
                  <m:chr m:val="⃗"/>
                  <m:ctrlPr>
                    <w:rPr>
                      <w:rFonts w:ascii="Cambria Math" w:eastAsia="SimSun" w:hAnsi="Cambria Math"/>
                      <w:i/>
                    </w:rPr>
                  </m:ctrlPr>
                </m:accPr>
                <m:e>
                  <m:r>
                    <w:rPr>
                      <w:rFonts w:ascii="Cambria Math" w:eastAsia="SimSun" w:hAnsi="Cambria Math"/>
                    </w:rPr>
                    <m:t>C</m:t>
                  </m:r>
                </m:e>
              </m:acc>
              <m:r>
                <w:rPr>
                  <w:rFonts w:ascii="Cambria Math" w:eastAsia="SimSun" w:hAnsi="Cambria Math"/>
                </w:rPr>
                <m:t>) </m:t>
              </m:r>
            </m:oMath>
            <w:r>
              <w:rPr>
                <w:rFonts w:eastAsia="SimSun"/>
                <w:i/>
              </w:rPr>
              <w:t xml:space="preserve">: 180 degré à cause de la courbure de rotor générée par </w:t>
            </w:r>
            <m:oMath>
              <m:acc>
                <m:accPr>
                  <m:chr m:val="⃗"/>
                  <m:ctrlPr>
                    <w:rPr>
                      <w:rFonts w:ascii="Cambria Math" w:eastAsia="SimSun" w:hAnsi="Cambria Math"/>
                      <w:i/>
                    </w:rPr>
                  </m:ctrlPr>
                </m:accPr>
                <m:e>
                  <m:r>
                    <w:rPr>
                      <w:rFonts w:ascii="Cambria Math" w:eastAsia="SimSun" w:hAnsi="Cambria Math"/>
                    </w:rPr>
                    <m:t>T</m:t>
                  </m:r>
                </m:e>
              </m:acc>
            </m:oMath>
            <w:r>
              <w:rPr>
                <w:rFonts w:eastAsia="SimSun"/>
                <w:i/>
              </w:rPr>
              <w:t xml:space="preserve"> </w:t>
            </w:r>
          </w:p>
        </w:tc>
        <w:tc>
          <w:tcPr>
            <w:tcW w:w="1091" w:type="dxa"/>
            <w:vAlign w:val="center"/>
          </w:tcPr>
          <w:p w:rsidR="00FF1633" w:rsidRPr="008C024E" w:rsidRDefault="00FF1633" w:rsidP="00FF1633">
            <w:pPr>
              <w:pStyle w:val="Lgende"/>
              <w:keepNext/>
              <w:numPr>
                <w:ilvl w:val="0"/>
                <w:numId w:val="2"/>
              </w:numPr>
              <w:spacing w:before="120" w:after="120" w:line="360" w:lineRule="auto"/>
              <w:jc w:val="both"/>
              <w:rPr>
                <w:rFonts w:ascii="Times New Roman" w:eastAsia="Times New Roman" w:hAnsi="Times New Roman"/>
                <w:b/>
                <w:iCs w:val="0"/>
                <w:color w:val="auto"/>
                <w:sz w:val="22"/>
                <w:szCs w:val="22"/>
                <w:lang w:eastAsia="fr-FR"/>
              </w:rPr>
            </w:pPr>
            <w:r w:rsidRPr="008C024E">
              <w:rPr>
                <w:rFonts w:ascii="Times New Roman" w:eastAsia="Times New Roman" w:hAnsi="Times New Roman"/>
                <w:b/>
                <w:iCs w:val="0"/>
                <w:color w:val="auto"/>
                <w:sz w:val="22"/>
                <w:szCs w:val="22"/>
                <w:lang w:eastAsia="fr-FR"/>
              </w:rPr>
              <w:t xml:space="preserve"> </w:t>
            </w:r>
          </w:p>
        </w:tc>
      </w:tr>
    </w:tbl>
    <w:p w:rsidR="00FF1633" w:rsidRDefault="00FF1633" w:rsidP="00FF1633">
      <w:pPr>
        <w:spacing w:before="120" w:line="360" w:lineRule="auto"/>
      </w:pPr>
    </w:p>
    <w:p w:rsidR="00FF1633" w:rsidRDefault="00FF1633" w:rsidP="00FF1633">
      <w:pPr>
        <w:spacing w:line="360" w:lineRule="auto"/>
      </w:pPr>
    </w:p>
    <w:p w:rsidR="00FF1633" w:rsidRDefault="00FF1633" w:rsidP="00FF1633">
      <w:pPr>
        <w:spacing w:line="360" w:lineRule="auto"/>
      </w:pPr>
      <w:r>
        <w:t xml:space="preserve">EIles permettent de relier les contributions des trois aspects physiques à l’effet Morton instable tel que décrit dans </w:t>
      </w:r>
      <w:r>
        <w:fldChar w:fldCharType="begin"/>
      </w:r>
      <w:r>
        <w:instrText xml:space="preserve"> REF _Ref530148895 \r \h </w:instrText>
      </w:r>
      <w:r>
        <w:fldChar w:fldCharType="separate"/>
      </w:r>
      <w:r>
        <w:t>Eq.1</w:t>
      </w:r>
      <w:r>
        <w:fldChar w:fldCharType="end"/>
      </w:r>
      <w: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FF1633" w:rsidRPr="00E03861" w:rsidTr="003609D7">
        <w:trPr>
          <w:trHeight w:val="635"/>
          <w:tblHeader/>
          <w:jc w:val="center"/>
        </w:trPr>
        <w:tc>
          <w:tcPr>
            <w:tcW w:w="7943" w:type="dxa"/>
            <w:vAlign w:val="center"/>
          </w:tcPr>
          <w:p w:rsidR="00FF1633" w:rsidRPr="00E03861" w:rsidRDefault="00FF1633" w:rsidP="003609D7">
            <w:pPr>
              <w:spacing w:after="160"/>
              <w:rPr>
                <w:rFonts w:asciiTheme="minorHAnsi" w:eastAsiaTheme="minorEastAsia" w:hAnsiTheme="minorHAnsi"/>
                <w:lang w:eastAsia="zh-CN"/>
              </w:rPr>
            </w:pPr>
            <m:oMathPara>
              <m:oMath>
                <m:d>
                  <m:dPr>
                    <m:begChr m:val="{"/>
                    <m:endChr m:val=""/>
                    <m:ctrlPr>
                      <w:rPr>
                        <w:rFonts w:ascii="Cambria Math" w:eastAsiaTheme="minorEastAsia" w:hAnsi="Cambria Math"/>
                        <w:i/>
                        <w:lang w:eastAsia="zh-CN"/>
                      </w:rPr>
                    </m:ctrlPr>
                  </m:dPr>
                  <m:e>
                    <m:eqArr>
                      <m:eqArrPr>
                        <m:ctrlPr>
                          <w:rPr>
                            <w:rFonts w:ascii="Cambria Math" w:eastAsiaTheme="minorEastAsia" w:hAnsi="Cambria Math"/>
                            <w:i/>
                            <w:lang w:eastAsia="zh-CN"/>
                          </w:rPr>
                        </m:ctrlPr>
                      </m:eqArrPr>
                      <m:e>
                        <m:r>
                          <m:rPr>
                            <m:sty m:val="bi"/>
                          </m:rPr>
                          <w:rPr>
                            <w:rFonts w:ascii="Cambria Math" w:eastAsiaTheme="minorEastAsia" w:hAnsi="Cambria Math"/>
                            <w:lang w:eastAsia="zh-CN"/>
                          </w:rPr>
                          <m:t>V</m:t>
                        </m:r>
                        <m:r>
                          <w:rPr>
                            <w:rFonts w:ascii="Cambria Math" w:eastAsiaTheme="minorEastAsia" w:hAnsi="Cambria Math"/>
                            <w:lang w:eastAsia="zh-CN"/>
                          </w:rPr>
                          <m:t>=</m:t>
                        </m:r>
                        <m:r>
                          <m:rPr>
                            <m:sty m:val="bi"/>
                          </m:rPr>
                          <w:rPr>
                            <w:rFonts w:ascii="Cambria Math" w:eastAsiaTheme="minorEastAsia" w:hAnsi="Cambria Math"/>
                            <w:lang w:eastAsia="zh-CN"/>
                          </w:rPr>
                          <m:t>AU</m:t>
                        </m:r>
                      </m:e>
                      <m:e>
                        <m:sSub>
                          <m:sSubPr>
                            <m:ctrlPr>
                              <w:rPr>
                                <w:rFonts w:ascii="Cambria Math" w:eastAsiaTheme="minorEastAsia" w:hAnsi="Cambria Math"/>
                                <w:b/>
                                <w:i/>
                                <w:lang w:eastAsia="zh-CN"/>
                              </w:rPr>
                            </m:ctrlPr>
                          </m:sSubPr>
                          <m:e>
                            <m:r>
                              <m:rPr>
                                <m:sty m:val="bi"/>
                              </m:rPr>
                              <w:rPr>
                                <w:rFonts w:ascii="Cambria Math" w:eastAsiaTheme="minorEastAsia" w:hAnsi="Cambria Math"/>
                                <w:lang w:eastAsia="zh-CN"/>
                              </w:rPr>
                              <m:t>T</m:t>
                            </m:r>
                          </m:e>
                          <m:sub>
                            <m:r>
                              <m:rPr>
                                <m:sty m:val="bi"/>
                              </m:rPr>
                              <w:rPr>
                                <w:rFonts w:ascii="Cambria Math" w:eastAsiaTheme="minorEastAsia" w:hAnsi="Cambria Math"/>
                                <w:lang w:eastAsia="zh-CN"/>
                              </w:rPr>
                              <m:t>ss</m:t>
                            </m:r>
                          </m:sub>
                        </m:sSub>
                        <m:r>
                          <w:rPr>
                            <w:rFonts w:ascii="Cambria Math" w:eastAsiaTheme="minorEastAsia" w:hAnsi="Cambria Math"/>
                            <w:lang w:eastAsia="zh-CN"/>
                          </w:rPr>
                          <m:t>=</m:t>
                        </m:r>
                        <m:r>
                          <m:rPr>
                            <m:sty m:val="bi"/>
                          </m:rPr>
                          <w:rPr>
                            <w:rFonts w:ascii="Cambria Math" w:eastAsiaTheme="minorEastAsia" w:hAnsi="Cambria Math"/>
                            <w:lang w:eastAsia="zh-CN"/>
                          </w:rPr>
                          <m:t>BV</m:t>
                        </m:r>
                      </m:e>
                      <m:e>
                        <m:r>
                          <m:rPr>
                            <m:sty m:val="bi"/>
                          </m:rPr>
                          <w:rPr>
                            <w:rFonts w:ascii="Cambria Math" w:eastAsiaTheme="minorEastAsia" w:hAnsi="Cambria Math"/>
                            <w:lang w:eastAsia="zh-CN"/>
                          </w:rPr>
                          <m:t>U</m:t>
                        </m:r>
                        <m:r>
                          <w:rPr>
                            <w:rFonts w:ascii="Cambria Math" w:eastAsiaTheme="minorEastAsia" w:hAnsi="Cambria Math"/>
                            <w:lang w:eastAsia="zh-CN"/>
                          </w:rPr>
                          <m:t>=</m:t>
                        </m:r>
                        <m:sSub>
                          <m:sSubPr>
                            <m:ctrlPr>
                              <w:rPr>
                                <w:rFonts w:ascii="Cambria Math" w:eastAsiaTheme="minorEastAsia" w:hAnsi="Cambria Math"/>
                                <w:b/>
                                <w:i/>
                                <w:lang w:eastAsia="zh-CN"/>
                              </w:rPr>
                            </m:ctrlPr>
                          </m:sSubPr>
                          <m:e>
                            <m:r>
                              <m:rPr>
                                <m:sty m:val="bi"/>
                              </m:rPr>
                              <w:rPr>
                                <w:rFonts w:ascii="Cambria Math" w:eastAsiaTheme="minorEastAsia" w:hAnsi="Cambria Math"/>
                                <w:lang w:eastAsia="zh-CN"/>
                              </w:rPr>
                              <m:t>U</m:t>
                            </m:r>
                          </m:e>
                          <m:sub>
                            <m:r>
                              <m:rPr>
                                <m:sty m:val="bi"/>
                              </m:rPr>
                              <w:rPr>
                                <w:rFonts w:ascii="Cambria Math" w:eastAsiaTheme="minorEastAsia" w:hAnsi="Cambria Math"/>
                                <w:lang w:eastAsia="zh-CN"/>
                              </w:rPr>
                              <m:t>0</m:t>
                            </m:r>
                          </m:sub>
                        </m:sSub>
                        <m:r>
                          <w:rPr>
                            <w:rFonts w:ascii="Cambria Math" w:eastAsiaTheme="minorEastAsia" w:hAnsi="Cambria Math"/>
                            <w:lang w:eastAsia="zh-CN"/>
                          </w:rPr>
                          <m:t>+</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th</m:t>
                            </m:r>
                          </m:sub>
                        </m:sSub>
                        <m:r>
                          <m:rPr>
                            <m:sty m:val="bi"/>
                          </m:rPr>
                          <w:rPr>
                            <w:rFonts w:ascii="Cambria Math" w:eastAsiaTheme="minorEastAsia" w:hAnsi="Cambria Math"/>
                            <w:lang w:eastAsia="zh-CN"/>
                          </w:rPr>
                          <m:t>=</m:t>
                        </m:r>
                        <m:sSub>
                          <m:sSubPr>
                            <m:ctrlPr>
                              <w:rPr>
                                <w:rFonts w:ascii="Cambria Math" w:eastAsiaTheme="minorEastAsia" w:hAnsi="Cambria Math"/>
                                <w:b/>
                                <w:i/>
                                <w:lang w:eastAsia="zh-CN"/>
                              </w:rPr>
                            </m:ctrlPr>
                          </m:sSubPr>
                          <m:e>
                            <m:r>
                              <m:rPr>
                                <m:sty m:val="bi"/>
                              </m:rPr>
                              <w:rPr>
                                <w:rFonts w:ascii="Cambria Math" w:eastAsiaTheme="minorEastAsia" w:hAnsi="Cambria Math"/>
                                <w:lang w:eastAsia="zh-CN"/>
                              </w:rPr>
                              <m:t>U</m:t>
                            </m:r>
                          </m:e>
                          <m:sub>
                            <m:r>
                              <m:rPr>
                                <m:sty m:val="bi"/>
                              </m:rPr>
                              <w:rPr>
                                <w:rFonts w:ascii="Cambria Math" w:eastAsiaTheme="minorEastAsia" w:hAnsi="Cambria Math"/>
                                <w:lang w:eastAsia="zh-CN"/>
                              </w:rPr>
                              <m:t>0</m:t>
                            </m:r>
                          </m:sub>
                        </m:sSub>
                        <m:r>
                          <m:rPr>
                            <m:sty m:val="bi"/>
                          </m:rPr>
                          <w:rPr>
                            <w:rFonts w:ascii="Cambria Math" w:eastAsiaTheme="minorEastAsia" w:hAnsi="Cambria Math"/>
                            <w:lang w:eastAsia="zh-CN"/>
                          </w:rPr>
                          <m:t>+CT</m:t>
                        </m:r>
                      </m:e>
                    </m:eqArr>
                  </m:e>
                </m:d>
              </m:oMath>
            </m:oMathPara>
          </w:p>
        </w:tc>
        <w:tc>
          <w:tcPr>
            <w:tcW w:w="1096" w:type="dxa"/>
            <w:vAlign w:val="center"/>
          </w:tcPr>
          <w:p w:rsidR="00FF1633" w:rsidRPr="00E03861" w:rsidRDefault="00FF1633" w:rsidP="003609D7">
            <w:pPr>
              <w:numPr>
                <w:ilvl w:val="0"/>
                <w:numId w:val="4"/>
              </w:numPr>
              <w:overflowPunct/>
              <w:autoSpaceDE/>
              <w:autoSpaceDN/>
              <w:adjustRightInd/>
              <w:spacing w:before="120" w:after="120"/>
              <w:jc w:val="left"/>
              <w:textAlignment w:val="auto"/>
              <w:rPr>
                <w:rFonts w:ascii="Times New Roman" w:eastAsiaTheme="minorEastAsia" w:hAnsi="Times New Roman"/>
                <w:b/>
                <w:i/>
              </w:rPr>
            </w:pPr>
            <w:bookmarkStart w:id="5" w:name="_Ref530148895"/>
            <w:r w:rsidRPr="00E03861">
              <w:rPr>
                <w:rFonts w:ascii="Times New Roman" w:eastAsiaTheme="minorEastAsia" w:hAnsi="Times New Roman"/>
                <w:b/>
                <w:i/>
              </w:rPr>
              <w:t xml:space="preserve"> </w:t>
            </w:r>
            <w:bookmarkEnd w:id="5"/>
          </w:p>
        </w:tc>
      </w:tr>
    </w:tbl>
    <w:p w:rsidR="00FF1633" w:rsidRDefault="00FF1633" w:rsidP="007563A7">
      <w:pPr>
        <w:spacing w:line="360" w:lineRule="auto"/>
      </w:pPr>
      <w:bookmarkStart w:id="6" w:name="_GoBack"/>
      <w:bookmarkEnd w:id="6"/>
    </w:p>
    <w:p w:rsidR="00407B56" w:rsidRDefault="00FF1633"/>
    <w:sectPr w:rsidR="00407B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33BE411A"/>
    <w:multiLevelType w:val="multilevel"/>
    <w:tmpl w:val="3F9E1E4E"/>
    <w:numStyleLink w:val="Style1"/>
  </w:abstractNum>
  <w:abstractNum w:abstractNumId="2" w15:restartNumberingAfterBreak="0">
    <w:nsid w:val="3BAE3A61"/>
    <w:multiLevelType w:val="hybridMultilevel"/>
    <w:tmpl w:val="AA40007C"/>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num w:numId="1">
    <w:abstractNumId w:val="2"/>
  </w:num>
  <w:num w:numId="2">
    <w:abstractNumId w:val="1"/>
    <w:lvlOverride w:ilvl="0">
      <w:lvl w:ilvl="0">
        <w:start w:val="1"/>
        <w:numFmt w:val="decimal"/>
        <w:lvlText w:val="Eq.%1"/>
        <w:lvlJc w:val="left"/>
        <w:pPr>
          <w:ind w:left="0" w:firstLine="0"/>
        </w:pPr>
        <w:rPr>
          <w:rFonts w:ascii="Times New Roman" w:hAnsi="Times New Roman" w:cs="Times New Roman" w:hint="default"/>
          <w:b/>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
    <w:abstractNumId w:val="0"/>
  </w:num>
  <w:num w:numId="4">
    <w:abstractNumId w:val="1"/>
    <w:lvlOverride w:ilvl="0">
      <w:lvl w:ilvl="0">
        <w:start w:val="1"/>
        <w:numFmt w:val="decimal"/>
        <w:lvlText w:val="Eq.%1"/>
        <w:lvlJc w:val="left"/>
        <w:pPr>
          <w:ind w:left="0" w:firstLine="0"/>
        </w:pPr>
        <w:rPr>
          <w:rFonts w:ascii="Times New Roman" w:hAnsi="Times New Roman" w:hint="default"/>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72D"/>
    <w:rsid w:val="007563A7"/>
    <w:rsid w:val="0083372D"/>
    <w:rsid w:val="00B31F68"/>
    <w:rsid w:val="00B81E16"/>
    <w:rsid w:val="00FF163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1E72E-CAEC-4871-BB8E-651D430B2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63A7"/>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563A7"/>
    <w:pPr>
      <w:ind w:left="720"/>
      <w:contextualSpacing/>
      <w:jc w:val="left"/>
    </w:pPr>
  </w:style>
  <w:style w:type="paragraph" w:styleId="Lgende">
    <w:name w:val="caption"/>
    <w:basedOn w:val="Normal"/>
    <w:next w:val="Normal"/>
    <w:uiPriority w:val="35"/>
    <w:unhideWhenUsed/>
    <w:qFormat/>
    <w:rsid w:val="007563A7"/>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table" w:styleId="Grilledutableau">
    <w:name w:val="Table Grid"/>
    <w:basedOn w:val="TableauNormal"/>
    <w:uiPriority w:val="59"/>
    <w:rsid w:val="007563A7"/>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7563A7"/>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901</Words>
  <Characters>4956</Characters>
  <Application>Microsoft Office Word</Application>
  <DocSecurity>0</DocSecurity>
  <Lines>41</Lines>
  <Paragraphs>11</Paragraphs>
  <ScaleCrop>false</ScaleCrop>
  <Company>EDF</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3</cp:revision>
  <dcterms:created xsi:type="dcterms:W3CDTF">2018-12-19T09:42:00Z</dcterms:created>
  <dcterms:modified xsi:type="dcterms:W3CDTF">2019-01-02T12:55:00Z</dcterms:modified>
</cp:coreProperties>
</file>