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3A30E3" w14:textId="7D88371C" w:rsidR="00540088" w:rsidRDefault="00E00147" w:rsidP="00F171D4">
      <w:pPr>
        <w:pStyle w:val="Titre"/>
      </w:pPr>
      <w:r>
        <w:t>Chapitre 5</w:t>
      </w:r>
      <w:r w:rsidR="00F171D4">
        <w:t xml:space="preserve"> : </w:t>
      </w:r>
      <w:r w:rsidR="00D97CAA">
        <w:t>Analyse</w:t>
      </w:r>
      <w:r w:rsidR="001146BD">
        <w:t>s</w:t>
      </w:r>
      <w:r w:rsidR="00D73152">
        <w:t xml:space="preserve"> </w:t>
      </w:r>
      <w:r w:rsidR="0003561E">
        <w:t xml:space="preserve">de </w:t>
      </w:r>
      <w:r w:rsidR="001146BD">
        <w:t xml:space="preserve">la </w:t>
      </w:r>
      <w:r w:rsidR="0003561E">
        <w:t>stabilité</w:t>
      </w:r>
    </w:p>
    <w:p w14:paraId="57D718A9" w14:textId="77777777" w:rsidR="0003561E" w:rsidRPr="0003561E" w:rsidRDefault="0003561E" w:rsidP="0003561E"/>
    <w:p w14:paraId="48E8D952" w14:textId="1373B687" w:rsidR="00DD47AC" w:rsidRDefault="00380CD0" w:rsidP="007A7158">
      <w:pPr>
        <w:spacing w:line="360" w:lineRule="auto"/>
        <w:ind w:firstLine="708"/>
      </w:pPr>
      <w:r>
        <w:t xml:space="preserve">Après avoir présenté </w:t>
      </w:r>
      <w:r w:rsidR="00D16C8A">
        <w:t>les modélisations des phénomènes physiques</w:t>
      </w:r>
      <w:r w:rsidR="00E35BB0">
        <w:t xml:space="preserve"> aux </w:t>
      </w:r>
      <w:r w:rsidR="00840C07">
        <w:t xml:space="preserve">chapitres </w:t>
      </w:r>
      <w:r w:rsidR="00C67699">
        <w:t>2</w:t>
      </w:r>
      <w:r w:rsidR="006910FE">
        <w:t xml:space="preserve"> et 3, ainsi que la</w:t>
      </w:r>
      <w:r w:rsidR="00235EAB">
        <w:t xml:space="preserve"> simulation </w:t>
      </w:r>
      <w:r w:rsidR="009F630F">
        <w:t xml:space="preserve">complète </w:t>
      </w:r>
      <w:r w:rsidR="000C0BB4">
        <w:t>en régime transitoire</w:t>
      </w:r>
      <w:r w:rsidR="006910FE">
        <w:t xml:space="preserve"> au chapitre 4</w:t>
      </w:r>
      <w:r w:rsidR="00D16C8A">
        <w:t xml:space="preserve">, </w:t>
      </w:r>
      <w:r w:rsidR="00E00147">
        <w:t>ce</w:t>
      </w:r>
      <w:r w:rsidR="006910FE">
        <w:t xml:space="preserve"> dernier</w:t>
      </w:r>
      <w:r w:rsidR="00E00147">
        <w:t xml:space="preserve"> chapitre</w:t>
      </w:r>
      <w:r w:rsidR="006910FE">
        <w:t xml:space="preserve"> de la thèse</w:t>
      </w:r>
      <w:r w:rsidR="00E00147">
        <w:t xml:space="preserve"> </w:t>
      </w:r>
      <w:r w:rsidR="000C0BB4">
        <w:t xml:space="preserve">s’intéresse à </w:t>
      </w:r>
      <w:r w:rsidR="00D16C8A">
        <w:t xml:space="preserve">réaliser </w:t>
      </w:r>
      <w:r w:rsidR="000C0BB4">
        <w:t>l’analyse</w:t>
      </w:r>
      <w:r w:rsidR="00D16C8A">
        <w:t xml:space="preserve"> de </w:t>
      </w:r>
      <w:r w:rsidR="000C0BB4">
        <w:t xml:space="preserve">la stabilité de </w:t>
      </w:r>
      <w:r w:rsidR="00D16C8A">
        <w:t>l’effet Morton.</w:t>
      </w:r>
      <w:r w:rsidR="0069576E">
        <w:t xml:space="preserve"> Cette analyse a pour l’</w:t>
      </w:r>
      <w:r w:rsidR="006910FE">
        <w:t xml:space="preserve">objectif d’estimer le risque du déclenchement de l’effet Morton instable sans réaliser la simulation </w:t>
      </w:r>
      <w:r w:rsidR="003E2AD8">
        <w:t xml:space="preserve">couteuse en </w:t>
      </w:r>
      <w:r w:rsidR="00C12573">
        <w:t>termes</w:t>
      </w:r>
      <w:r w:rsidR="003E2AD8">
        <w:t xml:space="preserve"> de temps de calcul</w:t>
      </w:r>
      <w:r w:rsidR="006910FE">
        <w:t xml:space="preserve">. </w:t>
      </w:r>
    </w:p>
    <w:p w14:paraId="40E8FFC1" w14:textId="11624B90" w:rsidR="00E116E3" w:rsidRDefault="004127CA" w:rsidP="007A7158">
      <w:pPr>
        <w:spacing w:line="360" w:lineRule="auto"/>
        <w:ind w:firstLine="708"/>
      </w:pPr>
      <w:r>
        <w:t>L’analyse est basée sur la méthode des coefficients d’influences</w:t>
      </w:r>
      <w:r w:rsidR="001C39D0">
        <w:t xml:space="preserve"> qui</w:t>
      </w:r>
      <w:r w:rsidR="008B62F8">
        <w:t xml:space="preserve"> relient les trois aspects physiques </w:t>
      </w:r>
      <w:r w:rsidR="001C39D0">
        <w:t>concernés dans l’effet Morton</w:t>
      </w:r>
      <w:r w:rsidR="008B62F8">
        <w:t xml:space="preserve">. </w:t>
      </w:r>
      <w:r w:rsidR="00F4320C">
        <w:t>En fonction de la précision d</w:t>
      </w:r>
      <w:r w:rsidR="009F630F">
        <w:t xml:space="preserve">e l’analyse visée et le coût du </w:t>
      </w:r>
      <w:r w:rsidR="00F4320C">
        <w:t xml:space="preserve">calcul, deux approches </w:t>
      </w:r>
      <w:r w:rsidR="001C39D0">
        <w:t xml:space="preserve">avec degrés de complexité différentes sont utilisées pour </w:t>
      </w:r>
      <w:r w:rsidR="00047529">
        <w:t>calculer</w:t>
      </w:r>
      <w:r w:rsidR="00F4320C">
        <w:t xml:space="preserve"> </w:t>
      </w:r>
      <w:r w:rsidR="00F5025E">
        <w:t>l</w:t>
      </w:r>
      <w:r w:rsidR="00F4320C">
        <w:t>es coefficients d’influence</w:t>
      </w:r>
      <w:r w:rsidR="00F5025E">
        <w:t xml:space="preserve"> de l’effet </w:t>
      </w:r>
      <w:r w:rsidR="0033339C">
        <w:t>Morton</w:t>
      </w:r>
      <w:r w:rsidR="00F5025E">
        <w:t xml:space="preserve"> (</w:t>
      </w:r>
      <m:oMath>
        <m:r>
          <m:rPr>
            <m:sty m:val="bi"/>
          </m:rPr>
          <w:rPr>
            <w:rFonts w:ascii="Cambria Math" w:hAnsi="Cambria Math"/>
          </w:rPr>
          <m:t>A,B,C</m:t>
        </m:r>
        <m:r>
          <w:rPr>
            <w:rFonts w:ascii="Cambria Math" w:hAnsi="Cambria Math"/>
          </w:rPr>
          <m:t>)</m:t>
        </m:r>
      </m:oMath>
      <w:r w:rsidR="00F4320C">
        <w:t xml:space="preserve">. </w:t>
      </w:r>
      <w:r w:rsidR="001B6B0A">
        <w:t>Le banc d’essais de l’effet Morton (B</w:t>
      </w:r>
      <w:r w:rsidR="00876C79">
        <w:t xml:space="preserve">EM) est utilisé pour réaliser cette </w:t>
      </w:r>
      <w:r w:rsidR="001B6B0A">
        <w:t xml:space="preserve">analyse. Ses résultats permettent d’expliquer les résultats de simulation numérique </w:t>
      </w:r>
      <w:r w:rsidR="000D3C56">
        <w:t>présentés</w:t>
      </w:r>
      <w:r w:rsidR="001B6B0A">
        <w:t xml:space="preserve"> au chapitre précédent. </w:t>
      </w:r>
      <w:r w:rsidR="00305EE7">
        <w:t xml:space="preserve">En outre, </w:t>
      </w:r>
      <w:r w:rsidR="00035B74">
        <w:t>l’</w:t>
      </w:r>
      <w:r w:rsidR="00790775">
        <w:t xml:space="preserve">analyse </w:t>
      </w:r>
      <w:r w:rsidR="007F3F4B">
        <w:t xml:space="preserve">de la stabilité </w:t>
      </w:r>
      <w:r w:rsidR="00790775">
        <w:t>est également appliquée à un cas historique dans la littérature.</w:t>
      </w:r>
      <w:r w:rsidR="00E116E3">
        <w:t xml:space="preserve"> </w:t>
      </w:r>
      <w:r w:rsidR="009D2DB3">
        <w:t>Les pistes et l</w:t>
      </w:r>
      <w:r w:rsidR="00E116E3">
        <w:t>es solutions empiriques utilisées</w:t>
      </w:r>
      <w:r w:rsidR="00E74A47">
        <w:t xml:space="preserve"> pour éviter l’effet Morton instable </w:t>
      </w:r>
      <w:r w:rsidR="00E116E3">
        <w:t xml:space="preserve">sont discutées en appuyant sur </w:t>
      </w:r>
      <w:r w:rsidR="00023286">
        <w:t>c</w:t>
      </w:r>
      <w:r w:rsidR="00E116E3">
        <w:t xml:space="preserve">es coefficients d’influence. </w:t>
      </w:r>
    </w:p>
    <w:p w14:paraId="50647EC3" w14:textId="7ECFD3E4" w:rsidR="00A101A6" w:rsidRDefault="002D44BD" w:rsidP="00A101A6">
      <w:pPr>
        <w:pStyle w:val="Titre1"/>
        <w:spacing w:line="360" w:lineRule="auto"/>
      </w:pPr>
      <w:bookmarkStart w:id="0" w:name="_Ref531012649"/>
      <w:r>
        <w:t>Méthode</w:t>
      </w:r>
      <w:r w:rsidR="00A101A6">
        <w:t xml:space="preserve"> d’analyse de</w:t>
      </w:r>
      <w:r w:rsidR="00DD47AC">
        <w:t xml:space="preserve"> la</w:t>
      </w:r>
      <w:r w:rsidR="00A101A6">
        <w:t xml:space="preserve"> </w:t>
      </w:r>
      <w:bookmarkEnd w:id="0"/>
      <w:r w:rsidR="007D318C">
        <w:t>stabilité</w:t>
      </w:r>
    </w:p>
    <w:p w14:paraId="22F1684C" w14:textId="08E5B826" w:rsidR="00ED21BB" w:rsidRDefault="006C62F2" w:rsidP="00ED21BB">
      <w:pPr>
        <w:spacing w:before="120" w:line="360" w:lineRule="auto"/>
        <w:ind w:firstLine="708"/>
      </w:pPr>
      <w:r>
        <w:t>L’analyse de la stabilité de l’effet de Morton</w:t>
      </w:r>
      <w:r>
        <w:rPr>
          <w:rFonts w:hint="eastAsia"/>
        </w:rPr>
        <w:t xml:space="preserve"> </w:t>
      </w:r>
      <w:r>
        <w:t>est basée sur les coefficients d’influence</w:t>
      </w:r>
      <w:r w:rsidR="009F027B">
        <w:t xml:space="preserve"> de l’effet Morton</w:t>
      </w:r>
      <m:oMath>
        <m:r>
          <w:rPr>
            <w:rFonts w:ascii="Cambria Math" w:hAnsi="Cambria Math"/>
          </w:rPr>
          <m:t xml:space="preserve"> </m:t>
        </m:r>
        <m:r>
          <m:rPr>
            <m:sty m:val="bi"/>
          </m:rPr>
          <w:rPr>
            <w:rFonts w:ascii="Cambria Math" w:hAnsi="Cambria Math"/>
          </w:rPr>
          <m:t>A, B, C</m:t>
        </m:r>
      </m:oMath>
      <w:r>
        <w:t xml:space="preserve"> initialement utilisés par Murphy et Lorenz en 2010 </w:t>
      </w:r>
      <w:r>
        <w:fldChar w:fldCharType="begin"/>
      </w:r>
      <w:r>
        <w:instrText xml:space="preserve"> REF _Ref523086107 \r \h  \* MERGEFORMAT </w:instrText>
      </w:r>
      <w:r>
        <w:fldChar w:fldCharType="separate"/>
      </w:r>
      <w:r w:rsidR="00D12790">
        <w:t>[1]</w:t>
      </w:r>
      <w:r>
        <w:fldChar w:fldCharType="end"/>
      </w:r>
      <w:r>
        <w:t xml:space="preserve">. </w:t>
      </w:r>
      <w:r w:rsidR="00ED21BB">
        <w:t xml:space="preserve"> Ces coefficients sont exprimés sous forme matricielle </w:t>
      </w:r>
      <w:r w:rsidR="00ED21BB">
        <w:t xml:space="preserve">comme dans </w:t>
      </w:r>
      <w:r w:rsidR="00ED21BB">
        <w:fldChar w:fldCharType="begin"/>
      </w:r>
      <w:r w:rsidR="00ED21BB">
        <w:instrText xml:space="preserve"> REF _Ref530477488 \r \h </w:instrText>
      </w:r>
      <w:r w:rsidR="00ED21BB">
        <w:fldChar w:fldCharType="separate"/>
      </w:r>
      <w:r w:rsidR="00D12790">
        <w:t>Eq.1</w:t>
      </w:r>
      <w:r w:rsidR="00ED21BB">
        <w:fldChar w:fldCharType="end"/>
      </w:r>
      <w:r w:rsidR="00ED21BB">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ED21BB" w:rsidRPr="00E03861" w14:paraId="160ABECA" w14:textId="77777777" w:rsidTr="003609D7">
        <w:trPr>
          <w:trHeight w:val="635"/>
          <w:tblHeader/>
          <w:jc w:val="center"/>
        </w:trPr>
        <w:tc>
          <w:tcPr>
            <w:tcW w:w="7943" w:type="dxa"/>
            <w:vAlign w:val="center"/>
          </w:tcPr>
          <w:p w14:paraId="223ADDF7" w14:textId="23CFA1AF" w:rsidR="00ED21BB" w:rsidRPr="00E03861" w:rsidRDefault="00ED21BB" w:rsidP="00C70473">
            <w:pPr>
              <w:spacing w:after="160"/>
              <w:rPr>
                <w:rFonts w:asciiTheme="minorHAnsi" w:eastAsiaTheme="minorEastAsia" w:hAnsiTheme="minorHAnsi"/>
                <w:lang w:eastAsia="zh-CN"/>
              </w:rPr>
            </w:pPr>
            <m:oMathPara>
              <m:oMath>
                <m:r>
                  <m:rPr>
                    <m:sty m:val="bi"/>
                  </m:rPr>
                  <w:rPr>
                    <w:rFonts w:ascii="Cambria Math" w:hAnsi="Cambria Math" w:cs="Cambria Math"/>
                  </w:rPr>
                  <m:t>M</m:t>
                </m:r>
                <m:r>
                  <w:rPr>
                    <w:rFonts w:ascii="Cambria Math" w:hAnsi="Cambria Math"/>
                  </w:rPr>
                  <m:t xml:space="preserve"> = </m:t>
                </m:r>
                <m:d>
                  <m:dPr>
                    <m:begChr m:val="|"/>
                    <m:endChr m:val="|"/>
                    <m:ctrlPr>
                      <w:rPr>
                        <w:rFonts w:ascii="Cambria Math" w:hAnsi="Cambria Math"/>
                        <w:i/>
                      </w:rPr>
                    </m:ctrlPr>
                  </m:dPr>
                  <m:e>
                    <m:r>
                      <w:rPr>
                        <w:rFonts w:ascii="Cambria Math" w:hAnsi="Cambria Math"/>
                      </w:rPr>
                      <m:t>M</m:t>
                    </m:r>
                  </m:e>
                </m:d>
                <m:d>
                  <m:dPr>
                    <m:begChr m:val="["/>
                    <m:endChr m:val="]"/>
                    <m:ctrlPr>
                      <w:rPr>
                        <w:rFonts w:ascii="Cambria Math" w:eastAsia="SimSun" w:hAnsi="Cambria Math"/>
                        <w:i/>
                      </w:rPr>
                    </m:ctrlPr>
                  </m:dPr>
                  <m:e>
                    <m:m>
                      <m:mPr>
                        <m:mcs>
                          <m:mc>
                            <m:mcPr>
                              <m:count m:val="2"/>
                              <m:mcJc m:val="center"/>
                            </m:mcPr>
                          </m:mc>
                        </m:mcs>
                        <m:ctrlPr>
                          <w:rPr>
                            <w:rFonts w:ascii="Cambria Math" w:eastAsia="SimSun" w:hAnsi="Cambria Math"/>
                            <w:i/>
                          </w:rPr>
                        </m:ctrlPr>
                      </m:mPr>
                      <m:mr>
                        <m:e>
                          <m:func>
                            <m:funcPr>
                              <m:ctrlPr>
                                <w:rPr>
                                  <w:rFonts w:ascii="Cambria Math" w:eastAsia="SimSun" w:hAnsi="Cambria Math"/>
                                  <w:i/>
                                </w:rPr>
                              </m:ctrlPr>
                            </m:funcPr>
                            <m:fName>
                              <m:r>
                                <m:rPr>
                                  <m:sty m:val="p"/>
                                </m:rPr>
                                <w:rPr>
                                  <w:rFonts w:ascii="Cambria Math" w:eastAsia="SimSun" w:hAnsi="Cambria Math"/>
                                </w:rPr>
                                <m:t>cos</m:t>
                              </m:r>
                            </m:fName>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d>
                            </m:e>
                          </m:func>
                        </m:e>
                        <m:e>
                          <m:func>
                            <m:funcPr>
                              <m:ctrlPr>
                                <w:rPr>
                                  <w:rFonts w:ascii="Cambria Math" w:eastAsia="SimSun" w:hAnsi="Cambria Math"/>
                                  <w:i/>
                                </w:rPr>
                              </m:ctrlPr>
                            </m:funcPr>
                            <m:fName>
                              <m:r>
                                <m:rPr>
                                  <m:sty m:val="p"/>
                                </m:rPr>
                                <w:rPr>
                                  <w:rFonts w:ascii="Cambria Math" w:eastAsia="SimSun" w:hAnsi="Cambria Math"/>
                                </w:rPr>
                                <m:t>sin</m:t>
                              </m:r>
                            </m:fName>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d>
                            </m:e>
                          </m:func>
                        </m:e>
                      </m:mr>
                      <m:mr>
                        <m:e>
                          <m:r>
                            <w:rPr>
                              <w:rFonts w:ascii="Cambria Math" w:eastAsia="SimSun" w:hAnsi="Cambria Math"/>
                            </w:rPr>
                            <m:t>-</m:t>
                          </m:r>
                          <m:func>
                            <m:funcPr>
                              <m:ctrlPr>
                                <w:rPr>
                                  <w:rFonts w:ascii="Cambria Math" w:eastAsia="SimSun" w:hAnsi="Cambria Math"/>
                                  <w:i/>
                                </w:rPr>
                              </m:ctrlPr>
                            </m:funcPr>
                            <m:fName>
                              <m:r>
                                <m:rPr>
                                  <m:sty m:val="p"/>
                                </m:rPr>
                                <w:rPr>
                                  <w:rFonts w:ascii="Cambria Math" w:eastAsia="SimSun" w:hAnsi="Cambria Math"/>
                                </w:rPr>
                                <m:t>sin</m:t>
                              </m:r>
                            </m:fName>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d>
                            </m:e>
                          </m:func>
                        </m:e>
                        <m:e>
                          <m:func>
                            <m:funcPr>
                              <m:ctrlPr>
                                <w:rPr>
                                  <w:rFonts w:ascii="Cambria Math" w:eastAsia="SimSun" w:hAnsi="Cambria Math"/>
                                  <w:i/>
                                </w:rPr>
                              </m:ctrlPr>
                            </m:funcPr>
                            <m:fName>
                              <m:r>
                                <m:rPr>
                                  <m:sty m:val="p"/>
                                </m:rPr>
                                <w:rPr>
                                  <w:rFonts w:ascii="Cambria Math" w:eastAsia="SimSun" w:hAnsi="Cambria Math"/>
                                </w:rPr>
                                <m:t>cos</m:t>
                              </m:r>
                            </m:fName>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d>
                            </m:e>
                          </m:func>
                        </m:e>
                      </m:mr>
                    </m:m>
                  </m:e>
                </m:d>
              </m:oMath>
            </m:oMathPara>
          </w:p>
        </w:tc>
        <w:tc>
          <w:tcPr>
            <w:tcW w:w="1096" w:type="dxa"/>
            <w:vAlign w:val="center"/>
          </w:tcPr>
          <w:p w14:paraId="4762029B" w14:textId="77777777" w:rsidR="00ED21BB" w:rsidRPr="00E03861" w:rsidRDefault="00ED21BB" w:rsidP="008742C6">
            <w:pPr>
              <w:numPr>
                <w:ilvl w:val="0"/>
                <w:numId w:val="4"/>
              </w:numPr>
              <w:overflowPunct/>
              <w:autoSpaceDE/>
              <w:autoSpaceDN/>
              <w:adjustRightInd/>
              <w:spacing w:before="120" w:after="120" w:line="360" w:lineRule="auto"/>
              <w:jc w:val="left"/>
              <w:textAlignment w:val="auto"/>
              <w:rPr>
                <w:rFonts w:ascii="Times New Roman" w:eastAsiaTheme="minorEastAsia" w:hAnsi="Times New Roman"/>
                <w:b/>
                <w:i/>
              </w:rPr>
            </w:pPr>
            <w:bookmarkStart w:id="1" w:name="_Ref530477488"/>
            <w:r w:rsidRPr="00E03861">
              <w:rPr>
                <w:rFonts w:ascii="Times New Roman" w:eastAsiaTheme="minorEastAsia" w:hAnsi="Times New Roman"/>
                <w:b/>
                <w:i/>
              </w:rPr>
              <w:t xml:space="preserve"> </w:t>
            </w:r>
            <w:bookmarkEnd w:id="1"/>
          </w:p>
        </w:tc>
      </w:tr>
    </w:tbl>
    <w:p w14:paraId="354613FD" w14:textId="6ABED849" w:rsidR="00ED21BB" w:rsidRDefault="00ED21BB" w:rsidP="00C70473">
      <w:pPr>
        <w:spacing w:before="120" w:line="360" w:lineRule="auto"/>
        <w:ind w:firstLine="709"/>
        <w:rPr>
          <w:rFonts w:eastAsiaTheme="minorEastAsia"/>
        </w:rPr>
      </w:pPr>
      <w:r>
        <w:t xml:space="preserve">Un vecteur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cos</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,sin</m:t>
                </m:r>
                <m:sSub>
                  <m:sSubPr>
                    <m:ctrlPr>
                      <w:rPr>
                        <w:rFonts w:ascii="Cambria Math" w:hAnsi="Cambria Math"/>
                        <w:i/>
                      </w:rPr>
                    </m:ctrlPr>
                  </m:sSubPr>
                  <m:e>
                    <m:r>
                      <w:rPr>
                        <w:rFonts w:ascii="Cambria Math" w:hAnsi="Cambria Math"/>
                      </w:rPr>
                      <m:t>α</m:t>
                    </m:r>
                  </m:e>
                  <m:sub>
                    <m:r>
                      <w:rPr>
                        <w:rFonts w:ascii="Cambria Math" w:hAnsi="Cambria Math"/>
                      </w:rPr>
                      <m:t>0</m:t>
                    </m:r>
                  </m:sub>
                </m:sSub>
              </m:e>
            </m:d>
          </m:e>
          <m:sup>
            <m:r>
              <w:rPr>
                <w:rFonts w:ascii="Cambria Math" w:hAnsi="Cambria Math"/>
              </w:rPr>
              <m:t>T</m:t>
            </m:r>
          </m:sup>
        </m:sSup>
      </m:oMath>
      <w:r>
        <w:t xml:space="preserve"> multiplie par la matrice </w:t>
      </w:r>
      <m:oMath>
        <m:r>
          <m:rPr>
            <m:sty m:val="bi"/>
          </m:rPr>
          <w:rPr>
            <w:rFonts w:ascii="Cambria Math" w:hAnsi="Cambria Math" w:cs="Cambria Math"/>
          </w:rPr>
          <m:t>M</m:t>
        </m:r>
      </m:oMath>
      <w:r w:rsidRPr="0033514F">
        <w:rPr>
          <w:rFonts w:eastAsiaTheme="minorEastAsia"/>
        </w:rPr>
        <w:t xml:space="preserve"> subi </w:t>
      </w:r>
      <w:r>
        <w:rPr>
          <w:rFonts w:eastAsiaTheme="minorEastAsia"/>
        </w:rPr>
        <w:t xml:space="preserve">une homothétie </w:t>
      </w:r>
      <m:oMath>
        <m:d>
          <m:dPr>
            <m:begChr m:val="|"/>
            <m:endChr m:val="|"/>
            <m:ctrlPr>
              <w:rPr>
                <w:rFonts w:ascii="Cambria Math" w:eastAsia="Calibri" w:hAnsi="Cambria Math"/>
                <w:i/>
              </w:rPr>
            </m:ctrlPr>
          </m:dPr>
          <m:e>
            <m:r>
              <w:rPr>
                <w:rFonts w:ascii="Cambria Math" w:hAnsi="Cambria Math"/>
              </w:rPr>
              <m:t>M</m:t>
            </m:r>
          </m:e>
        </m:d>
      </m:oMath>
      <w:r>
        <w:rPr>
          <w:rFonts w:eastAsiaTheme="minorEastAsia"/>
        </w:rPr>
        <w:t xml:space="preserve"> et une rotation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oMath>
      <w:r>
        <w:rPr>
          <w:rFonts w:eastAsiaTheme="minorEastAsia"/>
        </w:rP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ED21BB" w:rsidRPr="00E03861" w14:paraId="110B6F15" w14:textId="77777777" w:rsidTr="003609D7">
        <w:trPr>
          <w:trHeight w:val="635"/>
          <w:tblHeader/>
          <w:jc w:val="center"/>
        </w:trPr>
        <w:tc>
          <w:tcPr>
            <w:tcW w:w="7943" w:type="dxa"/>
            <w:vAlign w:val="center"/>
          </w:tcPr>
          <w:p w14:paraId="5C79AB1F" w14:textId="751C0B15" w:rsidR="00ED21BB" w:rsidRPr="00656675" w:rsidRDefault="00ED21BB" w:rsidP="00791B5C">
            <w:pPr>
              <w:spacing w:after="160"/>
              <w:rPr>
                <w:rFonts w:eastAsiaTheme="minorEastAsia"/>
              </w:rPr>
            </w:pPr>
            <m:oMathPara>
              <m:oMath>
                <m:sSub>
                  <m:sSubPr>
                    <m:ctrlPr>
                      <w:rPr>
                        <w:rFonts w:ascii="Cambria Math" w:eastAsiaTheme="minorHAnsi" w:hAnsi="Cambria Math" w:cstheme="minorBidi"/>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r>
                  <m:rPr>
                    <m:sty m:val="bi"/>
                  </m:rPr>
                  <w:rPr>
                    <w:rFonts w:ascii="Cambria Math" w:hAnsi="Cambria Math"/>
                  </w:rPr>
                  <m:t>M</m:t>
                </m:r>
                <m:sSub>
                  <m:sSubPr>
                    <m:ctrlPr>
                      <w:rPr>
                        <w:rFonts w:ascii="Cambria Math" w:eastAsiaTheme="minorHAnsi" w:hAnsi="Cambria Math" w:cstheme="minorBidi"/>
                        <w:b/>
                        <w:i/>
                      </w:rPr>
                    </m:ctrlPr>
                  </m:sSubPr>
                  <m:e>
                    <m:r>
                      <m:rPr>
                        <m:sty m:val="bi"/>
                      </m:rPr>
                      <w:rPr>
                        <w:rFonts w:ascii="Cambria Math" w:hAnsi="Cambria Math"/>
                      </w:rPr>
                      <m:t>v</m:t>
                    </m:r>
                  </m:e>
                  <m:sub>
                    <m:r>
                      <m:rPr>
                        <m:sty m:val="bi"/>
                      </m:rPr>
                      <w:rPr>
                        <w:rFonts w:ascii="Cambria Math" w:hAnsi="Cambria Math"/>
                      </w:rPr>
                      <m:t>0</m:t>
                    </m:r>
                  </m:sub>
                </m:sSub>
                <m:r>
                  <w:rPr>
                    <w:rFonts w:ascii="Cambria Math" w:hAnsi="Cambria Math"/>
                  </w:rPr>
                  <m:t>=</m:t>
                </m:r>
                <m:d>
                  <m:dPr>
                    <m:begChr m:val="|"/>
                    <m:endChr m:val="|"/>
                    <m:ctrlPr>
                      <w:rPr>
                        <w:rFonts w:ascii="Cambria Math" w:eastAsiaTheme="minorHAnsi" w:hAnsi="Cambria Math" w:cstheme="minorBidi"/>
                        <w:i/>
                      </w:rPr>
                    </m:ctrlPr>
                  </m:dPr>
                  <m:e>
                    <m:sSub>
                      <m:sSubPr>
                        <m:ctrlPr>
                          <w:rPr>
                            <w:rFonts w:ascii="Cambria Math" w:eastAsiaTheme="minorHAnsi" w:hAnsi="Cambria Math" w:cstheme="minorBidi"/>
                            <w:i/>
                          </w:rPr>
                        </m:ctrlPr>
                      </m:sSubPr>
                      <m:e>
                        <m:r>
                          <w:rPr>
                            <w:rFonts w:ascii="Cambria Math" w:hAnsi="Cambria Math"/>
                          </w:rPr>
                          <m:t>v</m:t>
                        </m:r>
                      </m:e>
                      <m:sub>
                        <m:r>
                          <w:rPr>
                            <w:rFonts w:ascii="Cambria Math" w:hAnsi="Cambria Math"/>
                          </w:rPr>
                          <m:t>1</m:t>
                        </m:r>
                      </m:sub>
                    </m:sSub>
                  </m:e>
                </m:d>
                <m:d>
                  <m:dPr>
                    <m:begChr m:val="["/>
                    <m:endChr m:val="]"/>
                    <m:ctrlPr>
                      <w:rPr>
                        <w:rFonts w:ascii="Cambria Math" w:eastAsiaTheme="minorHAnsi" w:hAnsi="Cambria Math" w:cstheme="minorBidi"/>
                        <w:i/>
                      </w:rPr>
                    </m:ctrlPr>
                  </m:dP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1</m:t>
                                    </m:r>
                                  </m:sub>
                                </m:sSub>
                                <m:ctrlPr>
                                  <w:rPr>
                                    <w:rFonts w:ascii="Cambria Math" w:eastAsiaTheme="minorHAnsi" w:hAnsi="Cambria Math" w:cstheme="minorBidi"/>
                                    <w:i/>
                                  </w:rPr>
                                </m:ctrlPr>
                              </m:e>
                            </m:d>
                          </m:e>
                        </m:func>
                        <m:ctrlPr>
                          <w:rPr>
                            <w:rFonts w:ascii="Cambria Math" w:eastAsiaTheme="minorHAnsi" w:hAnsi="Cambria Math" w:cstheme="minorBidi"/>
                            <w:i/>
                          </w:rPr>
                        </m:ctrlPr>
                      </m:e>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1</m:t>
                                    </m:r>
                                  </m:sub>
                                </m:sSub>
                                <m:ctrlPr>
                                  <w:rPr>
                                    <w:rFonts w:ascii="Cambria Math" w:eastAsiaTheme="minorHAnsi" w:hAnsi="Cambria Math" w:cstheme="minorBidi"/>
                                    <w:i/>
                                  </w:rPr>
                                </m:ctrlPr>
                              </m:e>
                            </m:d>
                          </m:e>
                        </m:func>
                        <m:ctrlPr>
                          <w:rPr>
                            <w:rFonts w:ascii="Cambria Math" w:eastAsiaTheme="minorHAnsi" w:hAnsi="Cambria Math" w:cstheme="minorBidi"/>
                            <w:i/>
                          </w:rPr>
                        </m:ctrlPr>
                      </m:e>
                    </m:eqArr>
                  </m:e>
                </m:d>
                <m:r>
                  <w:rPr>
                    <w:rFonts w:ascii="Cambria Math" w:eastAsiaTheme="minorHAnsi" w:hAnsi="Cambria Math" w:cstheme="minorBidi"/>
                  </w:rPr>
                  <m:t xml:space="preserve"> </m:t>
                </m:r>
              </m:oMath>
            </m:oMathPara>
          </w:p>
        </w:tc>
        <w:tc>
          <w:tcPr>
            <w:tcW w:w="1096" w:type="dxa"/>
            <w:vAlign w:val="center"/>
          </w:tcPr>
          <w:p w14:paraId="42A6B8C6" w14:textId="77777777" w:rsidR="00ED21BB" w:rsidRPr="00E03861" w:rsidRDefault="00ED21BB" w:rsidP="008742C6">
            <w:pPr>
              <w:numPr>
                <w:ilvl w:val="0"/>
                <w:numId w:val="4"/>
              </w:numPr>
              <w:overflowPunct/>
              <w:autoSpaceDE/>
              <w:autoSpaceDN/>
              <w:adjustRightInd/>
              <w:spacing w:before="120" w:after="120"/>
              <w:jc w:val="left"/>
              <w:textAlignment w:val="auto"/>
              <w:rPr>
                <w:rFonts w:ascii="Times New Roman" w:eastAsiaTheme="minorEastAsia" w:hAnsi="Times New Roman"/>
                <w:b/>
                <w:i/>
              </w:rPr>
            </w:pPr>
            <w:r w:rsidRPr="00E03861">
              <w:rPr>
                <w:rFonts w:ascii="Times New Roman" w:eastAsiaTheme="minorEastAsia" w:hAnsi="Times New Roman"/>
                <w:b/>
                <w:i/>
              </w:rPr>
              <w:t xml:space="preserve"> </w:t>
            </w:r>
          </w:p>
        </w:tc>
      </w:tr>
    </w:tbl>
    <w:p w14:paraId="7EB1225C" w14:textId="77777777" w:rsidR="00ED21BB" w:rsidRDefault="00ED21BB" w:rsidP="00ED21BB">
      <w:pPr>
        <w:spacing w:after="160"/>
        <w:rPr>
          <w:rFonts w:eastAsiaTheme="minorEastAsia"/>
        </w:rPr>
      </w:pPr>
      <w:r>
        <w:rPr>
          <w:rFonts w:eastAsiaTheme="minorEastAsia"/>
        </w:rPr>
        <w:t>Avec </w:t>
      </w:r>
      <m:oMath>
        <m:d>
          <m:dPr>
            <m:begChr m:val="|"/>
            <m:endChr m:val="|"/>
            <m:ctrlPr>
              <w:rPr>
                <w:rFonts w:ascii="Cambria Math" w:eastAsiaTheme="minorHAnsi" w:hAnsi="Cambria Math" w:cstheme="minorBidi"/>
                <w:i/>
              </w:rPr>
            </m:ctrlPr>
          </m:dPr>
          <m:e>
            <m:sSub>
              <m:sSubPr>
                <m:ctrlPr>
                  <w:rPr>
                    <w:rFonts w:ascii="Cambria Math" w:eastAsiaTheme="minorHAnsi" w:hAnsi="Cambria Math" w:cstheme="minorBidi"/>
                    <w:i/>
                  </w:rPr>
                </m:ctrlPr>
              </m:sSubPr>
              <m:e>
                <m:r>
                  <w:rPr>
                    <w:rFonts w:ascii="Cambria Math" w:hAnsi="Cambria Math"/>
                  </w:rPr>
                  <m:t>v</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r>
              <w:rPr>
                <w:rFonts w:ascii="Cambria Math" w:hAnsi="Cambria Math"/>
              </w:rPr>
              <m:t>M</m:t>
            </m:r>
          </m:e>
        </m:d>
        <m:d>
          <m:dPr>
            <m:begChr m:val="|"/>
            <m:endChr m:val="|"/>
            <m:ctrlPr>
              <w:rPr>
                <w:rFonts w:ascii="Cambria Math" w:eastAsiaTheme="minorHAnsi" w:hAnsi="Cambria Math" w:cstheme="minorBidi"/>
                <w:i/>
              </w:rPr>
            </m:ctrlPr>
          </m:dPr>
          <m:e>
            <m:sSub>
              <m:sSubPr>
                <m:ctrlPr>
                  <w:rPr>
                    <w:rFonts w:ascii="Cambria Math" w:eastAsiaTheme="minorHAnsi" w:hAnsi="Cambria Math" w:cstheme="minorBidi"/>
                    <w:i/>
                  </w:rPr>
                </m:ctrlPr>
              </m:sSubPr>
              <m:e>
                <m:r>
                  <w:rPr>
                    <w:rFonts w:ascii="Cambria Math" w:hAnsi="Cambria Math"/>
                  </w:rPr>
                  <m:t>v</m:t>
                </m:r>
              </m:e>
              <m:sub>
                <m:r>
                  <w:rPr>
                    <w:rFonts w:ascii="Cambria Math" w:hAnsi="Cambria Math"/>
                  </w:rPr>
                  <m:t>0</m:t>
                </m:r>
              </m:sub>
            </m:sSub>
          </m:e>
        </m:d>
        <m:r>
          <m:rPr>
            <m:sty m:val="bi"/>
          </m:rPr>
          <w:rPr>
            <w:rFonts w:ascii="Cambria Math" w:hAnsi="Cambria Math"/>
          </w:rPr>
          <m:t xml:space="preserve"> </m:t>
        </m:r>
      </m:oMath>
      <w:r w:rsidRPr="00656675">
        <w:rPr>
          <w:rFonts w:eastAsiaTheme="minorEastAsia"/>
        </w:rPr>
        <w:t>et</w:t>
      </w:r>
      <m:oMath>
        <m:r>
          <w:rPr>
            <w:rFonts w:ascii="Cambria Math" w:eastAsiaTheme="minorEastAsia" w:hAnsi="Cambria Math"/>
          </w:rPr>
          <m:t xml:space="preserve"> </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0</m:t>
            </m:r>
          </m:sub>
        </m:sSub>
        <m:r>
          <w:rPr>
            <w:rFonts w:ascii="Cambria Math" w:eastAsiaTheme="minorHAnsi" w:hAnsi="Cambria Math" w:cstheme="minorBidi"/>
          </w:rPr>
          <m:t>-</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M</m:t>
            </m:r>
          </m:sub>
        </m:sSub>
      </m:oMath>
      <w:r>
        <w:rPr>
          <w:rFonts w:eastAsiaTheme="minorEastAsia"/>
        </w:rPr>
        <w:t>.</w:t>
      </w:r>
    </w:p>
    <w:p w14:paraId="1610F0C5" w14:textId="51188750" w:rsidR="00ED21BB" w:rsidRDefault="00ED21BB" w:rsidP="00C70473">
      <w:pPr>
        <w:spacing w:line="360" w:lineRule="auto"/>
        <w:ind w:firstLine="709"/>
      </w:pPr>
      <w:r>
        <w:t xml:space="preserve">Le module </w:t>
      </w:r>
      <m:oMath>
        <m:d>
          <m:dPr>
            <m:begChr m:val="|"/>
            <m:endChr m:val="|"/>
            <m:ctrlPr>
              <w:rPr>
                <w:rFonts w:ascii="Cambria Math" w:hAnsi="Cambria Math"/>
                <w:i/>
              </w:rPr>
            </m:ctrlPr>
          </m:dPr>
          <m:e>
            <m:r>
              <w:rPr>
                <w:rFonts w:ascii="Cambria Math" w:hAnsi="Cambria Math"/>
              </w:rPr>
              <m:t>M</m:t>
            </m:r>
          </m:e>
        </m:d>
      </m:oMath>
      <w:r>
        <w:rPr>
          <w:rFonts w:eastAsiaTheme="minorEastAsia"/>
        </w:rPr>
        <w:t xml:space="preserve"> </w:t>
      </w:r>
      <w:r>
        <w:t xml:space="preserve">des coefficients décrit une sensibilité du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oMath>
      <w:r>
        <w:rPr>
          <w:rFonts w:eastAsiaTheme="minorEastAsia"/>
        </w:rPr>
        <w:t xml:space="preserve"> par rapport à</w:t>
      </w:r>
      <m:oMath>
        <m:r>
          <w:rPr>
            <w:rFonts w:ascii="Cambria Math" w:eastAsiaTheme="minorEastAsia"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oMath>
      <w:r>
        <w:t xml:space="preserve">. La phase </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t xml:space="preserve"> décrit le déphasage entre les deux vecteurs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oMath>
      <w:r>
        <w:rPr>
          <w:rFonts w:eastAsiaTheme="minorEastAsia"/>
        </w:rPr>
        <w:t xml:space="preserve"> et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t xml:space="preserve"> pour décrire les informations physiques concernés. </w:t>
      </w:r>
    </w:p>
    <w:p w14:paraId="61A4035E" w14:textId="717340DB" w:rsidR="000F4156" w:rsidRDefault="000F4156" w:rsidP="000F4156">
      <w:pPr>
        <w:pStyle w:val="Titre2"/>
      </w:pPr>
      <w:r>
        <w:t>Coefficients d’influence de l’effet Morton</w:t>
      </w:r>
    </w:p>
    <w:p w14:paraId="2549B7CD" w14:textId="77777777" w:rsidR="005C664F" w:rsidRPr="005C664F" w:rsidRDefault="005C664F" w:rsidP="005C664F"/>
    <w:p w14:paraId="0C2839BC" w14:textId="2C48AF12" w:rsidR="005653B7" w:rsidRDefault="005653B7" w:rsidP="005C664F">
      <w:pPr>
        <w:pStyle w:val="Paragraphedeliste"/>
        <w:numPr>
          <w:ilvl w:val="0"/>
          <w:numId w:val="17"/>
        </w:numPr>
      </w:pPr>
      <w:r>
        <w:t>C</w:t>
      </w:r>
      <w:r>
        <w:rPr>
          <w:rFonts w:hint="eastAsia"/>
        </w:rPr>
        <w:t>oeff</w:t>
      </w:r>
      <w:r>
        <w:t xml:space="preserve">icient d’influence </w:t>
      </w:r>
      <m:oMath>
        <m:r>
          <m:rPr>
            <m:sty m:val="bi"/>
          </m:rPr>
          <w:rPr>
            <w:rFonts w:ascii="Cambria Math" w:hAnsi="Cambria Math"/>
          </w:rPr>
          <m:t>A</m:t>
        </m:r>
      </m:oMath>
    </w:p>
    <w:p w14:paraId="7E3BA2EF" w14:textId="174E6C71" w:rsidR="005653B7" w:rsidRDefault="0090386F" w:rsidP="00C70473">
      <w:pPr>
        <w:spacing w:before="120" w:line="360" w:lineRule="auto"/>
        <w:ind w:firstLine="708"/>
      </w:pPr>
      <w:r w:rsidRPr="0090386F">
        <w:rPr>
          <w:rFonts w:eastAsiaTheme="minorEastAsia" w:cs="Calibri"/>
        </w:rPr>
        <w:t xml:space="preserve">Le coefficient </w:t>
      </w:r>
      <m:oMath>
        <m:r>
          <m:rPr>
            <m:sty m:val="bi"/>
          </m:rPr>
          <w:rPr>
            <w:rFonts w:ascii="Cambria Math" w:hAnsi="Cambria Math"/>
          </w:rPr>
          <m:t>A</m:t>
        </m:r>
      </m:oMath>
      <w:r w:rsidR="005653B7">
        <w:rPr>
          <w:b/>
        </w:rPr>
        <w:t xml:space="preserve"> </w:t>
      </w:r>
      <w:r w:rsidR="005653B7">
        <w:t xml:space="preserve">décrit la </w:t>
      </w:r>
      <w:r w:rsidR="00BB2FDF">
        <w:t>sensibilité de</w:t>
      </w:r>
      <w:r w:rsidR="005653B7">
        <w:t xml:space="preserve"> l</w:t>
      </w:r>
      <w:r w:rsidR="00B610FC">
        <w:t>a</w:t>
      </w:r>
      <w:r w:rsidR="00BB2FDF">
        <w:t xml:space="preserve"> réponse des</w:t>
      </w:r>
      <w:r w:rsidR="005653B7">
        <w:t xml:space="preserve"> vibration</w:t>
      </w:r>
      <w:r w:rsidR="00BB2FDF">
        <w:t>s synchrones</w:t>
      </w:r>
      <w:r w:rsidR="005653B7">
        <w:t xml:space="preserve"> </w:t>
      </w:r>
      <m:oMath>
        <m:r>
          <m:rPr>
            <m:sty m:val="bi"/>
          </m:rPr>
          <w:rPr>
            <w:rFonts w:ascii="Cambria Math" w:hAnsi="Cambria Math"/>
          </w:rPr>
          <m:t>V</m:t>
        </m:r>
      </m:oMath>
      <w:r w:rsidR="005653B7">
        <w:t xml:space="preserve"> </w:t>
      </w:r>
      <w:r w:rsidR="00BB2FDF">
        <w:t>au</w:t>
      </w:r>
      <w:r w:rsidR="005653B7">
        <w:t xml:space="preserve"> balourd</w:t>
      </w:r>
      <w:r w:rsidR="00B610FC">
        <w:t xml:space="preserve"> </w:t>
      </w:r>
      <m:oMath>
        <m:r>
          <m:rPr>
            <m:sty m:val="bi"/>
          </m:rPr>
          <w:rPr>
            <w:rFonts w:ascii="Cambria Math" w:hAnsi="Cambria Math"/>
          </w:rPr>
          <m:t>U</m:t>
        </m:r>
      </m:oMath>
      <w:r w:rsidR="005653B7">
        <w:t xml:space="preserve"> (</w:t>
      </w:r>
      <w:r w:rsidR="005653B7">
        <w:fldChar w:fldCharType="begin"/>
      </w:r>
      <w:r w:rsidR="005653B7">
        <w:instrText xml:space="preserve"> REF _Ref478549772 \r \h  \* MERGEFORMAT </w:instrText>
      </w:r>
      <w:r w:rsidR="005653B7">
        <w:fldChar w:fldCharType="separate"/>
      </w:r>
      <w:r w:rsidR="00D12790">
        <w:t>Eq.3</w:t>
      </w:r>
      <w:r w:rsidR="005653B7">
        <w:fldChar w:fldCharType="end"/>
      </w:r>
      <w:r w:rsidR="005653B7">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5653B7" w:rsidRPr="0081010A" w14:paraId="60C7E4C7" w14:textId="77777777" w:rsidTr="003609D7">
        <w:trPr>
          <w:trHeight w:val="635"/>
          <w:jc w:val="center"/>
        </w:trPr>
        <w:tc>
          <w:tcPr>
            <w:tcW w:w="7943" w:type="dxa"/>
            <w:vAlign w:val="center"/>
          </w:tcPr>
          <w:p w14:paraId="50E6A027" w14:textId="4AE61026" w:rsidR="005653B7" w:rsidRPr="000B40CA" w:rsidRDefault="00C73AC1" w:rsidP="00C73AC1">
            <w:pPr>
              <w:spacing w:before="120" w:after="120" w:line="360" w:lineRule="auto"/>
              <w:rPr>
                <w:rFonts w:eastAsia="SimSun"/>
                <w:i/>
              </w:rPr>
            </w:pPr>
            <m:oMathPara>
              <m:oMathParaPr>
                <m:jc m:val="center"/>
              </m:oMathParaPr>
              <m:oMath>
                <m:r>
                  <m:rPr>
                    <m:sty m:val="bi"/>
                  </m:rPr>
                  <w:rPr>
                    <w:rFonts w:ascii="Cambria Math" w:hAnsi="Cambria Math"/>
                  </w:rPr>
                  <w:lastRenderedPageBreak/>
                  <m:t>V</m:t>
                </m:r>
                <m:r>
                  <w:rPr>
                    <w:rFonts w:ascii="Cambria Math" w:hAnsi="Cambria Math"/>
                  </w:rPr>
                  <m:t>=</m:t>
                </m:r>
                <m:r>
                  <m:rPr>
                    <m:sty m:val="bi"/>
                  </m:rPr>
                  <w:rPr>
                    <w:rFonts w:ascii="Cambria Math" w:hAnsi="Cambria Math"/>
                  </w:rPr>
                  <m:t>AU</m:t>
                </m:r>
              </m:oMath>
            </m:oMathPara>
          </w:p>
        </w:tc>
        <w:tc>
          <w:tcPr>
            <w:tcW w:w="1096" w:type="dxa"/>
            <w:vAlign w:val="center"/>
          </w:tcPr>
          <w:p w14:paraId="3A9AD41B" w14:textId="77777777" w:rsidR="005653B7" w:rsidRPr="0081010A" w:rsidRDefault="005653B7" w:rsidP="008742C6">
            <w:pPr>
              <w:pStyle w:val="Lgende"/>
              <w:keepNext/>
              <w:numPr>
                <w:ilvl w:val="0"/>
                <w:numId w:val="13"/>
              </w:numPr>
              <w:spacing w:before="120" w:after="120" w:line="360" w:lineRule="auto"/>
              <w:jc w:val="both"/>
              <w:rPr>
                <w:rFonts w:ascii="Times New Roman" w:eastAsia="Times New Roman" w:hAnsi="Times New Roman"/>
                <w:b/>
                <w:iCs w:val="0"/>
                <w:color w:val="auto"/>
                <w:sz w:val="22"/>
                <w:szCs w:val="22"/>
                <w:lang w:val="en-US" w:eastAsia="fr-FR"/>
              </w:rPr>
            </w:pPr>
            <w:bookmarkStart w:id="2" w:name="_Ref478549772"/>
            <w:bookmarkStart w:id="3" w:name="_Ref478549690"/>
            <w:r>
              <w:rPr>
                <w:rFonts w:ascii="Times New Roman" w:eastAsia="Times New Roman" w:hAnsi="Times New Roman"/>
                <w:b/>
                <w:iCs w:val="0"/>
                <w:color w:val="auto"/>
                <w:sz w:val="22"/>
                <w:szCs w:val="22"/>
                <w:lang w:val="en-US" w:eastAsia="fr-FR"/>
              </w:rPr>
              <w:t xml:space="preserve"> </w:t>
            </w:r>
            <w:bookmarkEnd w:id="2"/>
          </w:p>
        </w:tc>
        <w:bookmarkEnd w:id="3"/>
      </w:tr>
    </w:tbl>
    <w:p w14:paraId="6FA07F61" w14:textId="21305B15" w:rsidR="005653B7" w:rsidRDefault="008F64FE" w:rsidP="00ED21BB">
      <w:pPr>
        <w:spacing w:line="360" w:lineRule="auto"/>
        <w:ind w:firstLine="708"/>
      </w:pPr>
      <w:r>
        <w:t>Le</w:t>
      </w:r>
      <w:r w:rsidR="005653B7">
        <w:t xml:space="preserve"> </w:t>
      </w:r>
      <w:r w:rsidR="00FB72A1">
        <w:t>module</w:t>
      </w:r>
      <w:r w:rsidR="009076A2">
        <w:t xml:space="preserve"> du vecteur </w:t>
      </w:r>
      <m:oMath>
        <m:r>
          <m:rPr>
            <m:sty m:val="bi"/>
          </m:rPr>
          <w:rPr>
            <w:rFonts w:ascii="Cambria Math" w:hAnsi="Cambria Math"/>
          </w:rPr>
          <m:t>V</m:t>
        </m:r>
        <m:r>
          <m:rPr>
            <m:sty m:val="bi"/>
          </m:rPr>
          <w:rPr>
            <w:rFonts w:ascii="Cambria Math" w:hAnsi="Cambria Math"/>
          </w:rPr>
          <m:t xml:space="preserve"> </m:t>
        </m:r>
      </m:oMath>
      <w:r>
        <w:t>représente</w:t>
      </w:r>
      <w:r w:rsidR="00465832">
        <w:t xml:space="preserve"> le niveau des vibrations synchrones crêt-a-crêt</w:t>
      </w:r>
      <w:r w:rsidR="005653B7">
        <w:t xml:space="preserve"> </w:t>
      </w:r>
      <w:r w:rsidR="007D071E">
        <w:t>dans le</w:t>
      </w:r>
      <w:r w:rsidR="005653B7">
        <w:t xml:space="preserve"> palier et sa phase permet de </w:t>
      </w:r>
      <w:r w:rsidR="009077EE">
        <w:t>repérer</w:t>
      </w:r>
      <w:r w:rsidR="005653B7">
        <w:t xml:space="preserve"> le point haut à la surface du rotor. Le vecteur du balourd </w:t>
      </w:r>
      <m:oMath>
        <m:r>
          <m:rPr>
            <m:sty m:val="bi"/>
          </m:rPr>
          <w:rPr>
            <w:rFonts w:ascii="Cambria Math" w:hAnsi="Cambria Math"/>
            <w:lang w:eastAsia="en-US"/>
          </w:rPr>
          <m:t>U</m:t>
        </m:r>
      </m:oMath>
      <w:r w:rsidR="005653B7">
        <w:rPr>
          <w:lang w:eastAsia="en-US"/>
        </w:rPr>
        <w:t xml:space="preserve"> </w:t>
      </w:r>
      <w:r w:rsidR="00F16C58">
        <w:t>sert</w:t>
      </w:r>
      <w:r w:rsidR="000D03F5">
        <w:t xml:space="preserve"> à connaitre l’amplitude </w:t>
      </w:r>
      <w:r w:rsidR="005653B7">
        <w:t xml:space="preserve">du balourd et </w:t>
      </w:r>
      <w:r w:rsidR="000D03F5">
        <w:t xml:space="preserve">son </w:t>
      </w:r>
      <w:r w:rsidR="005653B7">
        <w:t>endroit (le point lourd) dans la direction circonfér</w:t>
      </w:r>
      <w:r w:rsidR="00554F45">
        <w:t xml:space="preserve">entielle de rotor. Le module </w:t>
      </w:r>
      <m:oMath>
        <m:d>
          <m:dPr>
            <m:begChr m:val="|"/>
            <m:endChr m:val="|"/>
            <m:ctrlPr>
              <w:rPr>
                <w:rFonts w:ascii="Cambria Math" w:hAnsi="Cambria Math"/>
                <w:i/>
              </w:rPr>
            </m:ctrlPr>
          </m:dPr>
          <m:e>
            <m:r>
              <w:rPr>
                <w:rFonts w:ascii="Cambria Math" w:hAnsi="Cambria Math"/>
              </w:rPr>
              <m:t>A</m:t>
            </m:r>
          </m:e>
        </m:d>
      </m:oMath>
      <w:r w:rsidR="005653B7">
        <w:t xml:space="preserve"> montre une sensibilité</w:t>
      </w:r>
      <w:r w:rsidR="000D03F5">
        <w:t xml:space="preserve"> scalaire</w:t>
      </w:r>
      <w:r w:rsidR="005653B7">
        <w:t xml:space="preserve"> du niveau de</w:t>
      </w:r>
      <w:r w:rsidR="00554F45">
        <w:t xml:space="preserve">s vibrations </w:t>
      </w:r>
      <w:r w:rsidR="005653B7">
        <w:t xml:space="preserve">par rapport au balourd </w:t>
      </w:r>
      <w:r w:rsidR="00554F45">
        <w:t>mécanique</w:t>
      </w:r>
      <w:r w:rsidR="005A673D">
        <w:t xml:space="preserve"> </w:t>
      </w:r>
      <w:r w:rsidR="005653B7">
        <w:t xml:space="preserve">sur le rotor. Sa phase </w:t>
      </w:r>
      <m:oMath>
        <m:sSub>
          <m:sSubPr>
            <m:ctrlPr>
              <w:rPr>
                <w:rFonts w:ascii="Cambria Math" w:eastAsiaTheme="minorHAnsi" w:hAnsi="Cambria Math" w:cstheme="minorBidi"/>
                <w:i/>
              </w:rPr>
            </m:ctrlPr>
          </m:sSubPr>
          <m:e>
            <m:r>
              <w:rPr>
                <w:rFonts w:ascii="Cambria Math" w:hAnsi="Cambria Math"/>
              </w:rPr>
              <m:t>α</m:t>
            </m:r>
          </m:e>
          <m:sub>
            <m:r>
              <w:rPr>
                <w:rFonts w:ascii="Cambria Math" w:eastAsiaTheme="minorHAnsi" w:hAnsi="Cambria Math" w:cstheme="minorBidi"/>
              </w:rPr>
              <m:t>A</m:t>
            </m:r>
          </m:sub>
        </m:sSub>
      </m:oMath>
      <w:r w:rsidR="008F1F21">
        <w:t xml:space="preserve"> </w:t>
      </w:r>
      <w:r w:rsidR="005653B7">
        <w:t xml:space="preserve">définit le déphasage entre le point lourd et le point haut à la surface de rotor. </w:t>
      </w:r>
    </w:p>
    <w:p w14:paraId="7B43AB50" w14:textId="65A5EEBE" w:rsidR="005653B7" w:rsidRDefault="005653B7" w:rsidP="005C664F">
      <w:pPr>
        <w:pStyle w:val="Paragraphedeliste"/>
        <w:numPr>
          <w:ilvl w:val="0"/>
          <w:numId w:val="18"/>
        </w:numPr>
      </w:pPr>
      <w:r>
        <w:t xml:space="preserve">Coefficient d’influence </w:t>
      </w:r>
      <m:oMath>
        <m:r>
          <m:rPr>
            <m:sty m:val="bi"/>
          </m:rPr>
          <w:rPr>
            <w:rFonts w:ascii="Cambria Math" w:hAnsi="Cambria Math"/>
          </w:rPr>
          <m:t>B</m:t>
        </m:r>
      </m:oMath>
    </w:p>
    <w:p w14:paraId="6E101EA9" w14:textId="3DD152C7" w:rsidR="005653B7" w:rsidRDefault="005A673D" w:rsidP="008742C6">
      <w:pPr>
        <w:spacing w:before="120" w:line="360" w:lineRule="auto"/>
        <w:ind w:firstLine="708"/>
      </w:pPr>
      <w:r>
        <w:rPr>
          <w:rFonts w:eastAsiaTheme="minorEastAsia" w:cs="Calibri"/>
        </w:rPr>
        <w:t xml:space="preserve">Le coefficient </w:t>
      </w:r>
      <m:oMath>
        <m:r>
          <w:rPr>
            <w:rFonts w:ascii="Cambria Math" w:hAnsi="Cambria Math"/>
          </w:rPr>
          <m:t>B</m:t>
        </m:r>
      </m:oMath>
      <w:r w:rsidR="00A21573">
        <w:t xml:space="preserve"> </w:t>
      </w:r>
      <w:r w:rsidR="00E04456">
        <w:t>est</w:t>
      </w:r>
      <w:r w:rsidR="005653B7">
        <w:t xml:space="preserve"> important pour </w:t>
      </w:r>
      <w:r w:rsidR="001939EE">
        <w:t xml:space="preserve">détecter le déclenchement </w:t>
      </w:r>
      <w:r w:rsidR="005653B7">
        <w:t xml:space="preserve">de l’instabilité provoquée par l’effet Morton. Il caractérise la sensibilité </w:t>
      </w:r>
      <w:r w:rsidR="001939EE">
        <w:t xml:space="preserve">entre la </w:t>
      </w:r>
      <w:r w:rsidR="005653B7">
        <w:t xml:space="preserve">différence de la température à la surface de rotor </w:t>
      </w:r>
      <m:oMath>
        <m:r>
          <m:rPr>
            <m:sty m:val="bi"/>
          </m:rPr>
          <w:rPr>
            <w:rFonts w:ascii="Cambria Math" w:hAnsi="Cambria Math"/>
          </w:rPr>
          <m:t>T</m:t>
        </m:r>
      </m:oMath>
      <w:r w:rsidR="001939EE">
        <w:t xml:space="preserve"> par rapport aux</w:t>
      </w:r>
      <w:r w:rsidR="005653B7">
        <w:t xml:space="preserve"> vibration</w:t>
      </w:r>
      <w:r w:rsidR="001939EE">
        <w:t>s</w:t>
      </w:r>
      <m:oMath>
        <m:r>
          <w:rPr>
            <w:rFonts w:ascii="Cambria Math" w:hAnsi="Cambria Math"/>
          </w:rPr>
          <m:t xml:space="preserve"> </m:t>
        </m:r>
        <m:r>
          <m:rPr>
            <m:sty m:val="bi"/>
          </m:rPr>
          <w:rPr>
            <w:rFonts w:ascii="Cambria Math" w:hAnsi="Cambria Math"/>
          </w:rPr>
          <m:t>V</m:t>
        </m:r>
      </m:oMath>
      <w:r w:rsidR="005653B7">
        <w:t xml:space="preserve">. </w:t>
      </w:r>
      <w:r w:rsidR="008F1F21">
        <w:t xml:space="preserve">La phase du vecteur </w:t>
      </w:r>
      <m:oMath>
        <m:r>
          <m:rPr>
            <m:sty m:val="bi"/>
          </m:rPr>
          <w:rPr>
            <w:rFonts w:ascii="Cambria Math" w:hAnsi="Cambria Math"/>
          </w:rPr>
          <m:t>T</m:t>
        </m:r>
      </m:oMath>
      <w:r w:rsidR="008F1F21">
        <w:t xml:space="preserve"> repère la position du point chaud dans la direction circonférentielle du rotor.</w:t>
      </w:r>
      <w:r w:rsidR="008F1F21">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5653B7" w:rsidRPr="0081010A" w14:paraId="66723940" w14:textId="77777777" w:rsidTr="003609D7">
        <w:trPr>
          <w:trHeight w:val="635"/>
          <w:jc w:val="center"/>
        </w:trPr>
        <w:tc>
          <w:tcPr>
            <w:tcW w:w="7943" w:type="dxa"/>
            <w:vAlign w:val="center"/>
          </w:tcPr>
          <w:p w14:paraId="7B752A4F" w14:textId="71E18FF4" w:rsidR="005653B7" w:rsidRPr="000B40CA" w:rsidRDefault="00F76CAE" w:rsidP="00F76CAE">
            <w:pPr>
              <w:spacing w:before="120" w:after="120" w:line="360" w:lineRule="auto"/>
              <w:rPr>
                <w:rFonts w:eastAsia="SimSun"/>
                <w:i/>
              </w:rPr>
            </w:pPr>
            <m:oMathPara>
              <m:oMathParaPr>
                <m:jc m:val="center"/>
              </m:oMathParaPr>
              <m:oMath>
                <m:r>
                  <m:rPr>
                    <m:sty m:val="bi"/>
                  </m:rPr>
                  <w:rPr>
                    <w:rFonts w:ascii="Cambria Math" w:hAnsi="Cambria Math"/>
                  </w:rPr>
                  <m:t>T</m:t>
                </m:r>
                <m:r>
                  <w:rPr>
                    <w:rFonts w:ascii="Cambria Math" w:hAnsi="Cambria Math"/>
                  </w:rPr>
                  <m:t>=</m:t>
                </m:r>
                <m:r>
                  <m:rPr>
                    <m:sty m:val="bi"/>
                  </m:rPr>
                  <w:rPr>
                    <w:rFonts w:ascii="Cambria Math" w:hAnsi="Cambria Math"/>
                  </w:rPr>
                  <m:t>B</m:t>
                </m:r>
                <m:r>
                  <w:rPr>
                    <w:rFonts w:ascii="Cambria Math" w:hAnsi="Cambria Math"/>
                  </w:rPr>
                  <m:t xml:space="preserve"> </m:t>
                </m:r>
                <m:r>
                  <m:rPr>
                    <m:sty m:val="bi"/>
                  </m:rPr>
                  <w:rPr>
                    <w:rFonts w:ascii="Cambria Math" w:hAnsi="Cambria Math"/>
                  </w:rPr>
                  <m:t>V</m:t>
                </m:r>
              </m:oMath>
            </m:oMathPara>
          </w:p>
        </w:tc>
        <w:tc>
          <w:tcPr>
            <w:tcW w:w="1096" w:type="dxa"/>
            <w:vAlign w:val="center"/>
          </w:tcPr>
          <w:p w14:paraId="58E50EB6" w14:textId="77777777" w:rsidR="005653B7" w:rsidRPr="0081010A" w:rsidRDefault="005653B7" w:rsidP="008742C6">
            <w:pPr>
              <w:pStyle w:val="Lgende"/>
              <w:keepNext/>
              <w:numPr>
                <w:ilvl w:val="0"/>
                <w:numId w:val="13"/>
              </w:numPr>
              <w:spacing w:before="120" w:after="120" w:line="360" w:lineRule="auto"/>
              <w:jc w:val="both"/>
              <w:rPr>
                <w:rFonts w:ascii="Times New Roman" w:eastAsia="Times New Roman" w:hAnsi="Times New Roman"/>
                <w:b/>
                <w:iCs w:val="0"/>
                <w:color w:val="auto"/>
                <w:sz w:val="22"/>
                <w:szCs w:val="22"/>
                <w:lang w:val="en-US" w:eastAsia="fr-FR"/>
              </w:rPr>
            </w:pPr>
            <w:r>
              <w:rPr>
                <w:rFonts w:ascii="Times New Roman" w:eastAsia="Times New Roman" w:hAnsi="Times New Roman"/>
                <w:b/>
                <w:iCs w:val="0"/>
                <w:color w:val="auto"/>
                <w:sz w:val="22"/>
                <w:szCs w:val="22"/>
                <w:lang w:val="en-US" w:eastAsia="fr-FR"/>
              </w:rPr>
              <w:t xml:space="preserve"> </w:t>
            </w:r>
          </w:p>
        </w:tc>
      </w:tr>
    </w:tbl>
    <w:p w14:paraId="470B43FC" w14:textId="07C8959D" w:rsidR="00046202" w:rsidRDefault="008F1F21" w:rsidP="008F1F21">
      <w:pPr>
        <w:spacing w:before="120" w:line="360" w:lineRule="auto"/>
        <w:ind w:firstLine="708"/>
      </w:pPr>
      <w:r>
        <w:t>I</w:t>
      </w:r>
      <w:r>
        <w:t>l est assumé que cette différence de température est corrélée proportionnellement avec l’amplitude de vibration synchrone par le module</w:t>
      </w:r>
      <m:oMath>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w:r>
        <w:t xml:space="preserve">. </w:t>
      </w:r>
      <w:r>
        <w:t>L’angle de rotation</w:t>
      </w:r>
      <w:r w:rsidR="004F58E8">
        <w:t xml:space="preserve"> </w:t>
      </w:r>
      <m:oMath>
        <m:sSub>
          <m:sSubPr>
            <m:ctrlPr>
              <w:rPr>
                <w:rFonts w:ascii="Cambria Math" w:eastAsiaTheme="minorHAnsi" w:hAnsi="Cambria Math" w:cstheme="minorBidi"/>
                <w:i/>
              </w:rPr>
            </m:ctrlPr>
          </m:sSubPr>
          <m:e>
            <m:r>
              <w:rPr>
                <w:rFonts w:ascii="Cambria Math" w:hAnsi="Cambria Math"/>
              </w:rPr>
              <m:t>α</m:t>
            </m:r>
          </m:e>
          <m:sub>
            <m:r>
              <w:rPr>
                <w:rFonts w:ascii="Cambria Math" w:eastAsiaTheme="minorHAnsi" w:hAnsi="Cambria Math" w:cstheme="minorBidi"/>
              </w:rPr>
              <m:t>B</m:t>
            </m:r>
          </m:sub>
        </m:sSub>
      </m:oMath>
      <w:r w:rsidR="00046202">
        <w:t xml:space="preserve"> représente</w:t>
      </w:r>
      <w:r w:rsidR="005653B7">
        <w:t xml:space="preserve"> le déphasage entre le point chaud</w:t>
      </w:r>
      <w:r w:rsidR="00046202">
        <w:t xml:space="preserve"> et la phase des vibrations</w:t>
      </w:r>
      <m:oMath>
        <m:r>
          <w:rPr>
            <w:rFonts w:ascii="Cambria Math" w:hAnsi="Cambria Math"/>
          </w:rPr>
          <m:t xml:space="preserve"> </m:t>
        </m:r>
        <m:r>
          <m:rPr>
            <m:sty m:val="bi"/>
          </m:rPr>
          <w:rPr>
            <w:rFonts w:ascii="Cambria Math" w:hAnsi="Cambria Math"/>
          </w:rPr>
          <m:t>V</m:t>
        </m:r>
      </m:oMath>
      <w:r w:rsidR="005653B7">
        <w:t xml:space="preserve">. </w:t>
      </w:r>
    </w:p>
    <w:p w14:paraId="169C7A4F" w14:textId="2AA081C0" w:rsidR="005653B7" w:rsidRDefault="005653B7" w:rsidP="005C664F">
      <w:pPr>
        <w:pStyle w:val="Paragraphedeliste"/>
        <w:numPr>
          <w:ilvl w:val="0"/>
          <w:numId w:val="19"/>
        </w:numPr>
      </w:pPr>
      <w:r w:rsidRPr="7DF59C87">
        <w:t xml:space="preserve">Coefficient d’influence </w:t>
      </w:r>
      <m:oMath>
        <m:r>
          <m:rPr>
            <m:sty m:val="bi"/>
          </m:rPr>
          <w:rPr>
            <w:rFonts w:ascii="Cambria Math" w:hAnsi="Cambria Math"/>
          </w:rPr>
          <m:t>C</m:t>
        </m:r>
      </m:oMath>
    </w:p>
    <w:p w14:paraId="5B6AFE19" w14:textId="37A1549D" w:rsidR="006213DB" w:rsidRDefault="00B70EB0" w:rsidP="006213DB">
      <w:pPr>
        <w:spacing w:before="120" w:line="360" w:lineRule="auto"/>
        <w:ind w:firstLine="708"/>
        <w:rPr>
          <w:lang w:eastAsia="en-US"/>
        </w:rPr>
      </w:pPr>
      <w:r>
        <w:rPr>
          <w:rFonts w:eastAsiaTheme="minorEastAsia" w:cs="Calibri"/>
        </w:rPr>
        <w:t xml:space="preserve">Le coefficient </w:t>
      </w:r>
      <m:oMath>
        <m:r>
          <w:rPr>
            <w:rFonts w:ascii="Cambria Math" w:hAnsi="Cambria Math"/>
          </w:rPr>
          <m:t>C</m:t>
        </m:r>
      </m:oMath>
      <w:r w:rsidR="005653B7">
        <w:t xml:space="preserve"> exprime la sensibilité du balourd thermique</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th</m:t>
            </m:r>
          </m:sub>
        </m:sSub>
        <m:r>
          <w:rPr>
            <w:rFonts w:ascii="Cambria Math" w:hAnsi="Cambria Math"/>
          </w:rPr>
          <m:t xml:space="preserve"> </m:t>
        </m:r>
      </m:oMath>
      <w:r w:rsidR="005653B7">
        <w:t xml:space="preserve">généré par la </w:t>
      </w:r>
      <w:r w:rsidR="00B31C62">
        <w:t>flexion</w:t>
      </w:r>
      <w:r w:rsidR="005653B7">
        <w:t xml:space="preserve"> thermique d</w:t>
      </w:r>
      <w:r w:rsidR="0039071D">
        <w:t>u</w:t>
      </w:r>
      <w:r w:rsidR="005653B7">
        <w:t xml:space="preserve"> rotor </w:t>
      </w:r>
      <w:r w:rsidR="00B31C62">
        <w:t xml:space="preserve">causée par </w:t>
      </w:r>
      <w:r w:rsidR="005653B7">
        <w:t>la</w:t>
      </w:r>
      <w:r w:rsidR="0039071D">
        <w:t xml:space="preserve"> différence de la température au</w:t>
      </w:r>
      <w:r w:rsidR="005653B7">
        <w:t xml:space="preserve"> rotor</w:t>
      </w:r>
      <m:oMath>
        <m:r>
          <w:rPr>
            <w:rFonts w:ascii="Cambria Math" w:hAnsi="Cambria Math"/>
          </w:rPr>
          <m:t xml:space="preserve"> </m:t>
        </m:r>
        <m:r>
          <m:rPr>
            <m:sty m:val="bi"/>
          </m:rPr>
          <w:rPr>
            <w:rFonts w:ascii="Cambria Math" w:eastAsia="Calibri" w:hAnsi="Cambria Math"/>
            <w:lang w:eastAsia="en-US"/>
          </w:rPr>
          <m:t>T</m:t>
        </m:r>
      </m:oMath>
      <w:r w:rsidR="005653B7">
        <w:rPr>
          <w:lang w:eastAsia="en-US"/>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5653B7" w:rsidRPr="0081010A" w14:paraId="1E26EE1F" w14:textId="77777777" w:rsidTr="003609D7">
        <w:trPr>
          <w:trHeight w:val="635"/>
          <w:jc w:val="center"/>
        </w:trPr>
        <w:tc>
          <w:tcPr>
            <w:tcW w:w="7943" w:type="dxa"/>
            <w:vAlign w:val="center"/>
          </w:tcPr>
          <w:p w14:paraId="67D154B4" w14:textId="72B0B31B" w:rsidR="005653B7" w:rsidRPr="000B40CA" w:rsidRDefault="00127A69" w:rsidP="00127A69">
            <w:pPr>
              <w:spacing w:before="120" w:after="120" w:line="360" w:lineRule="auto"/>
              <w:rPr>
                <w:rFonts w:eastAsia="SimSun"/>
                <w:i/>
              </w:rPr>
            </w:pPr>
            <m:oMathPara>
              <m:oMathParaPr>
                <m:jc m:val="center"/>
              </m:oMathParaP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th</m:t>
                    </m:r>
                  </m:sub>
                </m:sSub>
                <m:r>
                  <w:rPr>
                    <w:rFonts w:ascii="Cambria Math" w:hAnsi="Cambria Math"/>
                  </w:rPr>
                  <m:t xml:space="preserve"> </m:t>
                </m:r>
                <m:r>
                  <w:rPr>
                    <w:rFonts w:ascii="Cambria Math" w:hAnsi="Cambria Math"/>
                  </w:rPr>
                  <m:t>=</m:t>
                </m:r>
                <m:r>
                  <m:rPr>
                    <m:sty m:val="bi"/>
                  </m:rPr>
                  <w:rPr>
                    <w:rFonts w:ascii="Cambria Math" w:hAnsi="Cambria Math"/>
                  </w:rPr>
                  <m:t>C</m:t>
                </m:r>
                <m:r>
                  <w:rPr>
                    <w:rFonts w:ascii="Cambria Math" w:hAnsi="Cambria Math"/>
                  </w:rPr>
                  <m:t xml:space="preserve"> </m:t>
                </m:r>
                <m:r>
                  <m:rPr>
                    <m:sty m:val="bi"/>
                  </m:rPr>
                  <w:rPr>
                    <w:rFonts w:ascii="Cambria Math" w:hAnsi="Cambria Math"/>
                  </w:rPr>
                  <m:t>T</m:t>
                </m:r>
              </m:oMath>
            </m:oMathPara>
          </w:p>
        </w:tc>
        <w:tc>
          <w:tcPr>
            <w:tcW w:w="1096" w:type="dxa"/>
            <w:vAlign w:val="center"/>
          </w:tcPr>
          <w:p w14:paraId="64AB63F7" w14:textId="77777777" w:rsidR="005653B7" w:rsidRPr="00B70EB0" w:rsidRDefault="005653B7" w:rsidP="008742C6">
            <w:pPr>
              <w:pStyle w:val="Lgende"/>
              <w:keepNext/>
              <w:numPr>
                <w:ilvl w:val="0"/>
                <w:numId w:val="13"/>
              </w:numPr>
              <w:spacing w:before="120" w:after="120" w:line="360" w:lineRule="auto"/>
              <w:jc w:val="both"/>
              <w:rPr>
                <w:rFonts w:ascii="Times New Roman" w:eastAsia="Times New Roman" w:hAnsi="Times New Roman"/>
                <w:b/>
                <w:iCs w:val="0"/>
                <w:color w:val="auto"/>
                <w:sz w:val="22"/>
                <w:szCs w:val="22"/>
                <w:lang w:eastAsia="fr-FR"/>
              </w:rPr>
            </w:pPr>
            <w:bookmarkStart w:id="4" w:name="_Ref518574219"/>
            <w:r w:rsidRPr="00B70EB0">
              <w:rPr>
                <w:rFonts w:ascii="Times New Roman" w:eastAsia="Times New Roman" w:hAnsi="Times New Roman"/>
                <w:b/>
                <w:iCs w:val="0"/>
                <w:color w:val="auto"/>
                <w:sz w:val="22"/>
                <w:szCs w:val="22"/>
                <w:lang w:eastAsia="fr-FR"/>
              </w:rPr>
              <w:t xml:space="preserve"> </w:t>
            </w:r>
            <w:bookmarkEnd w:id="4"/>
          </w:p>
        </w:tc>
      </w:tr>
    </w:tbl>
    <w:p w14:paraId="5689EA9C" w14:textId="3EF2C073" w:rsidR="005653B7" w:rsidRDefault="003D761C" w:rsidP="005653B7">
      <w:pPr>
        <w:spacing w:line="360" w:lineRule="auto"/>
      </w:pPr>
      <w:r>
        <w:t xml:space="preserve">Ce balourd thermique s’ajoute avec </w:t>
      </w:r>
      <w:r w:rsidR="005653B7">
        <w:t xml:space="preserve">le balourd mécanique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0</m:t>
            </m:r>
          </m:sub>
        </m:sSub>
      </m:oMath>
      <w:r w:rsidR="005653B7">
        <w:t xml:space="preserve"> pour donner le balourd total qui contribue </w:t>
      </w:r>
      <w:r w:rsidR="006213DB">
        <w:t xml:space="preserve">aux </w:t>
      </w:r>
      <w:r w:rsidR="005653B7">
        <w:t>vibration</w:t>
      </w:r>
      <w:r w:rsidR="006213DB">
        <w:t>s</w:t>
      </w:r>
      <w:r w:rsidR="005653B7">
        <w:t xml:space="preserve"> synchrone</w:t>
      </w:r>
      <w:r w:rsidR="006213DB">
        <w:t>s</w:t>
      </w:r>
      <w:r w:rsidR="005653B7">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5653B7" w:rsidRPr="0081010A" w14:paraId="3D0D78B9" w14:textId="77777777" w:rsidTr="003609D7">
        <w:trPr>
          <w:trHeight w:val="635"/>
          <w:jc w:val="center"/>
        </w:trPr>
        <w:tc>
          <w:tcPr>
            <w:tcW w:w="7943" w:type="dxa"/>
            <w:vAlign w:val="center"/>
          </w:tcPr>
          <w:p w14:paraId="03FA4A3A" w14:textId="36119AF2" w:rsidR="005653B7" w:rsidRPr="007C7D68" w:rsidRDefault="006213DB" w:rsidP="006213DB">
            <w:pPr>
              <w:spacing w:before="120" w:after="120" w:line="360" w:lineRule="auto"/>
              <w:jc w:val="center"/>
              <w:rPr>
                <w:rFonts w:eastAsia="SimSun"/>
                <w:i/>
              </w:rPr>
            </w:pPr>
            <m:oMathPara>
              <m:oMath>
                <m:r>
                  <m:rPr>
                    <m:sty m:val="bi"/>
                  </m:rPr>
                  <w:rPr>
                    <w:rFonts w:ascii="Cambria Math" w:hAnsi="Cambria Math"/>
                  </w:rPr>
                  <m:t>U</m:t>
                </m:r>
                <m: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0</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th</m:t>
                    </m:r>
                  </m:sub>
                </m:sSub>
                <m:r>
                  <m:rPr>
                    <m:sty m:val="bi"/>
                  </m:rPr>
                  <w:rPr>
                    <w:rFonts w:ascii="Cambria Math" w:eastAsiaTheme="minorEastAsia" w:hAnsi="Cambria Math"/>
                    <w:lang w:eastAsia="zh-CN"/>
                  </w:rPr>
                  <m:t>=</m:t>
                </m:r>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U</m:t>
                    </m:r>
                  </m:e>
                  <m:sub>
                    <m:r>
                      <m:rPr>
                        <m:sty m:val="bi"/>
                      </m:rPr>
                      <w:rPr>
                        <w:rFonts w:ascii="Cambria Math" w:eastAsiaTheme="minorEastAsia" w:hAnsi="Cambria Math"/>
                        <w:lang w:eastAsia="zh-CN"/>
                      </w:rPr>
                      <m:t>0</m:t>
                    </m:r>
                  </m:sub>
                </m:sSub>
                <m:r>
                  <m:rPr>
                    <m:sty m:val="bi"/>
                  </m:rPr>
                  <w:rPr>
                    <w:rFonts w:ascii="Cambria Math" w:eastAsiaTheme="minorEastAsia" w:hAnsi="Cambria Math"/>
                    <w:lang w:eastAsia="zh-CN"/>
                  </w:rPr>
                  <m:t>+CT</m:t>
                </m:r>
              </m:oMath>
            </m:oMathPara>
          </w:p>
        </w:tc>
        <w:tc>
          <w:tcPr>
            <w:tcW w:w="1096" w:type="dxa"/>
            <w:vAlign w:val="center"/>
          </w:tcPr>
          <w:p w14:paraId="33FE4799" w14:textId="77777777" w:rsidR="005653B7" w:rsidRPr="0081010A" w:rsidRDefault="005653B7" w:rsidP="008742C6">
            <w:pPr>
              <w:pStyle w:val="Lgende"/>
              <w:keepNext/>
              <w:numPr>
                <w:ilvl w:val="0"/>
                <w:numId w:val="13"/>
              </w:numPr>
              <w:spacing w:before="120" w:after="120" w:line="360" w:lineRule="auto"/>
              <w:jc w:val="both"/>
              <w:rPr>
                <w:rFonts w:ascii="Times New Roman" w:eastAsia="Times New Roman" w:hAnsi="Times New Roman"/>
                <w:b/>
                <w:iCs w:val="0"/>
                <w:color w:val="auto"/>
                <w:sz w:val="22"/>
                <w:szCs w:val="22"/>
                <w:lang w:val="en-US" w:eastAsia="fr-FR"/>
              </w:rPr>
            </w:pPr>
            <w:r>
              <w:rPr>
                <w:rFonts w:ascii="Times New Roman" w:eastAsia="Times New Roman" w:hAnsi="Times New Roman"/>
                <w:b/>
                <w:iCs w:val="0"/>
                <w:color w:val="auto"/>
                <w:sz w:val="22"/>
                <w:szCs w:val="22"/>
                <w:lang w:val="en-US" w:eastAsia="fr-FR"/>
              </w:rPr>
              <w:t xml:space="preserve"> </w:t>
            </w:r>
          </w:p>
        </w:tc>
      </w:tr>
    </w:tbl>
    <w:p w14:paraId="2ED6A78A" w14:textId="220526D4" w:rsidR="004B19BB" w:rsidRDefault="009566B6" w:rsidP="004B19BB">
      <w:pPr>
        <w:spacing w:before="120" w:line="360" w:lineRule="auto"/>
        <w:ind w:firstLine="708"/>
      </w:pPr>
      <w:r>
        <w:t>L</w:t>
      </w:r>
      <w:r w:rsidR="004B19BB">
        <w:t>es trois coefficients d’influences</w:t>
      </w:r>
      <w:r w:rsidR="004B19BB">
        <w:t xml:space="preserve"> peuvent être liés de manière linéaire pour déterminer la différence de la </w:t>
      </w:r>
      <w:r w:rsidR="007F4524">
        <w:t>température</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sta</m:t>
            </m:r>
          </m:sub>
        </m:sSub>
      </m:oMath>
      <w:r>
        <w:rPr>
          <w:b/>
        </w:rPr>
        <w:t xml:space="preserve"> </w:t>
      </w:r>
      <w:r>
        <w:t>e</w:t>
      </w:r>
      <w:r>
        <w:t>n</w:t>
      </w:r>
      <w:r>
        <w:t xml:space="preserve"> régime stationnaire</w:t>
      </w:r>
      <w:r w:rsidR="00DD77C0">
        <w:t xml:space="preserve"> (</w:t>
      </w:r>
      <w:r w:rsidR="00DD77C0" w:rsidRPr="00DD77C0">
        <w:rPr>
          <w:b/>
        </w:rPr>
        <w:fldChar w:fldCharType="begin"/>
      </w:r>
      <w:r w:rsidR="00DD77C0" w:rsidRPr="00DD77C0">
        <w:rPr>
          <w:b/>
        </w:rPr>
        <w:instrText xml:space="preserve"> REF _Ref534201420 \r \h </w:instrText>
      </w:r>
      <w:r w:rsidR="00DD77C0" w:rsidRPr="00DD77C0">
        <w:rPr>
          <w:b/>
        </w:rPr>
      </w:r>
      <w:r w:rsidR="00DD77C0">
        <w:rPr>
          <w:b/>
        </w:rPr>
        <w:instrText xml:space="preserve"> \* MERGEFORMAT </w:instrText>
      </w:r>
      <w:r w:rsidR="00DD77C0" w:rsidRPr="00DD77C0">
        <w:rPr>
          <w:b/>
        </w:rPr>
        <w:fldChar w:fldCharType="separate"/>
      </w:r>
      <w:r w:rsidR="00D12790">
        <w:rPr>
          <w:b/>
        </w:rPr>
        <w:t>Eq.7</w:t>
      </w:r>
      <w:r w:rsidR="00DD77C0" w:rsidRPr="00DD77C0">
        <w:rPr>
          <w:b/>
        </w:rPr>
        <w:fldChar w:fldCharType="end"/>
      </w:r>
      <w:r w:rsidR="00DD77C0">
        <w:t>)</w:t>
      </w:r>
      <w:r w:rsidR="007F4524" w:rsidRPr="007F4524">
        <w:t>.</w:t>
      </w:r>
      <w:r w:rsidR="004B19BB">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566B6" w:rsidRPr="0081010A" w14:paraId="7A10C1AF" w14:textId="77777777" w:rsidTr="003609D7">
        <w:trPr>
          <w:trHeight w:val="635"/>
          <w:jc w:val="center"/>
        </w:trPr>
        <w:tc>
          <w:tcPr>
            <w:tcW w:w="7943" w:type="dxa"/>
            <w:vAlign w:val="center"/>
          </w:tcPr>
          <w:p w14:paraId="270C3EBB" w14:textId="72D686AA" w:rsidR="009566B6" w:rsidRPr="000B40CA" w:rsidRDefault="009566B6" w:rsidP="00A915CA">
            <w:pPr>
              <w:spacing w:before="120" w:after="120" w:line="360" w:lineRule="auto"/>
              <w:rPr>
                <w:rFonts w:eastAsia="SimSun"/>
                <w:i/>
              </w:rPr>
            </w:pPr>
            <m:oMathPara>
              <m:oMathParaPr>
                <m:jc m:val="center"/>
              </m:oMathParaPr>
              <m:oMath>
                <m:sSub>
                  <m:sSubPr>
                    <m:ctrlPr>
                      <w:rPr>
                        <w:rFonts w:ascii="Cambria Math" w:eastAsia="SimSun" w:hAnsi="Cambria Math"/>
                        <w:b/>
                        <w:i/>
                      </w:rPr>
                    </m:ctrlPr>
                  </m:sSubPr>
                  <m:e>
                    <m:r>
                      <m:rPr>
                        <m:sty m:val="bi"/>
                      </m:rPr>
                      <w:rPr>
                        <w:rFonts w:ascii="Cambria Math" w:eastAsia="SimSun" w:hAnsi="Cambria Math"/>
                      </w:rPr>
                      <m:t>T</m:t>
                    </m:r>
                  </m:e>
                  <m:sub>
                    <m:r>
                      <m:rPr>
                        <m:sty m:val="bi"/>
                      </m:rPr>
                      <w:rPr>
                        <w:rFonts w:ascii="Cambria Math" w:eastAsia="SimSun" w:hAnsi="Cambria Math"/>
                      </w:rPr>
                      <m:t>sta</m:t>
                    </m:r>
                  </m:sub>
                </m:sSub>
                <m:r>
                  <m:rPr>
                    <m:sty m:val="bi"/>
                  </m:rPr>
                  <w:rPr>
                    <w:rFonts w:ascii="Cambria Math" w:eastAsia="SimSun" w:hAnsi="Cambria Math"/>
                  </w:rPr>
                  <m:t>=</m:t>
                </m:r>
                <m:r>
                  <m:rPr>
                    <m:sty m:val="bi"/>
                  </m:rPr>
                  <w:rPr>
                    <w:rFonts w:ascii="Cambria Math" w:eastAsia="SimSun" w:hAnsi="Cambria Math"/>
                  </w:rPr>
                  <m:t>BA</m:t>
                </m:r>
                <m:sSub>
                  <m:sSubPr>
                    <m:ctrlPr>
                      <w:rPr>
                        <w:rFonts w:ascii="Cambria Math" w:eastAsia="SimSun" w:hAnsi="Cambria Math"/>
                        <w:b/>
                        <w:i/>
                      </w:rPr>
                    </m:ctrlPr>
                  </m:sSubPr>
                  <m:e>
                    <m:r>
                      <m:rPr>
                        <m:sty m:val="bi"/>
                      </m:rPr>
                      <w:rPr>
                        <w:rFonts w:ascii="Cambria Math" w:eastAsia="SimSun" w:hAnsi="Cambria Math"/>
                      </w:rPr>
                      <m:t>U</m:t>
                    </m:r>
                  </m:e>
                  <m:sub>
                    <m:r>
                      <m:rPr>
                        <m:sty m:val="bi"/>
                      </m:rPr>
                      <w:rPr>
                        <w:rFonts w:ascii="Cambria Math" w:eastAsia="SimSun" w:hAnsi="Cambria Math"/>
                      </w:rPr>
                      <m:t>0</m:t>
                    </m:r>
                  </m:sub>
                </m:sSub>
                <m:r>
                  <m:rPr>
                    <m:sty m:val="bi"/>
                  </m:rPr>
                  <w:rPr>
                    <w:rFonts w:ascii="Cambria Math" w:eastAsia="SimSun" w:hAnsi="Cambria Math"/>
                  </w:rPr>
                  <m:t>+BACT</m:t>
                </m:r>
              </m:oMath>
            </m:oMathPara>
          </w:p>
        </w:tc>
        <w:tc>
          <w:tcPr>
            <w:tcW w:w="1096" w:type="dxa"/>
            <w:vAlign w:val="center"/>
          </w:tcPr>
          <w:p w14:paraId="1BCF482E" w14:textId="77777777" w:rsidR="009566B6" w:rsidRPr="0081010A" w:rsidRDefault="009566B6" w:rsidP="003609D7">
            <w:pPr>
              <w:pStyle w:val="Lgende"/>
              <w:keepNext/>
              <w:numPr>
                <w:ilvl w:val="0"/>
                <w:numId w:val="13"/>
              </w:numPr>
              <w:spacing w:before="120" w:after="120" w:line="360" w:lineRule="auto"/>
              <w:jc w:val="both"/>
              <w:rPr>
                <w:rFonts w:ascii="Times New Roman" w:eastAsia="Times New Roman" w:hAnsi="Times New Roman"/>
                <w:b/>
                <w:iCs w:val="0"/>
                <w:color w:val="auto"/>
                <w:sz w:val="22"/>
                <w:szCs w:val="22"/>
                <w:lang w:val="en-US" w:eastAsia="fr-FR"/>
              </w:rPr>
            </w:pPr>
            <w:bookmarkStart w:id="5" w:name="_Ref534201420"/>
            <w:r>
              <w:rPr>
                <w:rFonts w:ascii="Times New Roman" w:eastAsia="Times New Roman" w:hAnsi="Times New Roman"/>
                <w:b/>
                <w:iCs w:val="0"/>
                <w:color w:val="auto"/>
                <w:sz w:val="22"/>
                <w:szCs w:val="22"/>
                <w:lang w:val="en-US" w:eastAsia="fr-FR"/>
              </w:rPr>
              <w:t xml:space="preserve"> </w:t>
            </w:r>
            <w:bookmarkEnd w:id="5"/>
          </w:p>
        </w:tc>
      </w:tr>
    </w:tbl>
    <w:p w14:paraId="4A5DC8D5" w14:textId="77777777" w:rsidR="00A101A6" w:rsidRDefault="00A101A6" w:rsidP="00A101A6">
      <w:pPr>
        <w:pStyle w:val="Titre2"/>
      </w:pPr>
      <w:r>
        <w:t>Critère de stabilité</w:t>
      </w:r>
    </w:p>
    <w:p w14:paraId="0AEE6BDF" w14:textId="77777777" w:rsidR="00A101A6" w:rsidRPr="00FA40FE" w:rsidRDefault="00A101A6" w:rsidP="00A101A6"/>
    <w:p w14:paraId="77AD1157" w14:textId="777C3C37" w:rsidR="00A101A6" w:rsidRDefault="00A101A6" w:rsidP="00ED7FFC">
      <w:pPr>
        <w:spacing w:line="360" w:lineRule="auto"/>
        <w:ind w:firstLine="708"/>
        <w:rPr>
          <w:rFonts w:eastAsiaTheme="minorEastAsia"/>
          <w:lang w:eastAsia="zh-CN"/>
        </w:rPr>
      </w:pPr>
      <w:r>
        <w:t xml:space="preserve">Le critère de </w:t>
      </w:r>
      <w:r w:rsidR="003A3E33">
        <w:t xml:space="preserve">la </w:t>
      </w:r>
      <w:r>
        <w:t xml:space="preserve">stabilité de l’effet Morton s’est basé sur l’évolution d’état thermique en régime transitoire.  </w:t>
      </w:r>
      <w:r>
        <w:rPr>
          <w:rFonts w:eastAsiaTheme="minorEastAsia"/>
          <w:lang w:eastAsia="zh-CN"/>
        </w:rPr>
        <w:t>Lors du fonctionnement du système rotor</w:t>
      </w:r>
      <w:r w:rsidRPr="002C2706">
        <w:rPr>
          <w:rFonts w:eastAsiaTheme="minorEastAsia"/>
          <w:lang w:eastAsia="zh-CN"/>
        </w:rPr>
        <w:t>,</w:t>
      </w:r>
      <w:r w:rsidRPr="002C2706">
        <w:t xml:space="preserve"> </w:t>
      </w:r>
      <w:r w:rsidRPr="002C2706">
        <w:rPr>
          <w:rFonts w:eastAsiaTheme="minorEastAsia"/>
          <w:lang w:eastAsia="zh-CN"/>
        </w:rPr>
        <w:t>le calcul de l'évolution temp</w:t>
      </w:r>
      <w:r>
        <w:rPr>
          <w:rFonts w:eastAsiaTheme="minorEastAsia"/>
          <w:lang w:eastAsia="zh-CN"/>
        </w:rPr>
        <w:t xml:space="preserve">orelle de son état thermique peut être décrit par l’équation </w:t>
      </w:r>
      <w:r>
        <w:rPr>
          <w:rFonts w:eastAsiaTheme="minorEastAsia"/>
          <w:lang w:eastAsia="zh-CN"/>
        </w:rPr>
        <w:fldChar w:fldCharType="begin"/>
      </w:r>
      <w:r>
        <w:rPr>
          <w:rFonts w:eastAsiaTheme="minorEastAsia"/>
          <w:lang w:eastAsia="zh-CN"/>
        </w:rPr>
        <w:instrText xml:space="preserve"> REF _Ref530059670 \r \h  \* MERGEFORMAT </w:instrText>
      </w:r>
      <w:r>
        <w:rPr>
          <w:rFonts w:eastAsiaTheme="minorEastAsia"/>
          <w:lang w:eastAsia="zh-CN"/>
        </w:rPr>
      </w:r>
      <w:r>
        <w:rPr>
          <w:rFonts w:eastAsiaTheme="minorEastAsia"/>
          <w:lang w:eastAsia="zh-CN"/>
        </w:rPr>
        <w:fldChar w:fldCharType="separate"/>
      </w:r>
      <w:r w:rsidR="00D12790">
        <w:rPr>
          <w:rFonts w:eastAsiaTheme="minorEastAsia"/>
          <w:lang w:eastAsia="zh-CN"/>
        </w:rPr>
        <w:t>Eq.8</w:t>
      </w:r>
      <w:r>
        <w:rPr>
          <w:rFonts w:eastAsiaTheme="minorEastAsia"/>
          <w:lang w:eastAsia="zh-CN"/>
        </w:rPr>
        <w:fldChar w:fldCharType="end"/>
      </w:r>
      <w:r>
        <w:rPr>
          <w:rFonts w:eastAsiaTheme="minorEastAsia"/>
          <w:lang w:eastAsia="zh-CN"/>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2FC80023" w14:textId="77777777" w:rsidTr="004E5125">
        <w:trPr>
          <w:trHeight w:val="635"/>
          <w:tblHeader/>
          <w:jc w:val="center"/>
        </w:trPr>
        <w:tc>
          <w:tcPr>
            <w:tcW w:w="7943" w:type="dxa"/>
            <w:vAlign w:val="center"/>
          </w:tcPr>
          <w:p w14:paraId="457F33D0" w14:textId="7F0D45CB" w:rsidR="00A101A6" w:rsidRDefault="00A101A6" w:rsidP="004E5125">
            <w:pPr>
              <w:spacing w:after="160"/>
              <w:rPr>
                <w:rFonts w:eastAsiaTheme="minorEastAsia"/>
                <w:lang w:eastAsia="zh-CN"/>
              </w:rPr>
            </w:pPr>
            <m:oMathPara>
              <m:oMath>
                <m:r>
                  <w:rPr>
                    <w:rFonts w:ascii="Cambria Math" w:eastAsiaTheme="minorEastAsia" w:hAnsi="Cambria Math"/>
                    <w:lang w:eastAsia="zh-CN"/>
                  </w:rPr>
                  <w:lastRenderedPageBreak/>
                  <m:t>D</m:t>
                </m:r>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w:rPr>
                        <w:rFonts w:ascii="Cambria Math" w:eastAsiaTheme="minorEastAsia" w:hAnsi="Cambria Math"/>
                        <w:lang w:eastAsia="zh-CN"/>
                      </w:rPr>
                      <m:t>t</m:t>
                    </m:r>
                  </m:e>
                </m:d>
                <m:r>
                  <w:rPr>
                    <w:rFonts w:ascii="Cambria Math" w:hAnsi="Cambria Math"/>
                  </w:rPr>
                  <m:t>+K</m:t>
                </m:r>
                <m:d>
                  <m:dPr>
                    <m:begChr m:val="["/>
                    <m:endChr m:val="]"/>
                    <m:ctrlPr>
                      <w:rPr>
                        <w:rFonts w:ascii="Cambria Math" w:hAnsi="Cambria Math"/>
                        <w:b/>
                        <w:i/>
                      </w:rPr>
                    </m:ctrlPr>
                  </m:dPr>
                  <m:e>
                    <m:r>
                      <m:rPr>
                        <m:sty m:val="bi"/>
                      </m:rP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sta</m:t>
                        </m:r>
                      </m:sub>
                    </m:sSub>
                  </m:e>
                </m:d>
                <m:r>
                  <w:rPr>
                    <w:rFonts w:ascii="Cambria Math" w:hAnsi="Cambria Math"/>
                  </w:rPr>
                  <m:t>=0</m:t>
                </m:r>
              </m:oMath>
            </m:oMathPara>
          </w:p>
          <w:p w14:paraId="3BF37A1F" w14:textId="77777777" w:rsidR="00A101A6" w:rsidRPr="00E03861" w:rsidRDefault="00A101A6" w:rsidP="004E5125">
            <w:pPr>
              <w:spacing w:after="160"/>
              <w:rPr>
                <w:rFonts w:asciiTheme="minorHAnsi" w:eastAsiaTheme="minorEastAsia" w:hAnsiTheme="minorHAnsi"/>
                <w:lang w:eastAsia="zh-CN"/>
              </w:rPr>
            </w:pPr>
            <w:r w:rsidRPr="00E03861">
              <w:rPr>
                <w:rFonts w:asciiTheme="minorHAnsi" w:eastAsiaTheme="minorEastAsia" w:hAnsiTheme="minorHAnsi"/>
                <w:lang w:eastAsia="zh-CN"/>
              </w:rPr>
              <w:t>ou</w:t>
            </w:r>
          </w:p>
          <w:p w14:paraId="06A0BCA6" w14:textId="283079EF" w:rsidR="00A101A6" w:rsidRPr="00E03861" w:rsidRDefault="00A101A6" w:rsidP="004E5125">
            <w:pPr>
              <w:spacing w:after="160"/>
              <w:rPr>
                <w:rFonts w:asciiTheme="minorHAnsi" w:eastAsiaTheme="minorEastAsia" w:hAnsiTheme="minorHAnsi"/>
                <w:lang w:eastAsia="zh-CN"/>
              </w:rPr>
            </w:pPr>
            <m:oMathPara>
              <m:oMath>
                <m:r>
                  <w:rPr>
                    <w:rFonts w:ascii="Cambria Math" w:eastAsiaTheme="minorEastAsia" w:hAnsi="Cambria Math"/>
                    <w:lang w:eastAsia="zh-CN"/>
                  </w:rPr>
                  <m:t>τ</m:t>
                </m:r>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w:rPr>
                        <w:rFonts w:ascii="Cambria Math" w:eastAsiaTheme="minorEastAsia" w:hAnsi="Cambria Math"/>
                        <w:lang w:eastAsia="zh-CN"/>
                      </w:rPr>
                      <m:t>t</m:t>
                    </m:r>
                  </m:e>
                </m:d>
                <m:r>
                  <m:rPr>
                    <m:sty m:val="bi"/>
                  </m:rPr>
                  <w:rPr>
                    <w:rFonts w:ascii="Cambria Math" w:eastAsiaTheme="minorEastAsia" w:hAnsi="Cambria Math"/>
                    <w:lang w:eastAsia="zh-CN"/>
                  </w:rPr>
                  <m:t>+</m:t>
                </m:r>
                <m:r>
                  <m:rPr>
                    <m:sty m:val="bi"/>
                  </m:rPr>
                  <w:rPr>
                    <w:rFonts w:ascii="Cambria Math" w:hAnsi="Cambria Math"/>
                  </w:rPr>
                  <m:t>T</m:t>
                </m:r>
                <m:d>
                  <m:dPr>
                    <m:ctrlPr>
                      <w:rPr>
                        <w:rFonts w:ascii="Cambria Math" w:hAnsi="Cambria Math"/>
                        <w:i/>
                      </w:rPr>
                    </m:ctrlPr>
                  </m:dPr>
                  <m:e>
                    <m:r>
                      <w:rPr>
                        <w:rFonts w:ascii="Cambria Math" w:hAnsi="Cambria Math"/>
                      </w:rPr>
                      <m:t>t</m:t>
                    </m:r>
                  </m:e>
                </m:d>
                <m:r>
                  <w:rPr>
                    <w:rFonts w:ascii="Cambria Math" w:eastAsiaTheme="minorEastAsia" w:hAnsi="Cambria Math"/>
                    <w:lang w:eastAsia="zh-CN"/>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sta</m:t>
                    </m:r>
                  </m:sub>
                </m:sSub>
              </m:oMath>
            </m:oMathPara>
          </w:p>
        </w:tc>
        <w:tc>
          <w:tcPr>
            <w:tcW w:w="1096" w:type="dxa"/>
            <w:vAlign w:val="center"/>
          </w:tcPr>
          <w:p w14:paraId="5F71E76C" w14:textId="77777777" w:rsidR="00A101A6" w:rsidRPr="00E03861" w:rsidRDefault="00A101A6" w:rsidP="008742C6">
            <w:pPr>
              <w:numPr>
                <w:ilvl w:val="0"/>
                <w:numId w:val="4"/>
              </w:numPr>
              <w:overflowPunct/>
              <w:autoSpaceDE/>
              <w:autoSpaceDN/>
              <w:adjustRightInd/>
              <w:spacing w:before="120" w:after="120"/>
              <w:jc w:val="left"/>
              <w:textAlignment w:val="auto"/>
              <w:rPr>
                <w:rFonts w:ascii="Times New Roman" w:eastAsiaTheme="minorEastAsia" w:hAnsi="Times New Roman"/>
                <w:b/>
                <w:i/>
              </w:rPr>
            </w:pPr>
            <w:bookmarkStart w:id="6" w:name="_Ref530059670"/>
            <w:r w:rsidRPr="00E03861">
              <w:rPr>
                <w:rFonts w:ascii="Times New Roman" w:eastAsiaTheme="minorEastAsia" w:hAnsi="Times New Roman"/>
                <w:b/>
                <w:i/>
              </w:rPr>
              <w:t xml:space="preserve"> </w:t>
            </w:r>
            <w:bookmarkEnd w:id="6"/>
          </w:p>
        </w:tc>
      </w:tr>
    </w:tbl>
    <w:p w14:paraId="4304D096" w14:textId="5A32EFAD" w:rsidR="00A101A6" w:rsidRDefault="00A101A6" w:rsidP="00820C40">
      <w:pPr>
        <w:spacing w:before="120" w:line="360" w:lineRule="auto"/>
        <w:rPr>
          <w:rFonts w:eastAsiaTheme="minorEastAsia"/>
          <w:lang w:eastAsia="zh-CN"/>
        </w:rPr>
      </w:pPr>
      <w:r>
        <w:rPr>
          <w:rFonts w:eastAsiaTheme="minorEastAsia"/>
          <w:lang w:eastAsia="zh-CN"/>
        </w:rPr>
        <w:t>Si l’état thermique du rotor est stable et convergé dans le temps, la solution</w:t>
      </w:r>
      <w:r w:rsidR="0085758B">
        <w:rPr>
          <w:rFonts w:eastAsiaTheme="minorEastAsia"/>
          <w:lang w:eastAsia="zh-CN"/>
        </w:rPr>
        <w:t xml:space="preserve"> </w:t>
      </w:r>
      <w:r w:rsidR="00271563">
        <w:rPr>
          <w:rFonts w:eastAsiaTheme="minorEastAsia"/>
          <w:lang w:eastAsia="zh-CN"/>
        </w:rPr>
        <w:t>réel</w:t>
      </w:r>
      <w:r w:rsidR="008F4C80">
        <w:rPr>
          <w:rFonts w:eastAsiaTheme="minorEastAsia"/>
          <w:lang w:eastAsia="zh-CN"/>
        </w:rPr>
        <w:t>le</w:t>
      </w:r>
      <w:r>
        <w:rPr>
          <w:rFonts w:eastAsiaTheme="minorEastAsia"/>
          <w:lang w:eastAsia="zh-CN"/>
        </w:rPr>
        <w:t xml:space="preserve"> de </w:t>
      </w:r>
      <w:r>
        <w:rPr>
          <w:rFonts w:eastAsiaTheme="minorEastAsia"/>
          <w:lang w:eastAsia="zh-CN"/>
        </w:rPr>
        <w:fldChar w:fldCharType="begin"/>
      </w:r>
      <w:r>
        <w:rPr>
          <w:rFonts w:eastAsiaTheme="minorEastAsia"/>
          <w:lang w:eastAsia="zh-CN"/>
        </w:rPr>
        <w:instrText xml:space="preserve"> REF _Ref530059670 \r \h  \* MERGEFORMAT </w:instrText>
      </w:r>
      <w:r>
        <w:rPr>
          <w:rFonts w:eastAsiaTheme="minorEastAsia"/>
          <w:lang w:eastAsia="zh-CN"/>
        </w:rPr>
      </w:r>
      <w:r>
        <w:rPr>
          <w:rFonts w:eastAsiaTheme="minorEastAsia"/>
          <w:lang w:eastAsia="zh-CN"/>
        </w:rPr>
        <w:fldChar w:fldCharType="separate"/>
      </w:r>
      <w:r w:rsidR="00D12790">
        <w:rPr>
          <w:rFonts w:eastAsiaTheme="minorEastAsia"/>
          <w:lang w:eastAsia="zh-CN"/>
        </w:rPr>
        <w:t>Eq.8</w:t>
      </w:r>
      <w:r>
        <w:rPr>
          <w:rFonts w:eastAsiaTheme="minorEastAsia"/>
          <w:lang w:eastAsia="zh-CN"/>
        </w:rPr>
        <w:fldChar w:fldCharType="end"/>
      </w:r>
      <w:r>
        <w:rPr>
          <w:rFonts w:eastAsiaTheme="minorEastAsia"/>
          <w:lang w:eastAsia="zh-CN"/>
        </w:rPr>
        <w:t xml:space="preserve"> existe quand le </w:t>
      </w:r>
      <m:oMath>
        <m:r>
          <w:rPr>
            <w:rFonts w:ascii="Cambria Math" w:eastAsiaTheme="minorEastAsia" w:hAnsi="Cambria Math"/>
            <w:lang w:eastAsia="zh-CN"/>
          </w:rPr>
          <m:t xml:space="preserve">t </m:t>
        </m:r>
      </m:oMath>
      <w:r>
        <w:rPr>
          <w:rFonts w:eastAsiaTheme="minorEastAsia"/>
          <w:lang w:eastAsia="zh-CN"/>
        </w:rPr>
        <w:t xml:space="preserve">tends vers </w:t>
      </w:r>
      <m:oMath>
        <m:r>
          <w:rPr>
            <w:rFonts w:ascii="Cambria Math" w:eastAsiaTheme="minorEastAsia" w:hAnsi="Cambria Math"/>
            <w:lang w:eastAsia="zh-CN"/>
          </w:rPr>
          <m:t>+</m:t>
        </m:r>
        <m:r>
          <w:rPr>
            <w:rFonts w:ascii="Cambria Math" w:hAnsi="Cambria Math"/>
          </w:rPr>
          <m:t>∞</m:t>
        </m:r>
        <m:r>
          <w:rPr>
            <w:rFonts w:ascii="Cambria Math" w:eastAsiaTheme="minorEastAsia" w:hAnsi="Cambria Math"/>
          </w:rPr>
          <m:t xml:space="preserve"> </m:t>
        </m:r>
      </m:oMath>
      <w:r>
        <w:rPr>
          <w:rFonts w:eastAsiaTheme="minorEastAsia"/>
        </w:rPr>
        <w:t xml:space="preserve">. Un critère de stabilité peut être établi à partir de cette hypothèse. En remplaçant le vecteur </w:t>
      </w:r>
      <m:oMath>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T</m:t>
            </m:r>
          </m:e>
          <m:sub>
            <m:r>
              <m:rPr>
                <m:sty m:val="bi"/>
              </m:rPr>
              <w:rPr>
                <w:rFonts w:ascii="Cambria Math" w:eastAsiaTheme="minorEastAsia" w:hAnsi="Cambria Math"/>
                <w:lang w:eastAsia="zh-CN"/>
              </w:rPr>
              <m:t>sta</m:t>
            </m:r>
          </m:sub>
        </m:sSub>
      </m:oMath>
      <w:r w:rsidRPr="007A1529">
        <w:rPr>
          <w:rFonts w:eastAsiaTheme="minorEastAsia"/>
          <w:lang w:eastAsia="zh-CN"/>
        </w:rPr>
        <w:t xml:space="preserve"> </w:t>
      </w:r>
      <w:r w:rsidR="007A1529" w:rsidRPr="007A1529">
        <w:rPr>
          <w:rFonts w:eastAsiaTheme="minorEastAsia"/>
          <w:lang w:eastAsia="zh-CN"/>
        </w:rPr>
        <w:t>(</w:t>
      </w:r>
      <w:r w:rsidR="007A1529">
        <w:rPr>
          <w:rFonts w:eastAsiaTheme="minorEastAsia"/>
          <w:lang w:eastAsia="zh-CN"/>
        </w:rPr>
        <w:fldChar w:fldCharType="begin"/>
      </w:r>
      <w:r w:rsidR="007A1529">
        <w:rPr>
          <w:rFonts w:eastAsiaTheme="minorEastAsia"/>
          <w:lang w:eastAsia="zh-CN"/>
        </w:rPr>
        <w:instrText xml:space="preserve"> REF _Ref534201420 \r \h </w:instrText>
      </w:r>
      <w:r w:rsidR="007A1529">
        <w:rPr>
          <w:rFonts w:eastAsiaTheme="minorEastAsia"/>
          <w:lang w:eastAsia="zh-CN"/>
        </w:rPr>
      </w:r>
      <w:r w:rsidR="007A1529">
        <w:rPr>
          <w:rFonts w:eastAsiaTheme="minorEastAsia"/>
          <w:lang w:eastAsia="zh-CN"/>
        </w:rPr>
        <w:fldChar w:fldCharType="separate"/>
      </w:r>
      <w:r w:rsidR="00D12790">
        <w:rPr>
          <w:rFonts w:eastAsiaTheme="minorEastAsia"/>
          <w:lang w:eastAsia="zh-CN"/>
        </w:rPr>
        <w:t>Eq.7</w:t>
      </w:r>
      <w:r w:rsidR="007A1529">
        <w:rPr>
          <w:rFonts w:eastAsiaTheme="minorEastAsia"/>
          <w:lang w:eastAsia="zh-CN"/>
        </w:rPr>
        <w:fldChar w:fldCharType="end"/>
      </w:r>
      <w:r w:rsidR="007A1529">
        <w:rPr>
          <w:rFonts w:eastAsiaTheme="minorEastAsia"/>
          <w:lang w:eastAsia="zh-CN"/>
        </w:rPr>
        <w:t xml:space="preserve">) </w:t>
      </w:r>
      <w:r w:rsidRPr="001A23AB">
        <w:rPr>
          <w:rFonts w:eastAsiaTheme="minorEastAsia"/>
          <w:lang w:eastAsia="zh-CN"/>
        </w:rPr>
        <w:t xml:space="preserve">dans </w:t>
      </w:r>
      <w:r>
        <w:rPr>
          <w:rFonts w:eastAsiaTheme="minorEastAsia"/>
          <w:lang w:eastAsia="zh-CN"/>
        </w:rPr>
        <w:fldChar w:fldCharType="begin"/>
      </w:r>
      <w:r>
        <w:rPr>
          <w:rFonts w:eastAsiaTheme="minorEastAsia"/>
          <w:lang w:eastAsia="zh-CN"/>
        </w:rPr>
        <w:instrText xml:space="preserve"> REF _Ref530059670 \r \h  \* MERGEFORMAT </w:instrText>
      </w:r>
      <w:r>
        <w:rPr>
          <w:rFonts w:eastAsiaTheme="minorEastAsia"/>
          <w:lang w:eastAsia="zh-CN"/>
        </w:rPr>
      </w:r>
      <w:r>
        <w:rPr>
          <w:rFonts w:eastAsiaTheme="minorEastAsia"/>
          <w:lang w:eastAsia="zh-CN"/>
        </w:rPr>
        <w:fldChar w:fldCharType="separate"/>
      </w:r>
      <w:r w:rsidR="00D12790">
        <w:rPr>
          <w:rFonts w:eastAsiaTheme="minorEastAsia"/>
          <w:lang w:eastAsia="zh-CN"/>
        </w:rPr>
        <w:t>Eq.8</w:t>
      </w:r>
      <w:r>
        <w:rPr>
          <w:rFonts w:eastAsiaTheme="minorEastAsia"/>
          <w:lang w:eastAsia="zh-CN"/>
        </w:rPr>
        <w:fldChar w:fldCharType="end"/>
      </w:r>
      <w:r>
        <w:rPr>
          <w:rFonts w:eastAsiaTheme="minorEastAsia"/>
          <w:lang w:eastAsia="zh-CN"/>
        </w:rPr>
        <w:t xml:space="preserve"> par les matrices d</w:t>
      </w:r>
      <w:r w:rsidR="0065509B">
        <w:rPr>
          <w:rFonts w:eastAsiaTheme="minorEastAsia"/>
          <w:lang w:eastAsia="zh-CN"/>
        </w:rPr>
        <w:t>es coefficients d’</w:t>
      </w:r>
      <w:r>
        <w:rPr>
          <w:rFonts w:eastAsiaTheme="minorEastAsia"/>
          <w:lang w:eastAsia="zh-CN"/>
        </w:rPr>
        <w:t>influence</w:t>
      </w:r>
      <m:oMath>
        <m:r>
          <w:rPr>
            <w:rFonts w:ascii="Cambria Math" w:eastAsiaTheme="minorEastAsia" w:hAnsi="Cambria Math"/>
            <w:lang w:eastAsia="zh-CN"/>
          </w:rPr>
          <m:t xml:space="preserve"> </m:t>
        </m:r>
        <m:r>
          <m:rPr>
            <m:sty m:val="bi"/>
          </m:rPr>
          <w:rPr>
            <w:rFonts w:ascii="Cambria Math" w:eastAsiaTheme="minorEastAsia" w:hAnsi="Cambria Math"/>
            <w:lang w:eastAsia="zh-CN"/>
          </w:rPr>
          <m:t>A,B,C</m:t>
        </m:r>
      </m:oMath>
      <w:r w:rsidRPr="0080427D">
        <w:rPr>
          <w:rFonts w:eastAsiaTheme="minorEastAsia"/>
          <w:lang w:eastAsia="zh-CN"/>
        </w:rPr>
        <w:t>,</w:t>
      </w:r>
      <w:r>
        <w:rPr>
          <w:rFonts w:eastAsiaTheme="minorEastAsia"/>
          <w:lang w:eastAsia="zh-CN"/>
        </w:rPr>
        <w:t> </w:t>
      </w:r>
      <w:r w:rsidR="00345D6C">
        <w:rPr>
          <w:rFonts w:eastAsiaTheme="minorEastAsia"/>
          <w:lang w:eastAsia="zh-CN"/>
        </w:rPr>
        <w:t>l’équation devient</w:t>
      </w:r>
      <w:r w:rsidR="007A1529">
        <w:rPr>
          <w:rFonts w:eastAsiaTheme="minorEastAsia"/>
          <w:lang w:eastAsia="zh-CN"/>
        </w:rPr>
        <w:t xml:space="preserve"> </w:t>
      </w:r>
      <w:r>
        <w:rPr>
          <w:rFonts w:eastAsiaTheme="minorEastAsia"/>
          <w:lang w:eastAsia="zh-CN"/>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69E7699E" w14:textId="77777777" w:rsidTr="004E5125">
        <w:trPr>
          <w:trHeight w:val="635"/>
          <w:tblHeader/>
          <w:jc w:val="center"/>
        </w:trPr>
        <w:tc>
          <w:tcPr>
            <w:tcW w:w="7943" w:type="dxa"/>
            <w:vAlign w:val="center"/>
          </w:tcPr>
          <w:p w14:paraId="2AC2D1D3" w14:textId="77777777" w:rsidR="00A101A6" w:rsidRPr="00E03861" w:rsidRDefault="009824E0" w:rsidP="004E5125">
            <w:pPr>
              <w:spacing w:after="160" w:line="360" w:lineRule="auto"/>
              <w:rPr>
                <w:rFonts w:asciiTheme="minorHAnsi" w:eastAsiaTheme="minorEastAsia" w:hAnsiTheme="minorHAnsi"/>
                <w:lang w:eastAsia="zh-CN"/>
              </w:rPr>
            </w:pPr>
            <m:oMathPara>
              <m:oMath>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m:rPr>
                        <m:sty m:val="bi"/>
                      </m:rPr>
                      <w:rPr>
                        <w:rFonts w:ascii="Cambria Math" w:eastAsiaTheme="minorEastAsia" w:hAnsi="Cambria Math"/>
                        <w:lang w:eastAsia="zh-CN"/>
                      </w:rPr>
                      <m:t>t</m:t>
                    </m:r>
                  </m:e>
                </m:d>
                <m:r>
                  <m:rPr>
                    <m:sty m:val="bi"/>
                  </m:rPr>
                  <w:rPr>
                    <w:rFonts w:ascii="Cambria Math" w:eastAsiaTheme="minorEastAsia" w:hAnsi="Cambria Math"/>
                    <w:lang w:eastAsia="zh-CN"/>
                  </w:rPr>
                  <m:t>+</m:t>
                </m:r>
                <m:f>
                  <m:fPr>
                    <m:ctrlPr>
                      <w:rPr>
                        <w:rFonts w:ascii="Cambria Math" w:eastAsiaTheme="minorEastAsia" w:hAnsi="Cambria Math"/>
                        <w:b/>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τ</m:t>
                    </m:r>
                  </m:den>
                </m:f>
                <m:d>
                  <m:dPr>
                    <m:ctrlPr>
                      <w:rPr>
                        <w:rFonts w:ascii="Cambria Math" w:eastAsiaTheme="minorEastAsia" w:hAnsi="Cambria Math"/>
                        <w:b/>
                        <w:i/>
                        <w:lang w:eastAsia="zh-CN"/>
                      </w:rPr>
                    </m:ctrlPr>
                  </m:dPr>
                  <m:e>
                    <m:r>
                      <m:rPr>
                        <m:sty m:val="bi"/>
                      </m:rPr>
                      <w:rPr>
                        <w:rFonts w:ascii="Cambria Math" w:eastAsiaTheme="minorEastAsia" w:hAnsi="Cambria Math"/>
                        <w:lang w:eastAsia="zh-CN"/>
                      </w:rPr>
                      <m:t>I</m:t>
                    </m:r>
                    <m:r>
                      <w:rPr>
                        <w:rFonts w:ascii="Cambria Math" w:eastAsiaTheme="minorEastAsia" w:hAnsi="Cambria Math"/>
                        <w:lang w:eastAsia="zh-CN"/>
                      </w:rPr>
                      <m:t>-</m:t>
                    </m:r>
                    <m:r>
                      <m:rPr>
                        <m:sty m:val="bi"/>
                      </m:rPr>
                      <w:rPr>
                        <w:rFonts w:ascii="Cambria Math" w:eastAsiaTheme="minorEastAsia" w:hAnsi="Cambria Math"/>
                        <w:lang w:eastAsia="zh-CN"/>
                      </w:rPr>
                      <m:t>BAC</m:t>
                    </m:r>
                  </m:e>
                </m:d>
                <m:r>
                  <m:rPr>
                    <m:sty m:val="bi"/>
                  </m:rPr>
                  <w:rPr>
                    <w:rFonts w:ascii="Cambria Math" w:eastAsiaTheme="minorEastAsia" w:hAnsi="Cambria Math"/>
                    <w:lang w:eastAsia="zh-CN"/>
                  </w:rPr>
                  <m:t>T</m:t>
                </m:r>
                <m:d>
                  <m:dPr>
                    <m:ctrlPr>
                      <w:rPr>
                        <w:rFonts w:ascii="Cambria Math" w:eastAsiaTheme="minorEastAsia" w:hAnsi="Cambria Math"/>
                        <w:b/>
                        <w:i/>
                        <w:lang w:eastAsia="zh-CN"/>
                      </w:rPr>
                    </m:ctrlPr>
                  </m:dPr>
                  <m:e>
                    <m:r>
                      <m:rPr>
                        <m:sty m:val="bi"/>
                      </m:rPr>
                      <w:rPr>
                        <w:rFonts w:ascii="Cambria Math" w:eastAsiaTheme="minorEastAsia" w:hAnsi="Cambria Math"/>
                        <w:lang w:eastAsia="zh-CN"/>
                      </w:rPr>
                      <m:t>t</m:t>
                    </m:r>
                  </m:e>
                </m:d>
                <m:r>
                  <w:rPr>
                    <w:rFonts w:ascii="Cambria Math" w:eastAsiaTheme="minorEastAsia" w:hAnsi="Cambria Math"/>
                    <w:lang w:eastAsia="zh-CN"/>
                  </w:rPr>
                  <m:t>=</m:t>
                </m:r>
                <m:f>
                  <m:fPr>
                    <m:ctrlPr>
                      <w:rPr>
                        <w:rFonts w:ascii="Cambria Math" w:eastAsiaTheme="minorEastAsia" w:hAnsi="Cambria Math"/>
                        <w:b/>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τ</m:t>
                    </m:r>
                  </m:den>
                </m:f>
                <m:r>
                  <m:rPr>
                    <m:sty m:val="bi"/>
                  </m:rPr>
                  <w:rPr>
                    <w:rFonts w:ascii="Cambria Math" w:eastAsiaTheme="minorEastAsia" w:hAnsi="Cambria Math"/>
                    <w:lang w:eastAsia="zh-CN"/>
                  </w:rPr>
                  <m:t>BA</m:t>
                </m:r>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U</m:t>
                    </m:r>
                  </m:e>
                  <m:sub>
                    <m:r>
                      <m:rPr>
                        <m:sty m:val="bi"/>
                      </m:rPr>
                      <w:rPr>
                        <w:rFonts w:ascii="Cambria Math" w:eastAsiaTheme="minorEastAsia" w:hAnsi="Cambria Math"/>
                        <w:lang w:eastAsia="zh-CN"/>
                      </w:rPr>
                      <m:t>0</m:t>
                    </m:r>
                  </m:sub>
                </m:sSub>
              </m:oMath>
            </m:oMathPara>
          </w:p>
        </w:tc>
        <w:tc>
          <w:tcPr>
            <w:tcW w:w="1096" w:type="dxa"/>
            <w:vAlign w:val="center"/>
          </w:tcPr>
          <w:p w14:paraId="0EF8627F" w14:textId="77777777" w:rsidR="00A101A6" w:rsidRPr="00E03861" w:rsidRDefault="00A101A6" w:rsidP="008742C6">
            <w:pPr>
              <w:numPr>
                <w:ilvl w:val="0"/>
                <w:numId w:val="4"/>
              </w:numPr>
              <w:overflowPunct/>
              <w:autoSpaceDE/>
              <w:autoSpaceDN/>
              <w:adjustRightInd/>
              <w:spacing w:before="120" w:after="120" w:line="360" w:lineRule="auto"/>
              <w:jc w:val="left"/>
              <w:textAlignment w:val="auto"/>
              <w:rPr>
                <w:rFonts w:ascii="Times New Roman" w:eastAsiaTheme="minorEastAsia" w:hAnsi="Times New Roman"/>
                <w:b/>
                <w:i/>
              </w:rPr>
            </w:pPr>
            <w:bookmarkStart w:id="7" w:name="_Ref530060431"/>
            <w:r w:rsidRPr="00E03861">
              <w:rPr>
                <w:rFonts w:ascii="Times New Roman" w:eastAsiaTheme="minorEastAsia" w:hAnsi="Times New Roman"/>
                <w:b/>
                <w:i/>
              </w:rPr>
              <w:t xml:space="preserve"> </w:t>
            </w:r>
            <w:bookmarkEnd w:id="7"/>
          </w:p>
        </w:tc>
      </w:tr>
    </w:tbl>
    <w:p w14:paraId="6DCBB72D" w14:textId="7B03B9C0" w:rsidR="00A101A6" w:rsidRDefault="00A101A6" w:rsidP="00820C40">
      <w:pPr>
        <w:spacing w:before="120" w:line="360" w:lineRule="auto"/>
        <w:rPr>
          <w:rFonts w:eastAsiaTheme="minorEastAsia"/>
        </w:rPr>
      </w:pPr>
      <w:r w:rsidRPr="00DD4564">
        <w:rPr>
          <w:rFonts w:eastAsiaTheme="minorEastAsia"/>
        </w:rPr>
        <w:t xml:space="preserve">Cette équation </w:t>
      </w:r>
      <w:r>
        <w:rPr>
          <w:rFonts w:eastAsiaTheme="minorEastAsia"/>
        </w:rPr>
        <w:t>est</w:t>
      </w:r>
      <w:r w:rsidRPr="00DD4564">
        <w:rPr>
          <w:rFonts w:eastAsiaTheme="minorEastAsia"/>
        </w:rPr>
        <w:t xml:space="preserve"> une équation </w:t>
      </w:r>
      <w:r>
        <w:rPr>
          <w:rFonts w:eastAsiaTheme="minorEastAsia"/>
        </w:rPr>
        <w:t>différentielle du premier ordre, inhomogène et</w:t>
      </w:r>
      <w:r w:rsidRPr="00DD4564">
        <w:rPr>
          <w:rFonts w:eastAsiaTheme="minorEastAsia"/>
        </w:rPr>
        <w:t xml:space="preserve"> avec des coefficients constants</w:t>
      </w:r>
      <w:r>
        <w:rPr>
          <w:rFonts w:eastAsiaTheme="minorEastAsia"/>
        </w:rPr>
        <w:t>. La solution générale de son équation homogène est sous forme</w:t>
      </w:r>
      <m:oMath>
        <m:r>
          <w:rPr>
            <w:rFonts w:ascii="Cambria Math" w:eastAsiaTheme="minorEastAsia" w:hAnsi="Cambria Math"/>
          </w:rPr>
          <m:t xml:space="preserve"> </m:t>
        </m:r>
        <m:r>
          <m:rPr>
            <m:sty m:val="bi"/>
          </m:rPr>
          <w:rPr>
            <w:rFonts w:ascii="Cambria Math" w:eastAsiaTheme="minorEastAsia" w:hAnsi="Cambria Math"/>
            <w:lang w:eastAsia="zh-CN"/>
          </w:rPr>
          <m:t>T</m:t>
        </m:r>
        <m:d>
          <m:dPr>
            <m:ctrlPr>
              <w:rPr>
                <w:rFonts w:ascii="Cambria Math" w:eastAsiaTheme="minorEastAsia" w:hAnsi="Cambria Math"/>
                <w:b/>
                <w:i/>
                <w:lang w:eastAsia="zh-CN"/>
              </w:rPr>
            </m:ctrlPr>
          </m:dPr>
          <m:e>
            <m:r>
              <m:rPr>
                <m:sty m:val="bi"/>
              </m:rPr>
              <w:rPr>
                <w:rFonts w:ascii="Cambria Math" w:eastAsiaTheme="minorEastAsia" w:hAnsi="Cambria Math"/>
                <w:lang w:eastAsia="zh-CN"/>
              </w:rPr>
              <m:t>t</m:t>
            </m:r>
          </m:e>
        </m:d>
        <m:r>
          <m:rPr>
            <m:sty m:val="bi"/>
          </m:rPr>
          <w:rPr>
            <w:rFonts w:ascii="Cambria Math" w:eastAsiaTheme="minorEastAsia" w:hAnsi="Cambria Math"/>
            <w:lang w:eastAsia="zh-CN"/>
          </w:rPr>
          <m:t>=</m:t>
        </m:r>
        <m:acc>
          <m:accPr>
            <m:ctrlPr>
              <w:rPr>
                <w:rFonts w:ascii="Cambria Math" w:eastAsiaTheme="minorEastAsia" w:hAnsi="Cambria Math" w:cstheme="minorBidi"/>
                <w:b/>
                <w:i/>
                <w:lang w:eastAsia="zh-CN"/>
              </w:rPr>
            </m:ctrlPr>
          </m:accPr>
          <m:e>
            <m:r>
              <m:rPr>
                <m:sty m:val="bi"/>
              </m:rPr>
              <w:rPr>
                <w:rFonts w:ascii="Cambria Math" w:eastAsiaTheme="minorEastAsia" w:hAnsi="Cambria Math" w:cstheme="minorBidi"/>
                <w:lang w:eastAsia="zh-CN"/>
              </w:rPr>
              <m:t>T</m:t>
            </m:r>
          </m:e>
        </m:acc>
        <m:sSup>
          <m:sSupPr>
            <m:ctrlPr>
              <w:rPr>
                <w:rFonts w:ascii="Cambria Math" w:eastAsiaTheme="minorEastAsia" w:hAnsi="Cambria Math"/>
                <w:i/>
                <w:lang w:eastAsia="zh-CN"/>
              </w:rPr>
            </m:ctrlPr>
          </m:sSupPr>
          <m:e>
            <m:r>
              <w:rPr>
                <w:rFonts w:ascii="Cambria Math" w:eastAsiaTheme="minorEastAsia" w:hAnsi="Cambria Math"/>
                <w:lang w:eastAsia="zh-CN"/>
              </w:rPr>
              <m:t>e</m:t>
            </m:r>
          </m:e>
          <m:sup>
            <m:r>
              <w:rPr>
                <w:rFonts w:ascii="Cambria Math" w:eastAsiaTheme="minorEastAsia" w:hAnsi="Cambria Math"/>
                <w:lang w:eastAsia="zh-CN"/>
              </w:rPr>
              <m:t>st</m:t>
            </m:r>
          </m:sup>
        </m:sSup>
      </m:oMath>
      <w:r>
        <w:rPr>
          <w:rFonts w:eastAsiaTheme="minorEastAsia"/>
          <w:lang w:eastAsia="zh-CN"/>
        </w:rPr>
        <w:t xml:space="preserve"> avec ses </w:t>
      </w:r>
      <w:r w:rsidRPr="00BE0AFC">
        <w:rPr>
          <w:rFonts w:eastAsiaTheme="minorEastAsia"/>
          <w:lang w:eastAsia="zh-CN"/>
        </w:rPr>
        <w:t>valeur</w:t>
      </w:r>
      <w:r>
        <w:rPr>
          <w:rFonts w:eastAsiaTheme="minorEastAsia"/>
          <w:lang w:eastAsia="zh-CN"/>
        </w:rPr>
        <w:t>s</w:t>
      </w:r>
      <w:r w:rsidRPr="00BE0AFC">
        <w:rPr>
          <w:rFonts w:eastAsiaTheme="minorEastAsia"/>
          <w:lang w:eastAsia="zh-CN"/>
        </w:rPr>
        <w:t xml:space="preserve"> propre</w:t>
      </w:r>
      <w:r>
        <w:rPr>
          <w:rFonts w:eastAsiaTheme="minorEastAsia"/>
          <w:lang w:eastAsia="zh-CN"/>
        </w:rPr>
        <w:t>s</w:t>
      </w:r>
      <m:oMath>
        <m:r>
          <w:rPr>
            <w:rFonts w:ascii="Cambria Math" w:eastAsiaTheme="minorEastAsia" w:hAnsi="Cambria Math"/>
            <w:lang w:eastAsia="zh-CN"/>
          </w:rPr>
          <m:t xml:space="preserve"> s</m:t>
        </m:r>
      </m:oMath>
      <w:r>
        <w:rPr>
          <w:rFonts w:eastAsiaTheme="minorEastAsia"/>
          <w:lang w:eastAsia="zh-CN"/>
        </w:rPr>
        <w:t>. Après l’</w:t>
      </w:r>
      <w:r>
        <w:rPr>
          <w:rFonts w:eastAsiaTheme="minorEastAsia"/>
        </w:rPr>
        <w:t>injecter dans l’équation homogène d</w:t>
      </w:r>
      <w:r w:rsidR="007E094D">
        <w:rPr>
          <w:rFonts w:eastAsiaTheme="minorEastAsia"/>
        </w:rPr>
        <w:t>’</w:t>
      </w:r>
      <w:r w:rsidR="007E094D">
        <w:rPr>
          <w:rFonts w:eastAsiaTheme="minorEastAsia"/>
        </w:rPr>
        <w:fldChar w:fldCharType="begin"/>
      </w:r>
      <w:r w:rsidR="007E094D">
        <w:rPr>
          <w:rFonts w:eastAsiaTheme="minorEastAsia"/>
        </w:rPr>
        <w:instrText xml:space="preserve"> REF _Ref530060431 \r \h </w:instrText>
      </w:r>
      <w:r w:rsidR="007E094D">
        <w:rPr>
          <w:rFonts w:eastAsiaTheme="minorEastAsia"/>
        </w:rPr>
      </w:r>
      <w:r w:rsidR="007E094D">
        <w:rPr>
          <w:rFonts w:eastAsiaTheme="minorEastAsia"/>
        </w:rPr>
        <w:fldChar w:fldCharType="separate"/>
      </w:r>
      <w:r w:rsidR="00D12790">
        <w:rPr>
          <w:rFonts w:eastAsiaTheme="minorEastAsia"/>
        </w:rPr>
        <w:t>Eq.9</w:t>
      </w:r>
      <w:r w:rsidR="007E094D">
        <w:rPr>
          <w:rFonts w:eastAsiaTheme="minorEastAsia"/>
        </w:rPr>
        <w:fldChar w:fldCharType="end"/>
      </w:r>
      <w:r w:rsidR="007E094D">
        <w:rPr>
          <w:rFonts w:eastAsiaTheme="minorEastAsia"/>
        </w:rPr>
        <w:t xml:space="preserve"> </w:t>
      </w:r>
      <w:r>
        <w:rPr>
          <w:rFonts w:eastAsiaTheme="minorEastAsia"/>
        </w:rPr>
        <w:t xml:space="preserve">et les valeurs propres </w:t>
      </w:r>
      <m:oMath>
        <m:r>
          <w:rPr>
            <w:rFonts w:ascii="Cambria Math" w:eastAsiaTheme="minorEastAsia" w:hAnsi="Cambria Math"/>
          </w:rPr>
          <m:t>s</m:t>
        </m:r>
      </m:oMath>
      <w:r>
        <w:rPr>
          <w:rFonts w:eastAsiaTheme="minorEastAsia"/>
        </w:rPr>
        <w:t xml:space="preserve"> sont obtenues:</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4D83FE65" w14:textId="77777777" w:rsidTr="004E5125">
        <w:trPr>
          <w:trHeight w:val="635"/>
          <w:tblHeader/>
          <w:jc w:val="center"/>
        </w:trPr>
        <w:tc>
          <w:tcPr>
            <w:tcW w:w="7943" w:type="dxa"/>
            <w:vAlign w:val="center"/>
          </w:tcPr>
          <w:p w14:paraId="3B3F1EF3" w14:textId="32C26A4C" w:rsidR="00040459" w:rsidRPr="00E03861" w:rsidRDefault="00A101A6" w:rsidP="00135289">
            <w:pPr>
              <w:spacing w:after="160" w:line="360" w:lineRule="auto"/>
              <w:jc w:val="left"/>
              <w:rPr>
                <w:rFonts w:asciiTheme="minorHAnsi" w:eastAsiaTheme="minorEastAsia" w:hAnsiTheme="minorHAnsi"/>
                <w:lang w:eastAsia="zh-CN"/>
              </w:rPr>
            </w:pPr>
            <m:oMathPara>
              <m:oMath>
                <m:r>
                  <w:rPr>
                    <w:rFonts w:ascii="Cambria Math" w:eastAsiaTheme="minorEastAsia" w:hAnsi="Cambria Math"/>
                    <w:lang w:eastAsia="zh-CN"/>
                  </w:rPr>
                  <m:t>s</m:t>
                </m:r>
                <m:r>
                  <m:rPr>
                    <m:sty m:val="bi"/>
                  </m:rPr>
                  <w:rPr>
                    <w:rFonts w:ascii="Cambria Math" w:eastAsiaTheme="minorEastAsia" w:hAnsi="Cambria Math" w:cstheme="minorBidi"/>
                    <w:lang w:eastAsia="zh-CN"/>
                  </w:rPr>
                  <m:t>=</m:t>
                </m:r>
                <m:f>
                  <m:fPr>
                    <m:ctrlPr>
                      <w:rPr>
                        <w:rFonts w:ascii="Cambria Math" w:eastAsiaTheme="minorEastAsia" w:hAnsi="Cambria Math"/>
                        <w:b/>
                        <w:i/>
                        <w:lang w:eastAsia="zh-CN"/>
                      </w:rPr>
                    </m:ctrlPr>
                  </m:fPr>
                  <m:num>
                    <m:r>
                      <m:rPr>
                        <m:sty m:val="bi"/>
                      </m:rPr>
                      <w:rPr>
                        <w:rFonts w:ascii="Cambria Math" w:eastAsiaTheme="minorEastAsia" w:hAnsi="Cambria Math"/>
                        <w:lang w:eastAsia="zh-CN"/>
                      </w:rPr>
                      <m:t>BAC</m:t>
                    </m:r>
                    <m:r>
                      <m:rPr>
                        <m:sty m:val="bi"/>
                      </m:rPr>
                      <w:rPr>
                        <w:rFonts w:ascii="Cambria Math" w:eastAsiaTheme="minorEastAsia" w:hAnsi="Cambria Math"/>
                        <w:lang w:eastAsia="zh-CN"/>
                      </w:rPr>
                      <m:t>-</m:t>
                    </m:r>
                    <m:r>
                      <m:rPr>
                        <m:sty m:val="bi"/>
                      </m:rPr>
                      <w:rPr>
                        <w:rFonts w:ascii="Cambria Math" w:eastAsiaTheme="minorEastAsia" w:hAnsi="Cambria Math"/>
                        <w:lang w:eastAsia="zh-CN"/>
                      </w:rPr>
                      <m:t>I</m:t>
                    </m:r>
                  </m:num>
                  <m:den>
                    <m:r>
                      <w:rPr>
                        <w:rFonts w:ascii="Cambria Math" w:eastAsiaTheme="minorEastAsia" w:hAnsi="Cambria Math"/>
                        <w:lang w:eastAsia="zh-CN"/>
                      </w:rPr>
                      <m:t>τ</m:t>
                    </m:r>
                  </m:den>
                </m:f>
                <m:r>
                  <m:rPr>
                    <m:sty m:val="bi"/>
                  </m:rPr>
                  <w:rPr>
                    <w:rFonts w:ascii="Cambria Math" w:eastAsiaTheme="minorEastAsia" w:hAnsi="Cambria Math"/>
                    <w:lang w:eastAsia="zh-CN"/>
                  </w:rPr>
                  <m:t>=</m:t>
                </m:r>
                <m:f>
                  <m:fPr>
                    <m:ctrlPr>
                      <w:rPr>
                        <w:rFonts w:ascii="Cambria Math" w:eastAsiaTheme="minorEastAsia" w:hAnsi="Cambria Math"/>
                        <w:i/>
                        <w:lang w:eastAsia="zh-CN"/>
                      </w:rPr>
                    </m:ctrlPr>
                  </m:fPr>
                  <m:num>
                    <m:d>
                      <m:dPr>
                        <m:begChr m:val="["/>
                        <m:endChr m:val="]"/>
                        <m:ctrlPr>
                          <w:rPr>
                            <w:rFonts w:ascii="Cambria Math" w:eastAsiaTheme="minorEastAsia" w:hAnsi="Cambria Math"/>
                            <w:i/>
                            <w:lang w:eastAsia="zh-CN"/>
                          </w:rPr>
                        </m:ctrlPr>
                      </m:dPr>
                      <m:e>
                        <m:d>
                          <m:dPr>
                            <m:begChr m:val="|"/>
                            <m:endChr m:val="|"/>
                            <m:ctrlPr>
                              <w:rPr>
                                <w:rFonts w:ascii="Cambria Math" w:eastAsiaTheme="minorEastAsia" w:hAnsi="Cambria Math"/>
                                <w:i/>
                                <w:lang w:eastAsia="zh-CN"/>
                              </w:rPr>
                            </m:ctrlPr>
                          </m:dPr>
                          <m:e>
                            <m:r>
                              <w:rPr>
                                <w:rFonts w:ascii="Cambria Math" w:eastAsiaTheme="minorEastAsia" w:hAnsi="Cambria Math"/>
                                <w:lang w:eastAsia="zh-CN"/>
                              </w:rPr>
                              <m:t>BAC</m:t>
                            </m:r>
                          </m:e>
                        </m:d>
                        <m:func>
                          <m:funcPr>
                            <m:ctrlPr>
                              <w:rPr>
                                <w:rFonts w:ascii="Cambria Math" w:eastAsiaTheme="minorEastAsia" w:hAnsi="Cambria Math"/>
                                <w:i/>
                                <w:lang w:eastAsia="zh-CN"/>
                              </w:rPr>
                            </m:ctrlPr>
                          </m:funcPr>
                          <m:fName>
                            <m:r>
                              <m:rPr>
                                <m:sty m:val="p"/>
                              </m:rPr>
                              <w:rPr>
                                <w:rFonts w:ascii="Cambria Math" w:eastAsiaTheme="minorEastAsia" w:hAnsi="Cambria Math"/>
                                <w:lang w:eastAsia="zh-CN"/>
                              </w:rPr>
                              <m:t>cos</m:t>
                            </m:r>
                          </m:fName>
                          <m:e>
                            <m:d>
                              <m:dPr>
                                <m:ctrlPr>
                                  <w:rPr>
                                    <w:rFonts w:ascii="Cambria Math" w:eastAsiaTheme="minorEastAsia" w:hAnsi="Cambria Math"/>
                                    <w:i/>
                                    <w:lang w:eastAsia="zh-CN"/>
                                  </w:rPr>
                                </m:ctrlPr>
                              </m:dPr>
                              <m:e>
                                <m:sSub>
                                  <m:sSubPr>
                                    <m:ctrlPr>
                                      <w:rPr>
                                        <w:rFonts w:ascii="Cambria Math" w:eastAsiaTheme="minorEastAsia" w:hAnsi="Cambria Math"/>
                                        <w:i/>
                                        <w:lang w:eastAsia="zh-CN"/>
                                      </w:rPr>
                                    </m:ctrlPr>
                                  </m:sSubPr>
                                  <m:e>
                                    <m:r>
                                      <w:rPr>
                                        <w:rFonts w:ascii="Cambria Math" w:eastAsiaTheme="minorEastAsia" w:hAnsi="Cambria Math"/>
                                        <w:lang w:eastAsia="zh-CN"/>
                                      </w:rPr>
                                      <m:t>α</m:t>
                                    </m:r>
                                  </m:e>
                                  <m:sub>
                                    <m:r>
                                      <w:rPr>
                                        <w:rFonts w:ascii="Cambria Math" w:eastAsiaTheme="minorEastAsia" w:hAnsi="Cambria Math"/>
                                        <w:lang w:eastAsia="zh-CN"/>
                                      </w:rPr>
                                      <m:t>BAC</m:t>
                                    </m:r>
                                  </m:sub>
                                </m:sSub>
                              </m:e>
                            </m:d>
                          </m:e>
                        </m:func>
                        <m:r>
                          <w:rPr>
                            <w:rFonts w:ascii="Cambria Math" w:eastAsiaTheme="minorEastAsia" w:hAnsi="Cambria Math"/>
                            <w:lang w:eastAsia="zh-CN"/>
                          </w:rPr>
                          <m:t>-1</m:t>
                        </m:r>
                      </m:e>
                    </m:d>
                    <m:r>
                      <w:rPr>
                        <w:rFonts w:ascii="Cambria Math" w:eastAsiaTheme="minorEastAsia" w:hAnsi="Cambria Math"/>
                        <w:lang w:eastAsia="zh-CN"/>
                      </w:rPr>
                      <m:t>±j</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BAC</m:t>
                        </m:r>
                      </m:e>
                    </m:d>
                    <m:func>
                      <m:funcPr>
                        <m:ctrlPr>
                          <w:rPr>
                            <w:rFonts w:ascii="Cambria Math" w:eastAsiaTheme="minorEastAsia" w:hAnsi="Cambria Math"/>
                            <w:i/>
                            <w:lang w:eastAsia="zh-CN"/>
                          </w:rPr>
                        </m:ctrlPr>
                      </m:funcPr>
                      <m:fName>
                        <m:r>
                          <m:rPr>
                            <m:sty m:val="p"/>
                          </m:rPr>
                          <w:rPr>
                            <w:rFonts w:ascii="Cambria Math" w:eastAsiaTheme="minorEastAsia" w:hAnsi="Cambria Math"/>
                            <w:lang w:eastAsia="zh-CN"/>
                          </w:rPr>
                          <m:t>sin</m:t>
                        </m:r>
                      </m:fName>
                      <m:e>
                        <m:d>
                          <m:dPr>
                            <m:ctrlPr>
                              <w:rPr>
                                <w:rFonts w:ascii="Cambria Math" w:eastAsiaTheme="minorEastAsia" w:hAnsi="Cambria Math"/>
                                <w:i/>
                                <w:lang w:eastAsia="zh-CN"/>
                              </w:rPr>
                            </m:ctrlPr>
                          </m:dPr>
                          <m:e>
                            <m:sSub>
                              <m:sSubPr>
                                <m:ctrlPr>
                                  <w:rPr>
                                    <w:rFonts w:ascii="Cambria Math" w:eastAsiaTheme="minorEastAsia" w:hAnsi="Cambria Math"/>
                                    <w:i/>
                                    <w:lang w:eastAsia="zh-CN"/>
                                  </w:rPr>
                                </m:ctrlPr>
                              </m:sSubPr>
                              <m:e>
                                <m:r>
                                  <w:rPr>
                                    <w:rFonts w:ascii="Cambria Math" w:eastAsiaTheme="minorEastAsia" w:hAnsi="Cambria Math"/>
                                    <w:lang w:eastAsia="zh-CN"/>
                                  </w:rPr>
                                  <m:t>α</m:t>
                                </m:r>
                              </m:e>
                              <m:sub>
                                <m:r>
                                  <w:rPr>
                                    <w:rFonts w:ascii="Cambria Math" w:eastAsiaTheme="minorEastAsia" w:hAnsi="Cambria Math"/>
                                    <w:lang w:eastAsia="zh-CN"/>
                                  </w:rPr>
                                  <m:t>BAC</m:t>
                                </m:r>
                              </m:sub>
                            </m:sSub>
                          </m:e>
                        </m:d>
                      </m:e>
                    </m:func>
                    <m:r>
                      <w:rPr>
                        <w:rFonts w:ascii="Cambria Math" w:eastAsiaTheme="minorEastAsia" w:hAnsi="Cambria Math"/>
                        <w:lang w:eastAsia="zh-CN"/>
                      </w:rPr>
                      <m:t xml:space="preserve"> </m:t>
                    </m:r>
                  </m:num>
                  <m:den>
                    <m:r>
                      <w:rPr>
                        <w:rFonts w:ascii="Cambria Math" w:eastAsiaTheme="minorEastAsia" w:hAnsi="Cambria Math"/>
                        <w:lang w:eastAsia="zh-CN"/>
                      </w:rPr>
                      <m:t>τ</m:t>
                    </m:r>
                  </m:den>
                </m:f>
                <m:r>
                  <w:rPr>
                    <w:rFonts w:asciiTheme="minorHAnsi" w:eastAsiaTheme="minorEastAsia" w:hAnsiTheme="minorHAnsi"/>
                    <w:lang w:eastAsia="zh-CN"/>
                  </w:rPr>
                  <w:br/>
                </m:r>
              </m:oMath>
            </m:oMathPara>
            <w:r w:rsidR="00040459">
              <w:rPr>
                <w:rFonts w:asciiTheme="minorHAnsi" w:eastAsiaTheme="minorEastAsia" w:hAnsiTheme="minorHAnsi"/>
                <w:lang w:eastAsia="zh-CN"/>
              </w:rPr>
              <w:t xml:space="preserve">avec </w:t>
            </w:r>
            <m:oMath>
              <m:sSub>
                <m:sSubPr>
                  <m:ctrlPr>
                    <w:rPr>
                      <w:rFonts w:ascii="Cambria Math" w:eastAsiaTheme="minorEastAsia" w:hAnsi="Cambria Math"/>
                      <w:i/>
                      <w:lang w:eastAsia="zh-CN"/>
                    </w:rPr>
                  </m:ctrlPr>
                </m:sSubPr>
                <m:e>
                  <m:r>
                    <w:rPr>
                      <w:rFonts w:ascii="Cambria Math" w:eastAsiaTheme="minorEastAsia" w:hAnsi="Cambria Math"/>
                      <w:lang w:eastAsia="zh-CN"/>
                    </w:rPr>
                    <m:t>α</m:t>
                  </m:r>
                </m:e>
                <m:sub>
                  <m:r>
                    <w:rPr>
                      <w:rFonts w:ascii="Cambria Math" w:eastAsiaTheme="minorEastAsia" w:hAnsi="Cambria Math"/>
                      <w:lang w:eastAsia="zh-CN"/>
                    </w:rPr>
                    <m:t>BAC</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α</m:t>
                  </m:r>
                </m:e>
                <m:sub>
                  <m:r>
                    <w:rPr>
                      <w:rFonts w:ascii="Cambria Math" w:eastAsiaTheme="minorEastAsia" w:hAnsi="Cambria Math"/>
                      <w:lang w:eastAsia="zh-CN"/>
                    </w:rPr>
                    <m:t>B</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α</m:t>
                  </m:r>
                </m:e>
                <m:sub>
                  <m:r>
                    <w:rPr>
                      <w:rFonts w:ascii="Cambria Math" w:eastAsiaTheme="minorEastAsia" w:hAnsi="Cambria Math"/>
                      <w:lang w:eastAsia="zh-CN"/>
                    </w:rPr>
                    <m:t>A</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α</m:t>
                  </m:r>
                </m:e>
                <m:sub>
                  <m:r>
                    <w:rPr>
                      <w:rFonts w:ascii="Cambria Math" w:eastAsiaTheme="minorEastAsia" w:hAnsi="Cambria Math"/>
                      <w:lang w:eastAsia="zh-CN"/>
                    </w:rPr>
                    <m:t>C</m:t>
                  </m:r>
                </m:sub>
              </m:sSub>
            </m:oMath>
          </w:p>
        </w:tc>
        <w:tc>
          <w:tcPr>
            <w:tcW w:w="1096" w:type="dxa"/>
            <w:vAlign w:val="center"/>
          </w:tcPr>
          <w:p w14:paraId="7F9335CD" w14:textId="77777777" w:rsidR="00A101A6" w:rsidRPr="00E03861" w:rsidRDefault="00A101A6" w:rsidP="008742C6">
            <w:pPr>
              <w:numPr>
                <w:ilvl w:val="0"/>
                <w:numId w:val="4"/>
              </w:numPr>
              <w:overflowPunct/>
              <w:autoSpaceDE/>
              <w:autoSpaceDN/>
              <w:adjustRightInd/>
              <w:spacing w:before="120" w:after="120" w:line="360" w:lineRule="auto"/>
              <w:jc w:val="left"/>
              <w:textAlignment w:val="auto"/>
              <w:rPr>
                <w:rFonts w:ascii="Times New Roman" w:eastAsiaTheme="minorEastAsia" w:hAnsi="Times New Roman"/>
                <w:b/>
                <w:i/>
              </w:rPr>
            </w:pPr>
            <w:r w:rsidRPr="00E03861">
              <w:rPr>
                <w:rFonts w:ascii="Times New Roman" w:eastAsiaTheme="minorEastAsia" w:hAnsi="Times New Roman"/>
                <w:b/>
                <w:i/>
              </w:rPr>
              <w:t xml:space="preserve"> </w:t>
            </w:r>
          </w:p>
        </w:tc>
      </w:tr>
    </w:tbl>
    <w:p w14:paraId="0AEA2BE2" w14:textId="77777777" w:rsidR="00A101A6" w:rsidRDefault="00A101A6" w:rsidP="00F909F7">
      <w:pPr>
        <w:spacing w:before="120" w:line="360" w:lineRule="auto"/>
        <w:rPr>
          <w:rFonts w:eastAsiaTheme="minorEastAsia"/>
        </w:rPr>
      </w:pPr>
      <w:r>
        <w:rPr>
          <w:rFonts w:eastAsiaTheme="minorEastAsia"/>
        </w:rPr>
        <w:t xml:space="preserve">D’un point de vue physique, le constant du temps </w:t>
      </w:r>
      <m:oMath>
        <m:r>
          <w:rPr>
            <w:rFonts w:ascii="Cambria Math" w:eastAsiaTheme="minorEastAsia" w:hAnsi="Cambria Math"/>
            <w:lang w:eastAsia="zh-CN"/>
          </w:rPr>
          <m:t>τ</m:t>
        </m:r>
      </m:oMath>
      <w:r>
        <w:rPr>
          <w:rFonts w:eastAsiaTheme="minorEastAsia"/>
        </w:rPr>
        <w:t xml:space="preserve"> est toujours positive. Ainsi, </w:t>
      </w:r>
      <w:r w:rsidRPr="00030DED">
        <w:rPr>
          <w:rFonts w:eastAsiaTheme="minorEastAsia"/>
        </w:rPr>
        <w:t>la seule exigence de stabilité</w:t>
      </w:r>
      <w:r>
        <w:rPr>
          <w:rFonts w:eastAsiaTheme="minorEastAsia"/>
        </w:rPr>
        <w:t xml:space="preserve"> de la solution générale est que la partie réelle des valeurs propres ne soit pas positive.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647680B4" w14:textId="77777777" w:rsidTr="004E5125">
        <w:trPr>
          <w:trHeight w:val="635"/>
          <w:tblHeader/>
          <w:jc w:val="center"/>
        </w:trPr>
        <w:tc>
          <w:tcPr>
            <w:tcW w:w="7943" w:type="dxa"/>
            <w:vAlign w:val="center"/>
          </w:tcPr>
          <w:p w14:paraId="54A23393" w14:textId="77777777" w:rsidR="00A101A6" w:rsidRPr="00E03861" w:rsidRDefault="00A101A6" w:rsidP="004E5125">
            <w:pPr>
              <w:spacing w:after="160" w:line="360" w:lineRule="auto"/>
              <w:jc w:val="center"/>
              <w:rPr>
                <w:rFonts w:asciiTheme="minorHAnsi" w:eastAsiaTheme="minorEastAsia" w:hAnsiTheme="minorHAnsi"/>
                <w:lang w:eastAsia="zh-CN"/>
              </w:rPr>
            </w:pPr>
            <m:oMathPara>
              <m:oMath>
                <m:r>
                  <w:rPr>
                    <w:rFonts w:ascii="Cambria Math" w:eastAsiaTheme="minorEastAsia" w:hAnsi="Cambria Math"/>
                    <w:lang w:eastAsia="zh-CN"/>
                  </w:rPr>
                  <m:t>Re</m:t>
                </m:r>
                <m:d>
                  <m:dPr>
                    <m:ctrlPr>
                      <w:rPr>
                        <w:rFonts w:ascii="Cambria Math" w:eastAsiaTheme="minorEastAsia" w:hAnsi="Cambria Math"/>
                        <w:i/>
                        <w:lang w:eastAsia="zh-CN"/>
                      </w:rPr>
                    </m:ctrlPr>
                  </m:dPr>
                  <m:e>
                    <m:r>
                      <w:rPr>
                        <w:rFonts w:ascii="Cambria Math" w:eastAsiaTheme="minorEastAsia" w:hAnsi="Cambria Math"/>
                        <w:lang w:eastAsia="zh-CN"/>
                      </w:rPr>
                      <m:t>s</m:t>
                    </m:r>
                  </m:e>
                </m:d>
                <m:r>
                  <w:rPr>
                    <w:rFonts w:ascii="Cambria Math" w:eastAsiaTheme="minorEastAsia" w:hAnsi="Cambria Math"/>
                    <w:lang w:eastAsia="zh-CN"/>
                  </w:rPr>
                  <m:t>≤0</m:t>
                </m:r>
              </m:oMath>
            </m:oMathPara>
          </w:p>
        </w:tc>
        <w:tc>
          <w:tcPr>
            <w:tcW w:w="1096" w:type="dxa"/>
            <w:vAlign w:val="center"/>
          </w:tcPr>
          <w:p w14:paraId="6DA16A43" w14:textId="77777777" w:rsidR="00A101A6" w:rsidRPr="00E03861" w:rsidRDefault="00A101A6" w:rsidP="008742C6">
            <w:pPr>
              <w:numPr>
                <w:ilvl w:val="0"/>
                <w:numId w:val="4"/>
              </w:numPr>
              <w:overflowPunct/>
              <w:autoSpaceDE/>
              <w:autoSpaceDN/>
              <w:adjustRightInd/>
              <w:spacing w:before="120" w:after="120" w:line="360" w:lineRule="auto"/>
              <w:jc w:val="left"/>
              <w:textAlignment w:val="auto"/>
              <w:rPr>
                <w:rFonts w:ascii="Times New Roman" w:eastAsiaTheme="minorEastAsia" w:hAnsi="Times New Roman"/>
                <w:b/>
                <w:i/>
              </w:rPr>
            </w:pPr>
            <w:r w:rsidRPr="00E03861">
              <w:rPr>
                <w:rFonts w:ascii="Times New Roman" w:eastAsiaTheme="minorEastAsia" w:hAnsi="Times New Roman"/>
                <w:b/>
                <w:i/>
              </w:rPr>
              <w:t xml:space="preserve"> </w:t>
            </w:r>
          </w:p>
        </w:tc>
      </w:tr>
    </w:tbl>
    <w:p w14:paraId="313456AD" w14:textId="77777777" w:rsidR="00A101A6" w:rsidRDefault="00A101A6" w:rsidP="00A101A6">
      <w:pPr>
        <w:spacing w:line="360" w:lineRule="auto"/>
        <w:rPr>
          <w:rFonts w:eastAsiaTheme="minorEastAsia"/>
          <w:lang w:eastAsia="zh-CN"/>
        </w:rPr>
      </w:pPr>
      <w:r>
        <w:rPr>
          <w:rFonts w:eastAsiaTheme="minorEastAsia"/>
          <w:lang w:eastAsia="zh-CN"/>
        </w:rPr>
        <w:t xml:space="preserve">Ce qui revient à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67665C52" w14:textId="77777777" w:rsidTr="004E5125">
        <w:trPr>
          <w:trHeight w:val="635"/>
          <w:tblHeader/>
          <w:jc w:val="center"/>
        </w:trPr>
        <w:tc>
          <w:tcPr>
            <w:tcW w:w="7943" w:type="dxa"/>
            <w:vAlign w:val="center"/>
          </w:tcPr>
          <w:p w14:paraId="22905D15" w14:textId="45F9573B" w:rsidR="00A101A6" w:rsidRPr="00931F1D" w:rsidRDefault="00931F1D" w:rsidP="00931F1D">
            <w:pPr>
              <w:spacing w:after="160"/>
              <w:jc w:val="center"/>
              <w:rPr>
                <w:rFonts w:eastAsiaTheme="minorEastAsia"/>
                <w:lang w:eastAsia="zh-CN"/>
              </w:rPr>
            </w:pPr>
            <m:oMath>
              <m:r>
                <w:rPr>
                  <w:rFonts w:ascii="Cambria Math" w:eastAsiaTheme="minorEastAsia" w:hAnsi="Cambria Math"/>
                  <w:lang w:eastAsia="zh-CN"/>
                </w:rPr>
                <m:t>ς</m:t>
              </m:r>
              <m:r>
                <w:rPr>
                  <w:rFonts w:ascii="Cambria Math" w:eastAsiaTheme="minorEastAsia" w:hAnsi="Cambria Math"/>
                  <w:lang w:eastAsia="zh-CN"/>
                </w:rPr>
                <m:t>=</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BAC</m:t>
                  </m:r>
                </m:e>
              </m:d>
              <m:func>
                <m:funcPr>
                  <m:ctrlPr>
                    <w:rPr>
                      <w:rFonts w:ascii="Cambria Math" w:eastAsiaTheme="minorEastAsia" w:hAnsi="Cambria Math"/>
                      <w:i/>
                      <w:lang w:eastAsia="zh-CN"/>
                    </w:rPr>
                  </m:ctrlPr>
                </m:funcPr>
                <m:fName>
                  <m:r>
                    <m:rPr>
                      <m:sty m:val="p"/>
                    </m:rPr>
                    <w:rPr>
                      <w:rFonts w:ascii="Cambria Math" w:eastAsiaTheme="minorEastAsia" w:hAnsi="Cambria Math"/>
                      <w:lang w:eastAsia="zh-CN"/>
                    </w:rPr>
                    <m:t>cos</m:t>
                  </m:r>
                </m:fName>
                <m:e>
                  <m:d>
                    <m:dPr>
                      <m:ctrlPr>
                        <w:rPr>
                          <w:rFonts w:ascii="Cambria Math" w:eastAsiaTheme="minorEastAsia" w:hAnsi="Cambria Math"/>
                          <w:i/>
                          <w:lang w:eastAsia="zh-CN"/>
                        </w:rPr>
                      </m:ctrlPr>
                    </m:dPr>
                    <m:e>
                      <m:sSub>
                        <m:sSubPr>
                          <m:ctrlPr>
                            <w:rPr>
                              <w:rFonts w:ascii="Cambria Math" w:eastAsiaTheme="minorEastAsia" w:hAnsi="Cambria Math"/>
                              <w:i/>
                              <w:lang w:eastAsia="zh-CN"/>
                            </w:rPr>
                          </m:ctrlPr>
                        </m:sSubPr>
                        <m:e>
                          <m:r>
                            <w:rPr>
                              <w:rFonts w:ascii="Cambria Math" w:eastAsiaTheme="minorEastAsia" w:hAnsi="Cambria Math"/>
                              <w:lang w:eastAsia="zh-CN"/>
                            </w:rPr>
                            <m:t>α</m:t>
                          </m:r>
                        </m:e>
                        <m:sub>
                          <m:r>
                            <w:rPr>
                              <w:rFonts w:ascii="Cambria Math" w:eastAsiaTheme="minorEastAsia" w:hAnsi="Cambria Math"/>
                              <w:lang w:eastAsia="zh-CN"/>
                            </w:rPr>
                            <m:t>BAC</m:t>
                          </m:r>
                        </m:sub>
                      </m:sSub>
                    </m:e>
                  </m:d>
                </m:e>
              </m:func>
              <m:r>
                <w:rPr>
                  <w:rFonts w:ascii="Cambria Math" w:eastAsiaTheme="minorEastAsia" w:hAnsi="Cambria Math"/>
                  <w:lang w:eastAsia="zh-CN"/>
                </w:rPr>
                <m:t>≤ 1</m:t>
              </m:r>
            </m:oMath>
            <w:r w:rsidR="00A101A6">
              <w:rPr>
                <w:rFonts w:eastAsiaTheme="minorEastAsia"/>
                <w:lang w:eastAsia="zh-CN"/>
              </w:rPr>
              <w:t xml:space="preserve"> </w:t>
            </w:r>
          </w:p>
        </w:tc>
        <w:tc>
          <w:tcPr>
            <w:tcW w:w="1096" w:type="dxa"/>
            <w:vAlign w:val="center"/>
          </w:tcPr>
          <w:p w14:paraId="174FB1D8" w14:textId="77777777" w:rsidR="00A101A6" w:rsidRPr="00E03861" w:rsidRDefault="00A101A6" w:rsidP="008742C6">
            <w:pPr>
              <w:numPr>
                <w:ilvl w:val="0"/>
                <w:numId w:val="4"/>
              </w:numPr>
              <w:overflowPunct/>
              <w:autoSpaceDE/>
              <w:autoSpaceDN/>
              <w:adjustRightInd/>
              <w:spacing w:before="120" w:after="120" w:line="360" w:lineRule="auto"/>
              <w:jc w:val="left"/>
              <w:textAlignment w:val="auto"/>
              <w:rPr>
                <w:rFonts w:ascii="Times New Roman" w:eastAsiaTheme="minorEastAsia" w:hAnsi="Times New Roman"/>
                <w:b/>
                <w:i/>
              </w:rPr>
            </w:pPr>
            <w:bookmarkStart w:id="8" w:name="_Ref531096466"/>
            <w:r w:rsidRPr="00E03861">
              <w:rPr>
                <w:rFonts w:ascii="Times New Roman" w:eastAsiaTheme="minorEastAsia" w:hAnsi="Times New Roman"/>
                <w:b/>
                <w:i/>
              </w:rPr>
              <w:t xml:space="preserve"> </w:t>
            </w:r>
            <w:bookmarkEnd w:id="8"/>
          </w:p>
        </w:tc>
      </w:tr>
    </w:tbl>
    <w:p w14:paraId="4BA05705" w14:textId="1D25C1BE" w:rsidR="00DC1465" w:rsidRDefault="00AB731C" w:rsidP="00AA7CAC">
      <w:pPr>
        <w:spacing w:line="360" w:lineRule="auto"/>
        <w:ind w:firstLine="708"/>
        <w:rPr>
          <w:rFonts w:eastAsiaTheme="minorEastAsia"/>
          <w:lang w:eastAsia="zh-CN"/>
        </w:rPr>
      </w:pPr>
      <w:r>
        <w:rPr>
          <w:rFonts w:eastAsiaTheme="minorEastAsia"/>
          <w:lang w:eastAsia="zh-CN"/>
        </w:rPr>
        <w:t xml:space="preserve">Basé sur </w:t>
      </w:r>
      <w:r w:rsidRPr="00AB731C">
        <w:rPr>
          <w:rFonts w:eastAsiaTheme="minorEastAsia"/>
          <w:b/>
          <w:lang w:eastAsia="zh-CN"/>
        </w:rPr>
        <w:fldChar w:fldCharType="begin"/>
      </w:r>
      <w:r w:rsidRPr="00AB731C">
        <w:rPr>
          <w:rFonts w:eastAsiaTheme="minorEastAsia"/>
          <w:b/>
          <w:lang w:eastAsia="zh-CN"/>
        </w:rPr>
        <w:instrText xml:space="preserve"> REF _Ref531096466 \r \h </w:instrText>
      </w:r>
      <w:r w:rsidRPr="00AB731C">
        <w:rPr>
          <w:rFonts w:eastAsiaTheme="minorEastAsia"/>
          <w:b/>
          <w:lang w:eastAsia="zh-CN"/>
        </w:rPr>
      </w:r>
      <w:r>
        <w:rPr>
          <w:rFonts w:eastAsiaTheme="minorEastAsia"/>
          <w:b/>
          <w:lang w:eastAsia="zh-CN"/>
        </w:rPr>
        <w:instrText xml:space="preserve"> \* MERGEFORMAT </w:instrText>
      </w:r>
      <w:r w:rsidRPr="00AB731C">
        <w:rPr>
          <w:rFonts w:eastAsiaTheme="minorEastAsia"/>
          <w:b/>
          <w:lang w:eastAsia="zh-CN"/>
        </w:rPr>
        <w:fldChar w:fldCharType="separate"/>
      </w:r>
      <w:r w:rsidR="00D12790">
        <w:rPr>
          <w:rFonts w:eastAsiaTheme="minorEastAsia"/>
          <w:b/>
          <w:lang w:eastAsia="zh-CN"/>
        </w:rPr>
        <w:t>Eq.12</w:t>
      </w:r>
      <w:r w:rsidRPr="00AB731C">
        <w:rPr>
          <w:rFonts w:eastAsiaTheme="minorEastAsia"/>
          <w:b/>
          <w:lang w:eastAsia="zh-CN"/>
        </w:rPr>
        <w:fldChar w:fldCharType="end"/>
      </w:r>
      <w:r w:rsidR="00A101A6">
        <w:rPr>
          <w:rFonts w:eastAsiaTheme="minorEastAsia"/>
          <w:lang w:eastAsia="zh-CN"/>
        </w:rPr>
        <w:t xml:space="preserve">, l’indicateur de l’effet Morton </w:t>
      </w:r>
      <m:oMath>
        <m:r>
          <w:rPr>
            <w:rFonts w:ascii="Cambria Math" w:eastAsiaTheme="minorEastAsia" w:hAnsi="Cambria Math"/>
            <w:lang w:eastAsia="zh-CN"/>
          </w:rPr>
          <m:t>ς</m:t>
        </m:r>
      </m:oMath>
      <w:r w:rsidR="00A101A6">
        <w:rPr>
          <w:rFonts w:eastAsiaTheme="minorEastAsia"/>
          <w:lang w:eastAsia="zh-CN"/>
        </w:rPr>
        <w:t xml:space="preserve"> </w:t>
      </w:r>
      <w:r w:rsidR="008934B7">
        <w:rPr>
          <w:rFonts w:eastAsiaTheme="minorEastAsia"/>
          <w:lang w:eastAsia="zh-CN"/>
        </w:rPr>
        <w:t>est introduit dans ce chapitre afin de</w:t>
      </w:r>
      <w:r w:rsidR="00A101A6">
        <w:rPr>
          <w:rFonts w:eastAsiaTheme="minorEastAsia"/>
          <w:lang w:eastAsia="zh-CN"/>
        </w:rPr>
        <w:t xml:space="preserve"> conditionne l</w:t>
      </w:r>
      <w:r w:rsidR="00736B52">
        <w:rPr>
          <w:rFonts w:eastAsiaTheme="minorEastAsia"/>
          <w:lang w:eastAsia="zh-CN"/>
        </w:rPr>
        <w:t xml:space="preserve">e déclenchement </w:t>
      </w:r>
      <w:r w:rsidR="00A101A6">
        <w:rPr>
          <w:rFonts w:eastAsiaTheme="minorEastAsia"/>
          <w:lang w:eastAsia="zh-CN"/>
        </w:rPr>
        <w:t>de l’effet Morton instable.</w:t>
      </w:r>
      <w:r w:rsidR="008934B7">
        <w:rPr>
          <w:rFonts w:eastAsiaTheme="minorEastAsia"/>
          <w:lang w:eastAsia="zh-CN"/>
        </w:rPr>
        <w:t xml:space="preserve"> </w:t>
      </w:r>
      <w:r>
        <w:rPr>
          <w:rFonts w:eastAsiaTheme="minorEastAsia"/>
          <w:lang w:eastAsia="zh-CN"/>
        </w:rPr>
        <w:t xml:space="preserve">Quand </w:t>
      </w:r>
      <m:oMath>
        <m:r>
          <w:rPr>
            <w:rFonts w:ascii="Cambria Math" w:eastAsiaTheme="minorEastAsia" w:hAnsi="Cambria Math"/>
            <w:lang w:eastAsia="zh-CN"/>
          </w:rPr>
          <m:t>ς</m:t>
        </m:r>
      </m:oMath>
      <w:r>
        <w:rPr>
          <w:rFonts w:eastAsiaTheme="minorEastAsia"/>
          <w:lang w:eastAsia="zh-CN"/>
        </w:rPr>
        <w:t xml:space="preserve"> est supérieur à 1, l’effet Morton devient instable alors que dans le cas contraire, l’effet Morton est stable. </w:t>
      </w:r>
    </w:p>
    <w:p w14:paraId="1F53911B" w14:textId="371BC64E" w:rsidR="000D7BD3" w:rsidRDefault="00BB4971" w:rsidP="006B4BDA">
      <w:pPr>
        <w:spacing w:line="360" w:lineRule="auto"/>
        <w:ind w:firstLine="708"/>
        <w:rPr>
          <w:rFonts w:eastAsiaTheme="minorEastAsia"/>
          <w:lang w:eastAsia="zh-CN"/>
        </w:rPr>
      </w:pPr>
      <w:r>
        <w:rPr>
          <w:rFonts w:eastAsiaTheme="minorEastAsia"/>
          <w:lang w:eastAsia="zh-CN"/>
        </w:rPr>
        <w:t>En résume, l</w:t>
      </w:r>
      <w:r w:rsidR="00862D6F">
        <w:rPr>
          <w:rFonts w:eastAsiaTheme="minorEastAsia"/>
          <w:lang w:eastAsia="zh-CN"/>
        </w:rPr>
        <w:t>’analyse</w:t>
      </w:r>
      <w:r w:rsidR="00A101A6">
        <w:rPr>
          <w:rFonts w:eastAsiaTheme="minorEastAsia"/>
          <w:lang w:eastAsia="zh-CN"/>
        </w:rPr>
        <w:t xml:space="preserve"> de </w:t>
      </w:r>
      <w:r w:rsidR="00862D6F">
        <w:rPr>
          <w:rFonts w:eastAsiaTheme="minorEastAsia"/>
          <w:lang w:eastAsia="zh-CN"/>
        </w:rPr>
        <w:t xml:space="preserve">la </w:t>
      </w:r>
      <w:r w:rsidR="00A101A6">
        <w:rPr>
          <w:rFonts w:eastAsiaTheme="minorEastAsia"/>
          <w:lang w:eastAsia="zh-CN"/>
        </w:rPr>
        <w:t>stabilité de l’effet Morton revient</w:t>
      </w:r>
      <w:r w:rsidR="00862D6F">
        <w:rPr>
          <w:rFonts w:eastAsiaTheme="minorEastAsia"/>
          <w:lang w:eastAsia="zh-CN"/>
        </w:rPr>
        <w:t xml:space="preserve"> donc</w:t>
      </w:r>
      <w:r w:rsidR="00A101A6">
        <w:rPr>
          <w:rFonts w:eastAsiaTheme="minorEastAsia"/>
          <w:lang w:eastAsia="zh-CN"/>
        </w:rPr>
        <w:t xml:space="preserve"> à calculer les trois matrices de coefficients d’influence </w:t>
      </w:r>
      <m:oMath>
        <m:r>
          <m:rPr>
            <m:sty m:val="bi"/>
          </m:rPr>
          <w:rPr>
            <w:rFonts w:ascii="Cambria Math" w:eastAsiaTheme="minorEastAsia" w:hAnsi="Cambria Math"/>
            <w:lang w:eastAsia="zh-CN"/>
          </w:rPr>
          <m:t>A,B,C</m:t>
        </m:r>
      </m:oMath>
      <w:r w:rsidR="00A101A6">
        <w:rPr>
          <w:rFonts w:eastAsiaTheme="minorEastAsia"/>
          <w:b/>
          <w:lang w:eastAsia="zh-CN"/>
        </w:rPr>
        <w:t xml:space="preserve"> </w:t>
      </w:r>
      <w:r>
        <w:rPr>
          <w:rFonts w:eastAsiaTheme="minorEastAsia"/>
          <w:lang w:eastAsia="zh-CN"/>
        </w:rPr>
        <w:t>et déterminer l’indicateur de l’effet Morton</w:t>
      </w:r>
      <m:oMath>
        <m:r>
          <w:rPr>
            <w:rFonts w:ascii="Cambria Math" w:eastAsiaTheme="minorEastAsia" w:hAnsi="Cambria Math"/>
            <w:lang w:eastAsia="zh-CN"/>
          </w:rPr>
          <m:t xml:space="preserve"> </m:t>
        </m:r>
        <m:r>
          <w:rPr>
            <w:rFonts w:ascii="Cambria Math" w:eastAsiaTheme="minorEastAsia" w:hAnsi="Cambria Math"/>
            <w:lang w:eastAsia="zh-CN"/>
          </w:rPr>
          <m:t>ς</m:t>
        </m:r>
      </m:oMath>
      <w:r w:rsidR="00A101A6">
        <w:rPr>
          <w:rFonts w:eastAsiaTheme="minorEastAsia"/>
          <w:lang w:eastAsia="zh-CN"/>
        </w:rPr>
        <w:t xml:space="preserve">. Ces trois matrices peuvent être </w:t>
      </w:r>
      <w:r w:rsidR="00E14EBA">
        <w:rPr>
          <w:rFonts w:eastAsiaTheme="minorEastAsia"/>
          <w:lang w:eastAsia="zh-CN"/>
        </w:rPr>
        <w:t>calculées</w:t>
      </w:r>
      <w:r w:rsidR="00A101A6">
        <w:rPr>
          <w:rFonts w:eastAsiaTheme="minorEastAsia"/>
          <w:lang w:eastAsia="zh-CN"/>
        </w:rPr>
        <w:t xml:space="preserve"> avec les modèles simplifiés ou </w:t>
      </w:r>
      <w:r w:rsidR="00E14EBA">
        <w:rPr>
          <w:rFonts w:eastAsiaTheme="minorEastAsia"/>
          <w:lang w:eastAsia="zh-CN"/>
        </w:rPr>
        <w:t>complexes</w:t>
      </w:r>
      <w:r w:rsidR="00A101A6">
        <w:rPr>
          <w:rFonts w:eastAsiaTheme="minorEastAsia"/>
          <w:lang w:eastAsia="zh-CN"/>
        </w:rPr>
        <w:t>, linéaires ou non-linéaires. En fonction des modèles utilisés</w:t>
      </w:r>
      <w:r w:rsidR="000D7BD3">
        <w:rPr>
          <w:rFonts w:eastAsiaTheme="minorEastAsia"/>
          <w:lang w:eastAsia="zh-CN"/>
        </w:rPr>
        <w:t xml:space="preserve"> pour calculer les coefficients d’influence</w:t>
      </w:r>
      <w:r w:rsidR="00A101A6">
        <w:rPr>
          <w:rFonts w:eastAsiaTheme="minorEastAsia"/>
          <w:lang w:eastAsia="zh-CN"/>
        </w:rPr>
        <w:t xml:space="preserve">, </w:t>
      </w:r>
      <w:r w:rsidR="000D7BD3">
        <w:rPr>
          <w:rFonts w:eastAsiaTheme="minorEastAsia"/>
          <w:lang w:eastAsia="zh-CN"/>
        </w:rPr>
        <w:t>deux approches différente</w:t>
      </w:r>
      <w:r w:rsidR="00AA7CAC">
        <w:rPr>
          <w:rFonts w:eastAsiaTheme="minorEastAsia"/>
          <w:lang w:eastAsia="zh-CN"/>
        </w:rPr>
        <w:t>s</w:t>
      </w:r>
      <w:r w:rsidR="006F75B9">
        <w:rPr>
          <w:rFonts w:eastAsiaTheme="minorEastAsia"/>
          <w:lang w:eastAsia="zh-CN"/>
        </w:rPr>
        <w:t xml:space="preserve"> (approche L</w:t>
      </w:r>
      <w:r w:rsidR="00AA7CAC">
        <w:rPr>
          <w:rFonts w:eastAsiaTheme="minorEastAsia"/>
          <w:lang w:eastAsia="zh-CN"/>
        </w:rPr>
        <w:t xml:space="preserve">orenz et Murphy et approche analytique améliorée) </w:t>
      </w:r>
      <w:r w:rsidR="000D7BD3">
        <w:rPr>
          <w:rFonts w:eastAsiaTheme="minorEastAsia"/>
          <w:lang w:eastAsia="zh-CN"/>
        </w:rPr>
        <w:t xml:space="preserve">sont </w:t>
      </w:r>
      <w:r w:rsidR="000E0CE6">
        <w:rPr>
          <w:rFonts w:eastAsiaTheme="minorEastAsia"/>
          <w:lang w:eastAsia="zh-CN"/>
        </w:rPr>
        <w:t>proposées</w:t>
      </w:r>
      <w:r w:rsidR="000D7BD3">
        <w:rPr>
          <w:rFonts w:eastAsiaTheme="minorEastAsia"/>
          <w:lang w:eastAsia="zh-CN"/>
        </w:rPr>
        <w:t xml:space="preserve"> dans la suite. </w:t>
      </w:r>
    </w:p>
    <w:p w14:paraId="7B612F3A" w14:textId="77777777" w:rsidR="00A101A6" w:rsidRDefault="00A101A6" w:rsidP="00A101A6">
      <w:pPr>
        <w:pStyle w:val="Titre2"/>
        <w:spacing w:line="360" w:lineRule="auto"/>
      </w:pPr>
      <w:r>
        <w:t>Approche Lorenz et Murphy</w:t>
      </w:r>
    </w:p>
    <w:p w14:paraId="5A5DBE5A" w14:textId="3EEE0E6C" w:rsidR="00A101A6" w:rsidRDefault="00A101A6" w:rsidP="00555DF6">
      <w:pPr>
        <w:spacing w:line="360" w:lineRule="auto"/>
        <w:ind w:firstLine="708"/>
      </w:pPr>
      <w:r>
        <w:t>L’approche proposée par Lorenz et Murphy</w:t>
      </w:r>
      <w:r w:rsidR="000F44B7">
        <w:t xml:space="preserve"> </w:t>
      </w:r>
      <w:r w:rsidR="003436BD">
        <w:fldChar w:fldCharType="begin"/>
      </w:r>
      <w:r w:rsidR="003436BD">
        <w:instrText xml:space="preserve"> REF _Ref523086107 \r \h </w:instrText>
      </w:r>
      <w:r w:rsidR="003436BD">
        <w:fldChar w:fldCharType="separate"/>
      </w:r>
      <w:r w:rsidR="00D12790">
        <w:t>[1]</w:t>
      </w:r>
      <w:r w:rsidR="003436BD">
        <w:fldChar w:fldCharType="end"/>
      </w:r>
      <w:r>
        <w:t xml:space="preserve"> est une démarche simplif</w:t>
      </w:r>
      <w:r w:rsidR="00C73558">
        <w:t xml:space="preserve">ié </w:t>
      </w:r>
      <w:r>
        <w:t xml:space="preserve">qui vise à réaliser l’analyse de </w:t>
      </w:r>
      <w:r w:rsidR="000009CD">
        <w:t xml:space="preserve">la stabilité de </w:t>
      </w:r>
      <w:r>
        <w:t xml:space="preserve">l’effet Morton à partir des outils numériques répandus et </w:t>
      </w:r>
      <w:r w:rsidRPr="00BA4D0F">
        <w:t>abordable</w:t>
      </w:r>
      <w:r>
        <w:t>s.</w:t>
      </w:r>
      <w:r w:rsidR="002F001A">
        <w:t xml:space="preserve"> </w:t>
      </w:r>
      <w:r>
        <w:lastRenderedPageBreak/>
        <w:t xml:space="preserve">L’hypothèse inhérente dans cette </w:t>
      </w:r>
      <w:r w:rsidR="00FE598D">
        <w:t>approche</w:t>
      </w:r>
      <w:r>
        <w:t xml:space="preserve"> est que la réponse thermique du système rotor est infiniment lente par rapport à la réponse dynamique du rotor. C’est-à-dire, la réponse dynamique est traitée en régime stationnaire. Cette hypothèse permet d’éviter les calculs thermo-hydrodynamiques en régime transitoire dans le palier qui est souvent très couteux en termes de temps de calcul.  </w:t>
      </w:r>
      <w:r w:rsidR="00322A03">
        <w:t>Ainsi, l</w:t>
      </w:r>
      <w:r>
        <w:t xml:space="preserve">a réponse </w:t>
      </w:r>
      <w:r w:rsidR="00CD235A">
        <w:t xml:space="preserve">des vibrations </w:t>
      </w:r>
      <w:r w:rsidR="00046135">
        <w:t xml:space="preserve">synchrones </w:t>
      </w:r>
      <w:r>
        <w:t>au balourd est effectuée en utilisant les co</w:t>
      </w:r>
      <w:r w:rsidR="00671AAC">
        <w:t xml:space="preserve">efficients dynamiques de palier. </w:t>
      </w:r>
      <w:r w:rsidR="00341A09">
        <w:t xml:space="preserve">La </w:t>
      </w:r>
      <w:r w:rsidR="00671AAC">
        <w:t xml:space="preserve">moyenne du champ de température du film est </w:t>
      </w:r>
      <w:r w:rsidR="002A2600">
        <w:t>utilisée</w:t>
      </w:r>
      <w:r w:rsidR="00671AAC">
        <w:t xml:space="preserve"> pour approximer la différence de la température</w:t>
      </w:r>
      <w:r w:rsidR="00790B68">
        <w:t xml:space="preserve"> au rotor</w:t>
      </w:r>
      <w:r w:rsidR="00671AAC">
        <w:t>.</w:t>
      </w:r>
      <w:r w:rsidR="00555DF6">
        <w:t xml:space="preserve"> </w:t>
      </w:r>
      <w:r w:rsidR="00555DF6">
        <w:t>En outre</w:t>
      </w:r>
      <w:r w:rsidR="00555DF6">
        <w:t xml:space="preserve">, </w:t>
      </w:r>
      <w:r>
        <w:t>le calcul du balourd thermique s’est basé sur une formule analytique</w:t>
      </w:r>
      <w:r w:rsidR="0078408F">
        <w:t xml:space="preserve"> (</w:t>
      </w:r>
      <w:r w:rsidR="0078408F" w:rsidRPr="003B57E6">
        <w:rPr>
          <w:b/>
        </w:rPr>
        <w:fldChar w:fldCharType="begin"/>
      </w:r>
      <w:r w:rsidR="0078408F" w:rsidRPr="003B57E6">
        <w:rPr>
          <w:b/>
        </w:rPr>
        <w:instrText xml:space="preserve"> REF _Ref518572565 \r \h </w:instrText>
      </w:r>
      <w:r w:rsidR="0078408F" w:rsidRPr="003B57E6">
        <w:rPr>
          <w:b/>
        </w:rPr>
      </w:r>
      <w:r w:rsidR="003B57E6">
        <w:rPr>
          <w:b/>
        </w:rPr>
        <w:instrText xml:space="preserve"> \* MERGEFORMAT </w:instrText>
      </w:r>
      <w:r w:rsidR="0078408F" w:rsidRPr="003B57E6">
        <w:rPr>
          <w:b/>
        </w:rPr>
        <w:fldChar w:fldCharType="separate"/>
      </w:r>
      <w:r w:rsidR="00D12790">
        <w:rPr>
          <w:b/>
        </w:rPr>
        <w:t>Eq.13</w:t>
      </w:r>
      <w:r w:rsidR="0078408F" w:rsidRPr="003B57E6">
        <w:rPr>
          <w:b/>
        </w:rPr>
        <w:fldChar w:fldCharType="end"/>
      </w:r>
      <w:r w:rsidR="0078408F">
        <w:t>)</w:t>
      </w:r>
      <w:r>
        <w:t xml:space="preserve">. </w:t>
      </w:r>
      <w:r w:rsidR="00322A03">
        <w:t>Cette approche déterminent les coefficients d’influence de l’effet Morton avec une précision modérée et rendent l’analyse de l’effet Morton très accessible.</w:t>
      </w:r>
      <w:r w:rsidR="00052684">
        <w:t xml:space="preserve"> </w:t>
      </w:r>
    </w:p>
    <w:p w14:paraId="595C6D51" w14:textId="066935E0" w:rsidR="00A101A6" w:rsidRDefault="00C07213" w:rsidP="00225D73">
      <w:pPr>
        <w:spacing w:line="360" w:lineRule="auto"/>
        <w:ind w:firstLine="708"/>
      </w:pPr>
      <w:r>
        <w:t xml:space="preserve">L’application de cette approche </w:t>
      </w:r>
      <w:r w:rsidR="00A101A6">
        <w:t>est divisée en 11 étapes. Les descriptions de chaque étape sont données dans la suite :</w:t>
      </w:r>
    </w:p>
    <w:p w14:paraId="49DAA879" w14:textId="3C7BF9AC" w:rsidR="00A101A6" w:rsidRDefault="00A101A6" w:rsidP="008742C6">
      <w:pPr>
        <w:pStyle w:val="Paragraphedeliste"/>
        <w:numPr>
          <w:ilvl w:val="0"/>
          <w:numId w:val="6"/>
        </w:numPr>
        <w:spacing w:line="360" w:lineRule="auto"/>
        <w:jc w:val="both"/>
      </w:pPr>
      <w:r>
        <w:t xml:space="preserve">Réaliser le calcul à charge imposé aux vitesses de rotation ciblées pour le palier hydrodynamique et calculer les coefficients dynamiques à la position d’équilibre du rotor dans le palier. </w:t>
      </w:r>
    </w:p>
    <w:p w14:paraId="647E00F2" w14:textId="687040E1" w:rsidR="00A101A6" w:rsidRDefault="00A101A6" w:rsidP="008742C6">
      <w:pPr>
        <w:pStyle w:val="Paragraphedeliste"/>
        <w:numPr>
          <w:ilvl w:val="0"/>
          <w:numId w:val="6"/>
        </w:numPr>
        <w:spacing w:line="360" w:lineRule="auto"/>
        <w:jc w:val="both"/>
      </w:pPr>
      <w:r>
        <w:t>Imposer un balourd</w:t>
      </w:r>
      <w:r w:rsidR="00E52A87">
        <w:t xml:space="preserve"> </w:t>
      </w:r>
      <m:oMath>
        <m:r>
          <m:rPr>
            <m:sty m:val="bi"/>
          </m:rPr>
          <w:rPr>
            <w:rFonts w:ascii="Cambria Math" w:hAnsi="Cambria Math"/>
          </w:rPr>
          <m:t>U</m:t>
        </m:r>
      </m:oMath>
      <w:r>
        <w:t xml:space="preserve"> à la position axiale du disque et réaliser le calcul de la réponse au balourd dans la configuration du rotor investigué. Le résultat du calcul permet d’avoir le vecteur de vibration</w:t>
      </w:r>
      <m:oMath>
        <m:r>
          <w:rPr>
            <w:rFonts w:ascii="Cambria Math" w:hAnsi="Cambria Math"/>
          </w:rPr>
          <m:t xml:space="preserve"> </m:t>
        </m:r>
        <m:r>
          <m:rPr>
            <m:sty m:val="bi"/>
          </m:rPr>
          <w:rPr>
            <w:rFonts w:ascii="Cambria Math" w:hAnsi="Cambria Math"/>
          </w:rPr>
          <m:t>V</m:t>
        </m:r>
      </m:oMath>
      <w:r w:rsidRPr="00F40358">
        <w:t xml:space="preserve"> et</w:t>
      </w:r>
      <w:r w:rsidR="00AC2B0B">
        <w:t xml:space="preserve"> d’obtenir l’orbite des </w:t>
      </w:r>
      <w:r>
        <w:t>vibration</w:t>
      </w:r>
      <w:r w:rsidR="00AC2B0B">
        <w:t>s</w:t>
      </w:r>
      <w:r>
        <w:t xml:space="preserve"> synchrone</w:t>
      </w:r>
      <w:r w:rsidR="00AC2B0B">
        <w:t>s</w:t>
      </w:r>
      <w:r>
        <w:t xml:space="preserve">. Cette orbite entoure la position d’équilibre du rotor dans le palier, qui est obtenue à l’étape (1). </w:t>
      </w:r>
    </w:p>
    <w:p w14:paraId="50F73FB2" w14:textId="14E33635" w:rsidR="00A101A6" w:rsidRDefault="00A101A6" w:rsidP="008742C6">
      <w:pPr>
        <w:pStyle w:val="Paragraphedeliste"/>
        <w:numPr>
          <w:ilvl w:val="0"/>
          <w:numId w:val="6"/>
        </w:numPr>
        <w:spacing w:line="360" w:lineRule="auto"/>
        <w:jc w:val="both"/>
      </w:pPr>
      <w:r>
        <w:t>Positionner le rotor au premier point qui construit l’orbite, le calcul à cette position imposée permet d’avoir le champ de température du film dans la direction circonférentielle du rotor. Le champ de température à la surface du rotor</w:t>
      </w:r>
      <w:r w:rsidR="005F71A9">
        <w:t xml:space="preserve"> </w:t>
      </w:r>
      <w:r w:rsidR="005F71A9">
        <w:t>dans le palier</w:t>
      </w:r>
      <w:r>
        <w:t xml:space="preserve"> est supposé</w:t>
      </w:r>
      <w:r w:rsidR="004B7547">
        <w:t xml:space="preserve"> </w:t>
      </w:r>
      <w:r w:rsidR="000A1CB8">
        <w:t>égal à la moyenne d</w:t>
      </w:r>
      <w:r w:rsidR="00AC090A">
        <w:t>e</w:t>
      </w:r>
      <w:r>
        <w:t xml:space="preserve"> température </w:t>
      </w:r>
      <w:r w:rsidR="000A1CB8">
        <w:t>du</w:t>
      </w:r>
      <w:r>
        <w:t xml:space="preserve"> film</w:t>
      </w:r>
      <w:r w:rsidR="000A1CB8">
        <w:t xml:space="preserve"> </w:t>
      </w:r>
      <w:r w:rsidR="00472F0F">
        <w:t xml:space="preserve">lubrifiant </w:t>
      </w:r>
      <w:r w:rsidR="00AC090A">
        <w:t>selon l’épaisseur du film</w:t>
      </w:r>
      <w:r>
        <w:t>.</w:t>
      </w:r>
    </w:p>
    <w:p w14:paraId="38536C34" w14:textId="50801C92" w:rsidR="00A101A6" w:rsidRDefault="00A101A6" w:rsidP="008742C6">
      <w:pPr>
        <w:pStyle w:val="Paragraphedeliste"/>
        <w:numPr>
          <w:ilvl w:val="0"/>
          <w:numId w:val="6"/>
        </w:numPr>
        <w:spacing w:line="360" w:lineRule="auto"/>
        <w:jc w:val="both"/>
      </w:pPr>
      <w:r>
        <w:t>Répéter le calcul de l’étape (3) aux points suc</w:t>
      </w:r>
      <w:r w:rsidR="004647E6">
        <w:t>cessifs qui construit l’orbite</w:t>
      </w:r>
      <w:r>
        <w:t xml:space="preserve"> synchron</w:t>
      </w:r>
      <w:r w:rsidR="004647E6">
        <w:t xml:space="preserve">e. La référence </w:t>
      </w:r>
      <w:r w:rsidR="004647E6">
        <w:fldChar w:fldCharType="begin"/>
      </w:r>
      <w:r w:rsidR="004647E6">
        <w:instrText xml:space="preserve"> REF _Ref523086107 \r \h </w:instrText>
      </w:r>
      <w:r w:rsidR="004647E6">
        <w:fldChar w:fldCharType="separate"/>
      </w:r>
      <w:r w:rsidR="00D12790">
        <w:t>[1]</w:t>
      </w:r>
      <w:r w:rsidR="004647E6">
        <w:fldChar w:fldCharType="end"/>
      </w:r>
      <w:r w:rsidR="0062464D">
        <w:t xml:space="preserve"> préconise</w:t>
      </w:r>
      <w:r>
        <w:t xml:space="preserve"> 24 points équidistants pour représenter  l’orbite. Le fait que la rotation propre du rotor a lieu en même temps de</w:t>
      </w:r>
      <w:r w:rsidR="0062464D">
        <w:t>s</w:t>
      </w:r>
      <w:r>
        <w:t xml:space="preserve"> vibration</w:t>
      </w:r>
      <w:r w:rsidR="0062464D">
        <w:t>s</w:t>
      </w:r>
      <w:r>
        <w:t xml:space="preserve"> synchrone</w:t>
      </w:r>
      <w:r w:rsidR="0062464D">
        <w:t>s</w:t>
      </w:r>
      <w:r>
        <w:t>, à chaque position imposée sur l’orbite, un champ de température instantané à la surface du rotor est établi dans le repère du rotor</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&lt;r,t&gt;</m:t>
        </m:r>
      </m:oMath>
      <w:r>
        <w:t>.</w:t>
      </w:r>
    </w:p>
    <w:p w14:paraId="736AC6E0" w14:textId="382DB14E" w:rsidR="00A101A6" w:rsidRDefault="00A101A6" w:rsidP="008742C6">
      <w:pPr>
        <w:pStyle w:val="Paragraphedeliste"/>
        <w:numPr>
          <w:ilvl w:val="0"/>
          <w:numId w:val="6"/>
        </w:numPr>
        <w:spacing w:line="360" w:lineRule="auto"/>
        <w:jc w:val="both"/>
      </w:pPr>
      <w:r>
        <w:t xml:space="preserve">En se basant sur les champs de température obtenue sur l’orbite, le calcul de la valeur moyenné de ces champs de température </w:t>
      </w:r>
      <w:r w:rsidR="00EC228D">
        <w:t>détermine</w:t>
      </w:r>
      <w:r>
        <w:t xml:space="preserve"> le champ de température </w:t>
      </w:r>
      <w:r w:rsidR="00EC228D">
        <w:t>estimé au rotor</w:t>
      </w:r>
      <w:r>
        <w:t xml:space="preserve">.  </w:t>
      </w:r>
    </w:p>
    <w:p w14:paraId="625C8439" w14:textId="4140BF4E" w:rsidR="00A101A6" w:rsidRDefault="0000617A" w:rsidP="008742C6">
      <w:pPr>
        <w:pStyle w:val="Paragraphedeliste"/>
        <w:numPr>
          <w:ilvl w:val="0"/>
          <w:numId w:val="6"/>
        </w:numPr>
        <w:spacing w:line="360" w:lineRule="auto"/>
        <w:jc w:val="both"/>
      </w:pPr>
      <w:r>
        <w:t>Basé sur c</w:t>
      </w:r>
      <w:r w:rsidR="00A101A6">
        <w:t xml:space="preserve">e champ de température à la surface du rotor, la différence de la température </w:t>
      </w:r>
      <m:oMath>
        <m:r>
          <m:rPr>
            <m:sty m:val="p"/>
          </m:rPr>
          <w:rPr>
            <w:rFonts w:ascii="Cambria Math" w:hAnsi="Cambria Math"/>
          </w:rPr>
          <m:t>Δ</m:t>
        </m:r>
        <m:r>
          <w:rPr>
            <w:rFonts w:ascii="Cambria Math" w:hAnsi="Cambria Math"/>
          </w:rPr>
          <m:t>T</m:t>
        </m:r>
      </m:oMath>
      <w:r w:rsidR="00A101A6">
        <w:t xml:space="preserve"> est obtenue. </w:t>
      </w:r>
    </w:p>
    <w:p w14:paraId="12495A7F" w14:textId="644CF125" w:rsidR="00A101A6" w:rsidRDefault="00A101A6" w:rsidP="008742C6">
      <w:pPr>
        <w:pStyle w:val="Paragraphedeliste"/>
        <w:numPr>
          <w:ilvl w:val="0"/>
          <w:numId w:val="6"/>
        </w:numPr>
        <w:spacing w:line="360" w:lineRule="auto"/>
        <w:jc w:val="both"/>
      </w:pPr>
      <w:r>
        <w:t>Calculer la phase du point haut en se basant sur l’orbite obtenu à l’étape (2). Présumer un déphasage de 30 degrés à la surface du rotor entre le point haut et le point chaud. Selon</w:t>
      </w:r>
      <w:r w:rsidR="009A7550">
        <w:t xml:space="preserve"> </w:t>
      </w:r>
      <w:r w:rsidR="009A7550">
        <w:fldChar w:fldCharType="begin"/>
      </w:r>
      <w:r w:rsidR="009A7550">
        <w:instrText xml:space="preserve"> REF _Ref523086107 \r \h </w:instrText>
      </w:r>
      <w:r w:rsidR="009A7550">
        <w:fldChar w:fldCharType="separate"/>
      </w:r>
      <w:r w:rsidR="00D12790">
        <w:t>[1]</w:t>
      </w:r>
      <w:r w:rsidR="009A7550">
        <w:fldChar w:fldCharType="end"/>
      </w:r>
      <w:r>
        <w:t xml:space="preserve">, le point chaud est retardé par rapport au point haut. La phase du point chaud et la température </w:t>
      </w:r>
      <m:oMath>
        <m:r>
          <m:rPr>
            <m:sty m:val="p"/>
          </m:rPr>
          <w:rPr>
            <w:rFonts w:ascii="Cambria Math" w:hAnsi="Cambria Math"/>
          </w:rPr>
          <m:t>Δ</m:t>
        </m:r>
        <m:r>
          <w:rPr>
            <w:rFonts w:ascii="Cambria Math" w:hAnsi="Cambria Math"/>
          </w:rPr>
          <m:t>T</m:t>
        </m:r>
      </m:oMath>
      <w:r>
        <w:t xml:space="preserve"> donnent le vecteur de température</w:t>
      </w:r>
      <m:oMath>
        <m:r>
          <w:rPr>
            <w:rFonts w:ascii="Cambria Math" w:hAnsi="Cambria Math"/>
          </w:rPr>
          <m:t xml:space="preserve"> </m:t>
        </m:r>
        <m:r>
          <m:rPr>
            <m:sty m:val="bi"/>
          </m:rPr>
          <w:rPr>
            <w:rFonts w:ascii="Cambria Math" w:hAnsi="Cambria Math"/>
          </w:rPr>
          <m:t>T</m:t>
        </m:r>
      </m:oMath>
      <w:r w:rsidRPr="00F36E87">
        <w:t>.</w:t>
      </w:r>
    </w:p>
    <w:p w14:paraId="2321812C" w14:textId="0DCB958E" w:rsidR="00A101A6" w:rsidRDefault="00A101A6" w:rsidP="008742C6">
      <w:pPr>
        <w:pStyle w:val="Paragraphedeliste"/>
        <w:numPr>
          <w:ilvl w:val="0"/>
          <w:numId w:val="6"/>
        </w:numPr>
        <w:spacing w:line="360" w:lineRule="auto"/>
        <w:jc w:val="both"/>
      </w:pPr>
      <w:r>
        <w:lastRenderedPageBreak/>
        <w:t xml:space="preserve">Calculer le coefficient d’influence </w:t>
      </w:r>
      <m:oMath>
        <m:r>
          <m:rPr>
            <m:sty m:val="bi"/>
          </m:rPr>
          <w:rPr>
            <w:rFonts w:ascii="Cambria Math" w:hAnsi="Cambria Math"/>
          </w:rPr>
          <m:t>B</m:t>
        </m:r>
      </m:oMath>
      <w:r>
        <w:t xml:space="preserve"> en fonction du vecteur de vibration </w:t>
      </w:r>
      <m:oMath>
        <m:r>
          <m:rPr>
            <m:sty m:val="bi"/>
          </m:rPr>
          <w:rPr>
            <w:rFonts w:ascii="Cambria Math" w:hAnsi="Cambria Math"/>
          </w:rPr>
          <m:t>V</m:t>
        </m:r>
      </m:oMath>
      <w:r w:rsidRPr="001E2829">
        <w:t xml:space="preserve"> </w:t>
      </w:r>
      <w:r>
        <w:t>et le vecteur de température</w:t>
      </w:r>
      <m:oMath>
        <m:r>
          <w:rPr>
            <w:rFonts w:ascii="Cambria Math" w:hAnsi="Cambria Math"/>
          </w:rPr>
          <m:t xml:space="preserve"> </m:t>
        </m:r>
        <m:r>
          <m:rPr>
            <m:sty m:val="bi"/>
          </m:rPr>
          <w:rPr>
            <w:rFonts w:ascii="Cambria Math" w:hAnsi="Cambria Math"/>
          </w:rPr>
          <m:t>T</m:t>
        </m:r>
      </m:oMath>
      <w:r>
        <w:t xml:space="preserve">.  </w:t>
      </w:r>
    </w:p>
    <w:p w14:paraId="57652FF4" w14:textId="77777777" w:rsidR="00A101A6" w:rsidRDefault="00A101A6" w:rsidP="008742C6">
      <w:pPr>
        <w:pStyle w:val="Paragraphedeliste"/>
        <w:numPr>
          <w:ilvl w:val="0"/>
          <w:numId w:val="6"/>
        </w:numPr>
        <w:spacing w:line="360" w:lineRule="auto"/>
        <w:jc w:val="both"/>
      </w:pPr>
      <w:r>
        <w:t xml:space="preserve">Calculer le coefficient d’influence </w:t>
      </w:r>
      <m:oMath>
        <m:r>
          <m:rPr>
            <m:sty m:val="bi"/>
          </m:rPr>
          <w:rPr>
            <w:rFonts w:ascii="Cambria Math" w:hAnsi="Cambria Math"/>
          </w:rPr>
          <m:t>A</m:t>
        </m:r>
      </m:oMath>
      <w:r w:rsidRPr="00F9018B">
        <w:t xml:space="preserve"> e</w:t>
      </w:r>
      <w:r>
        <w:t xml:space="preserve">n se basant sur le vecteur de vibration </w:t>
      </w:r>
      <m:oMath>
        <m:r>
          <m:rPr>
            <m:sty m:val="bi"/>
          </m:rPr>
          <w:rPr>
            <w:rFonts w:ascii="Cambria Math" w:hAnsi="Cambria Math"/>
          </w:rPr>
          <m:t>V</m:t>
        </m:r>
      </m:oMath>
      <w:r>
        <w:t xml:space="preserve"> et le balourd initial imposé</w:t>
      </w:r>
      <m:oMath>
        <m:r>
          <w:rPr>
            <w:rFonts w:ascii="Cambria Math" w:hAnsi="Cambria Math"/>
          </w:rPr>
          <m:t xml:space="preserve"> </m:t>
        </m:r>
        <m:r>
          <m:rPr>
            <m:sty m:val="bi"/>
          </m:rPr>
          <w:rPr>
            <w:rFonts w:ascii="Cambria Math" w:hAnsi="Cambria Math"/>
          </w:rPr>
          <m:t>U</m:t>
        </m:r>
      </m:oMath>
      <w:r w:rsidRPr="00215101">
        <w:t>.</w:t>
      </w:r>
      <w:r>
        <w:t xml:space="preserve"> Ce coefficient représente la sensitivité du niveau de vibration par rapport au balourd. Dans le cas du calcul de la réponse au balourd en utilisant les caractéristiques dynamiques de palier linéaire, cette sensitivité est indépendante du balourd imposé.  </w:t>
      </w:r>
    </w:p>
    <w:p w14:paraId="5FED7B9B" w14:textId="5E9C071E" w:rsidR="00A101A6" w:rsidRDefault="00A101A6" w:rsidP="008742C6">
      <w:pPr>
        <w:pStyle w:val="Paragraphedeliste"/>
        <w:numPr>
          <w:ilvl w:val="0"/>
          <w:numId w:val="6"/>
        </w:numPr>
        <w:spacing w:line="360" w:lineRule="auto"/>
        <w:jc w:val="both"/>
      </w:pPr>
      <w:r>
        <w:t xml:space="preserve">Calculer le coefficient d’influence </w:t>
      </w:r>
      <m:oMath>
        <m:r>
          <m:rPr>
            <m:sty m:val="bi"/>
          </m:rPr>
          <w:rPr>
            <w:rFonts w:ascii="Cambria Math" w:hAnsi="Cambria Math"/>
          </w:rPr>
          <m:t>C</m:t>
        </m:r>
      </m:oMath>
      <w:r w:rsidRPr="007276F7">
        <w:t xml:space="preserve"> en</w:t>
      </w:r>
      <w:r>
        <w:t xml:space="preserve"> utilisant l</w:t>
      </w:r>
      <w:r w:rsidR="009554C9">
        <w:t>a</w:t>
      </w:r>
      <w:r>
        <w:t xml:space="preserve"> fo</w:t>
      </w:r>
      <w:r w:rsidR="009554C9">
        <w:t xml:space="preserve">rmule analytique proposée dans </w:t>
      </w:r>
      <w:r w:rsidR="009554C9">
        <w:fldChar w:fldCharType="begin"/>
      </w:r>
      <w:r w:rsidR="009554C9">
        <w:instrText xml:space="preserve"> REF _Ref523086107 \r \h </w:instrText>
      </w:r>
      <w:r w:rsidR="009554C9">
        <w:fldChar w:fldCharType="separate"/>
      </w:r>
      <w:r w:rsidR="00D12790">
        <w:t>[1]</w:t>
      </w:r>
      <w:r w:rsidR="009554C9">
        <w:fldChar w:fldCharType="end"/>
      </w:r>
      <w:r w:rsidR="00E45B6C">
        <w:t xml:space="preserve">. La phase du </w:t>
      </w:r>
      <w:r>
        <w:t xml:space="preserve">coefficient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sidR="00E45B6C">
        <w:t xml:space="preserve"> </w:t>
      </w:r>
      <w:r>
        <w:t>est</w:t>
      </w:r>
      <w:r w:rsidR="008778B1">
        <w:t xml:space="preserve"> égale à</w:t>
      </w:r>
      <w:r>
        <w:t xml:space="preserve"> 180 degré</w:t>
      </w:r>
      <w:r w:rsidR="008778B1">
        <w:t xml:space="preserve"> lors le </w:t>
      </w:r>
      <w:r w:rsidR="00DD13A2">
        <w:t xml:space="preserve">disque du </w:t>
      </w:r>
      <w:r w:rsidR="008778B1">
        <w:t xml:space="preserve">rotor est </w:t>
      </w:r>
      <w:r w:rsidR="00DD13A2">
        <w:t xml:space="preserve">positionné </w:t>
      </w:r>
      <w:r w:rsidR="008778B1">
        <w:t>en porte à faux</w:t>
      </w:r>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5"/>
        <w:gridCol w:w="1091"/>
      </w:tblGrid>
      <w:tr w:rsidR="00A101A6" w:rsidRPr="008C024E" w14:paraId="4DDF34E4" w14:textId="77777777" w:rsidTr="004E5125">
        <w:trPr>
          <w:trHeight w:val="635"/>
          <w:jc w:val="center"/>
        </w:trPr>
        <w:tc>
          <w:tcPr>
            <w:tcW w:w="7215" w:type="dxa"/>
            <w:vAlign w:val="center"/>
          </w:tcPr>
          <w:p w14:paraId="3DD48A2F" w14:textId="0DEDD01D" w:rsidR="00A101A6" w:rsidRPr="00166879" w:rsidRDefault="00CB722A" w:rsidP="00546DAB">
            <w:pPr>
              <w:spacing w:before="120" w:after="120" w:line="360" w:lineRule="auto"/>
              <w:rPr>
                <w:rFonts w:eastAsia="SimSun"/>
                <w:i/>
                <w:kern w:val="2"/>
                <w:sz w:val="21"/>
                <w:lang w:eastAsia="zh-CN"/>
              </w:rPr>
            </w:pPr>
            <m:oMathPara>
              <m:oMath>
                <m:r>
                  <m:rPr>
                    <m:sty m:val="bi"/>
                  </m:rPr>
                  <w:rPr>
                    <w:rFonts w:ascii="Cambria Math" w:eastAsiaTheme="minorEastAsia" w:hAnsi="Cambria Math" w:cstheme="minorBidi"/>
                    <w:kern w:val="2"/>
                    <w:sz w:val="21"/>
                    <w:lang w:eastAsia="zh-CN"/>
                  </w:rPr>
                  <m:t>C</m:t>
                </m:r>
                <m:r>
                  <w:rPr>
                    <w:rFonts w:ascii="Cambria Math" w:eastAsia="SimSun" w:hAnsi="Cambria Math"/>
                    <w:kern w:val="2"/>
                    <w:sz w:val="21"/>
                    <w:lang w:eastAsia="zh-CN"/>
                  </w:rPr>
                  <m:t>=</m:t>
                </m:r>
                <m:r>
                  <w:rPr>
                    <w:rFonts w:ascii="Cambria Math" w:eastAsia="SimSun" w:hAnsi="Cambria Math"/>
                    <w:kern w:val="2"/>
                    <w:sz w:val="21"/>
                    <w:lang w:eastAsia="zh-CN"/>
                  </w:rPr>
                  <m:t>m</m:t>
                </m:r>
                <m:f>
                  <m:fPr>
                    <m:ctrlPr>
                      <w:rPr>
                        <w:rFonts w:ascii="Cambria Math" w:eastAsia="SimSun" w:hAnsi="Cambria Math"/>
                        <w:i/>
                        <w:kern w:val="2"/>
                        <w:sz w:val="21"/>
                        <w:lang w:eastAsia="zh-CN"/>
                      </w:rPr>
                    </m:ctrlPr>
                  </m:fPr>
                  <m:num>
                    <m:r>
                      <w:rPr>
                        <w:rFonts w:ascii="Cambria Math" w:eastAsia="SimSun" w:hAnsi="Cambria Math"/>
                        <w:kern w:val="2"/>
                        <w:sz w:val="21"/>
                        <w:lang w:eastAsia="zh-CN"/>
                      </w:rPr>
                      <m:t>αL</m:t>
                    </m:r>
                    <m:sSub>
                      <m:sSubPr>
                        <m:ctrlPr>
                          <w:rPr>
                            <w:rFonts w:ascii="Cambria Math" w:eastAsia="SimSun" w:hAnsi="Cambria Math"/>
                            <w:i/>
                          </w:rPr>
                        </m:ctrlPr>
                      </m:sSubPr>
                      <m:e>
                        <m:r>
                          <w:rPr>
                            <w:rFonts w:ascii="Cambria Math" w:eastAsia="SimSun" w:hAnsi="Cambria Math"/>
                            <w:kern w:val="2"/>
                            <w:sz w:val="21"/>
                            <w:lang w:eastAsia="zh-CN"/>
                          </w:rPr>
                          <m:t>L</m:t>
                        </m:r>
                      </m:e>
                      <m:sub>
                        <m:r>
                          <w:rPr>
                            <w:rFonts w:ascii="Cambria Math" w:eastAsia="SimSun" w:hAnsi="Cambria Math"/>
                            <w:kern w:val="2"/>
                            <w:sz w:val="21"/>
                            <w:lang w:eastAsia="zh-CN"/>
                          </w:rPr>
                          <m:t>w</m:t>
                        </m:r>
                      </m:sub>
                    </m:sSub>
                  </m:num>
                  <m:den>
                    <m:sSub>
                      <m:sSubPr>
                        <m:ctrlPr>
                          <w:rPr>
                            <w:rFonts w:ascii="Cambria Math" w:eastAsia="SimSun" w:hAnsi="Cambria Math"/>
                            <w:i/>
                            <w:kern w:val="2"/>
                            <w:sz w:val="21"/>
                            <w:lang w:eastAsia="zh-CN"/>
                          </w:rPr>
                        </m:ctrlPr>
                      </m:sSubPr>
                      <m:e>
                        <m:r>
                          <w:rPr>
                            <w:rFonts w:ascii="Cambria Math" w:eastAsia="SimSun" w:hAnsi="Cambria Math"/>
                            <w:kern w:val="2"/>
                            <w:sz w:val="21"/>
                            <w:lang w:eastAsia="zh-CN"/>
                          </w:rPr>
                          <m:t>R</m:t>
                        </m:r>
                      </m:e>
                      <m:sub>
                        <m:r>
                          <w:rPr>
                            <w:rFonts w:ascii="Cambria Math" w:eastAsia="SimSun" w:hAnsi="Cambria Math"/>
                            <w:kern w:val="2"/>
                            <w:sz w:val="21"/>
                            <w:lang w:eastAsia="zh-CN"/>
                          </w:rPr>
                          <m:t>r</m:t>
                        </m:r>
                      </m:sub>
                    </m:sSub>
                  </m:den>
                </m:f>
                <m:d>
                  <m:dPr>
                    <m:begChr m:val="["/>
                    <m:endChr m:val="]"/>
                    <m:ctrlPr>
                      <w:rPr>
                        <w:rFonts w:ascii="Cambria Math" w:eastAsia="SimSun" w:hAnsi="Cambria Math"/>
                        <w:i/>
                        <w:kern w:val="2"/>
                        <w:sz w:val="21"/>
                        <w:lang w:eastAsia="zh-CN"/>
                      </w:rPr>
                    </m:ctrlPr>
                  </m:dPr>
                  <m:e>
                    <m:m>
                      <m:mPr>
                        <m:mcs>
                          <m:mc>
                            <m:mcPr>
                              <m:count m:val="2"/>
                              <m:mcJc m:val="center"/>
                            </m:mcPr>
                          </m:mc>
                        </m:mcs>
                        <m:ctrlPr>
                          <w:rPr>
                            <w:rFonts w:ascii="Cambria Math" w:eastAsia="SimSun" w:hAnsi="Cambria Math"/>
                            <w:i/>
                          </w:rPr>
                        </m:ctrlPr>
                      </m:mPr>
                      <m:mr>
                        <m:e>
                          <m:func>
                            <m:funcPr>
                              <m:ctrlPr>
                                <w:rPr>
                                  <w:rFonts w:ascii="Cambria Math" w:eastAsia="SimSun" w:hAnsi="Cambria Math"/>
                                  <w:i/>
                                </w:rPr>
                              </m:ctrlPr>
                            </m:funcPr>
                            <m:fName>
                              <m:r>
                                <m:rPr>
                                  <m:sty m:val="p"/>
                                </m:rPr>
                                <w:rPr>
                                  <w:rFonts w:ascii="Cambria Math" w:eastAsia="SimSun" w:hAnsi="Cambria Math"/>
                                </w:rPr>
                                <m:t>cos</m:t>
                              </m:r>
                            </m:fName>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C</m:t>
                                      </m:r>
                                    </m:sub>
                                  </m:sSub>
                                </m:e>
                              </m:d>
                            </m:e>
                          </m:func>
                        </m:e>
                        <m:e>
                          <m:func>
                            <m:funcPr>
                              <m:ctrlPr>
                                <w:rPr>
                                  <w:rFonts w:ascii="Cambria Math" w:eastAsia="SimSun" w:hAnsi="Cambria Math"/>
                                  <w:i/>
                                </w:rPr>
                              </m:ctrlPr>
                            </m:funcPr>
                            <m:fName>
                              <m:r>
                                <m:rPr>
                                  <m:sty m:val="p"/>
                                </m:rPr>
                                <w:rPr>
                                  <w:rFonts w:ascii="Cambria Math" w:eastAsia="SimSun" w:hAnsi="Cambria Math"/>
                                </w:rPr>
                                <m:t>sin</m:t>
                              </m:r>
                            </m:fName>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C</m:t>
                                      </m:r>
                                    </m:sub>
                                  </m:sSub>
                                </m:e>
                              </m:d>
                            </m:e>
                          </m:func>
                        </m:e>
                      </m:mr>
                      <m:mr>
                        <m:e>
                          <m:r>
                            <w:rPr>
                              <w:rFonts w:ascii="Cambria Math" w:eastAsia="SimSun" w:hAnsi="Cambria Math"/>
                            </w:rPr>
                            <m:t>-</m:t>
                          </m:r>
                          <m:func>
                            <m:funcPr>
                              <m:ctrlPr>
                                <w:rPr>
                                  <w:rFonts w:ascii="Cambria Math" w:eastAsia="SimSun" w:hAnsi="Cambria Math"/>
                                  <w:i/>
                                </w:rPr>
                              </m:ctrlPr>
                            </m:funcPr>
                            <m:fName>
                              <m:r>
                                <m:rPr>
                                  <m:sty m:val="p"/>
                                </m:rPr>
                                <w:rPr>
                                  <w:rFonts w:ascii="Cambria Math" w:eastAsia="SimSun" w:hAnsi="Cambria Math"/>
                                </w:rPr>
                                <m:t>sin</m:t>
                              </m:r>
                            </m:fName>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C</m:t>
                                      </m:r>
                                    </m:sub>
                                  </m:sSub>
                                </m:e>
                              </m:d>
                            </m:e>
                          </m:func>
                        </m:e>
                        <m:e>
                          <m:func>
                            <m:funcPr>
                              <m:ctrlPr>
                                <w:rPr>
                                  <w:rFonts w:ascii="Cambria Math" w:eastAsia="SimSun" w:hAnsi="Cambria Math"/>
                                  <w:i/>
                                </w:rPr>
                              </m:ctrlPr>
                            </m:funcPr>
                            <m:fName>
                              <m:r>
                                <m:rPr>
                                  <m:sty m:val="p"/>
                                </m:rPr>
                                <w:rPr>
                                  <w:rFonts w:ascii="Cambria Math" w:eastAsia="SimSun" w:hAnsi="Cambria Math"/>
                                </w:rPr>
                                <m:t>cos</m:t>
                              </m:r>
                            </m:fName>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C</m:t>
                                      </m:r>
                                    </m:sub>
                                  </m:sSub>
                                </m:e>
                              </m:d>
                            </m:e>
                          </m:func>
                        </m:e>
                      </m:mr>
                    </m:m>
                  </m:e>
                </m:d>
              </m:oMath>
            </m:oMathPara>
          </w:p>
        </w:tc>
        <w:tc>
          <w:tcPr>
            <w:tcW w:w="1091" w:type="dxa"/>
            <w:vAlign w:val="center"/>
          </w:tcPr>
          <w:p w14:paraId="1DC5F1F0" w14:textId="77777777" w:rsidR="00A101A6" w:rsidRPr="008C024E" w:rsidRDefault="00A101A6" w:rsidP="008742C6">
            <w:pPr>
              <w:pStyle w:val="Lgende"/>
              <w:keepNext/>
              <w:numPr>
                <w:ilvl w:val="0"/>
                <w:numId w:val="4"/>
              </w:numPr>
              <w:spacing w:before="120" w:after="120" w:line="360" w:lineRule="auto"/>
              <w:jc w:val="both"/>
              <w:rPr>
                <w:rFonts w:ascii="Times New Roman" w:eastAsia="Times New Roman" w:hAnsi="Times New Roman"/>
                <w:b/>
                <w:iCs w:val="0"/>
                <w:color w:val="auto"/>
                <w:sz w:val="22"/>
                <w:szCs w:val="22"/>
                <w:lang w:eastAsia="fr-FR"/>
              </w:rPr>
            </w:pPr>
            <w:bookmarkStart w:id="9" w:name="_Ref518572565"/>
            <w:r w:rsidRPr="008C024E">
              <w:rPr>
                <w:rFonts w:ascii="Times New Roman" w:eastAsia="Times New Roman" w:hAnsi="Times New Roman"/>
                <w:b/>
                <w:iCs w:val="0"/>
                <w:color w:val="auto"/>
                <w:sz w:val="22"/>
                <w:szCs w:val="22"/>
                <w:lang w:eastAsia="fr-FR"/>
              </w:rPr>
              <w:t xml:space="preserve"> </w:t>
            </w:r>
            <w:bookmarkEnd w:id="9"/>
          </w:p>
        </w:tc>
      </w:tr>
    </w:tbl>
    <w:p w14:paraId="06FCEB38" w14:textId="5CCF91B5" w:rsidR="00A101A6" w:rsidRDefault="00A101A6" w:rsidP="008742C6">
      <w:pPr>
        <w:pStyle w:val="Paragraphedeliste"/>
        <w:numPr>
          <w:ilvl w:val="0"/>
          <w:numId w:val="6"/>
        </w:numPr>
        <w:spacing w:line="360" w:lineRule="auto"/>
      </w:pPr>
      <w:r>
        <w:t xml:space="preserve">Calculer l’indicateur de l’effet </w:t>
      </w:r>
      <w:r w:rsidR="00564513">
        <w:t>Morton</w:t>
      </w:r>
      <m:oMath>
        <m:r>
          <w:rPr>
            <w:rFonts w:ascii="Cambria Math" w:hAnsi="Cambria Math"/>
          </w:rPr>
          <m:t xml:space="preserve"> </m:t>
        </m:r>
        <m:r>
          <w:rPr>
            <w:rFonts w:ascii="Cambria Math" w:eastAsiaTheme="minorEastAsia" w:hAnsi="Cambria Math"/>
            <w:lang w:eastAsia="zh-CN"/>
          </w:rPr>
          <m:t>ς</m:t>
        </m:r>
      </m:oMath>
      <w:r w:rsidR="009B7BA9">
        <w:rPr>
          <w:lang w:eastAsia="zh-CN"/>
        </w:rPr>
        <w:t xml:space="preserve"> </w:t>
      </w:r>
      <w:r w:rsidR="00C37CB1">
        <w:rPr>
          <w:lang w:eastAsia="zh-CN"/>
        </w:rPr>
        <w:t>à partir d</w:t>
      </w:r>
      <w:r w:rsidR="00EE3312">
        <w:rPr>
          <w:lang w:eastAsia="zh-CN"/>
        </w:rPr>
        <w:t>’</w:t>
      </w:r>
      <w:r w:rsidR="00EE3312" w:rsidRPr="001D2158">
        <w:rPr>
          <w:b/>
          <w:lang w:eastAsia="zh-CN"/>
        </w:rPr>
        <w:fldChar w:fldCharType="begin"/>
      </w:r>
      <w:r w:rsidR="00EE3312" w:rsidRPr="001D2158">
        <w:rPr>
          <w:b/>
          <w:lang w:eastAsia="zh-CN"/>
        </w:rPr>
        <w:instrText xml:space="preserve"> REF _Ref531096466 \r \h </w:instrText>
      </w:r>
      <w:r w:rsidR="00EE3312" w:rsidRPr="001D2158">
        <w:rPr>
          <w:b/>
          <w:lang w:eastAsia="zh-CN"/>
        </w:rPr>
      </w:r>
      <w:r w:rsidR="001D2158">
        <w:rPr>
          <w:b/>
          <w:lang w:eastAsia="zh-CN"/>
        </w:rPr>
        <w:instrText xml:space="preserve"> \* MERGEFORMAT </w:instrText>
      </w:r>
      <w:r w:rsidR="00EE3312" w:rsidRPr="001D2158">
        <w:rPr>
          <w:b/>
          <w:lang w:eastAsia="zh-CN"/>
        </w:rPr>
        <w:fldChar w:fldCharType="separate"/>
      </w:r>
      <w:r w:rsidR="00D12790">
        <w:rPr>
          <w:b/>
          <w:lang w:eastAsia="zh-CN"/>
        </w:rPr>
        <w:t>Eq.12</w:t>
      </w:r>
      <w:r w:rsidR="00EE3312" w:rsidRPr="001D2158">
        <w:rPr>
          <w:b/>
          <w:lang w:eastAsia="zh-CN"/>
        </w:rPr>
        <w:fldChar w:fldCharType="end"/>
      </w:r>
      <w:r w:rsidR="00EE3312">
        <w:rPr>
          <w:lang w:eastAsia="zh-CN"/>
        </w:rPr>
        <w:t xml:space="preserve">.  Celui-ci </w:t>
      </w:r>
      <w:r>
        <w:rPr>
          <w:lang w:eastAsia="zh-CN"/>
        </w:rPr>
        <w:t>illustre la stabilité de l’effet Morton</w:t>
      </w:r>
      <w:r w:rsidR="009B7BA9">
        <w:rPr>
          <w:lang w:eastAsia="zh-CN"/>
        </w:rPr>
        <w:t xml:space="preserve"> à la condition du fonctionnement prédéfinie</w:t>
      </w:r>
      <w:r>
        <w:rPr>
          <w:lang w:eastAsia="zh-CN"/>
        </w:rPr>
        <w:t>.</w:t>
      </w:r>
    </w:p>
    <w:p w14:paraId="0C905EE0" w14:textId="77777777" w:rsidR="00A45924" w:rsidRDefault="00A45924" w:rsidP="00EE5FB0">
      <w:pPr>
        <w:spacing w:line="360" w:lineRule="auto"/>
        <w:ind w:firstLine="708"/>
      </w:pPr>
    </w:p>
    <w:p w14:paraId="7EDD45C0" w14:textId="7B65AFC1" w:rsidR="00241889" w:rsidRDefault="00A101A6" w:rsidP="00EE5FB0">
      <w:pPr>
        <w:spacing w:line="360" w:lineRule="auto"/>
        <w:ind w:firstLine="708"/>
      </w:pPr>
      <w:r>
        <w:t>Malgré l’efficacité et</w:t>
      </w:r>
      <w:r w:rsidR="003D380E">
        <w:t xml:space="preserve"> le bon rapport qualité/temps en utilisant</w:t>
      </w:r>
      <w:r>
        <w:t xml:space="preserve"> cette </w:t>
      </w:r>
      <w:r w:rsidR="003D380E">
        <w:t xml:space="preserve">approche pour </w:t>
      </w:r>
      <w:r>
        <w:t>analyse</w:t>
      </w:r>
      <w:r w:rsidR="003D380E">
        <w:t>r la stabilité de l’effet Morton</w:t>
      </w:r>
      <w:r>
        <w:t xml:space="preserve">, </w:t>
      </w:r>
      <w:r w:rsidR="00141088">
        <w:t>il faut être conscient de</w:t>
      </w:r>
      <w:r w:rsidR="004B1352">
        <w:t xml:space="preserve"> </w:t>
      </w:r>
      <w:r w:rsidR="00141088">
        <w:t>s</w:t>
      </w:r>
      <w:r w:rsidR="004B1352">
        <w:t>es</w:t>
      </w:r>
      <w:r>
        <w:t xml:space="preserve"> l</w:t>
      </w:r>
      <w:r w:rsidR="0097694E">
        <w:t>imitations</w:t>
      </w:r>
      <w:r w:rsidR="00256F07">
        <w:t xml:space="preserve"> et de ses sources d’imprécision</w:t>
      </w:r>
      <w:r w:rsidR="00241889">
        <w:t xml:space="preserve"> listé dessous</w:t>
      </w:r>
      <w:r w:rsidR="00256F07">
        <w:t> :</w:t>
      </w:r>
      <w:r w:rsidR="008E05B6">
        <w:t xml:space="preserve"> </w:t>
      </w:r>
    </w:p>
    <w:p w14:paraId="1CC8EDF2" w14:textId="6612D441" w:rsidR="00241889" w:rsidRDefault="00241889" w:rsidP="00241889">
      <w:pPr>
        <w:pStyle w:val="Paragraphedeliste"/>
        <w:numPr>
          <w:ilvl w:val="0"/>
          <w:numId w:val="19"/>
        </w:numPr>
        <w:spacing w:line="360" w:lineRule="auto"/>
        <w:jc w:val="both"/>
      </w:pPr>
      <w:r>
        <w:t>L’approche</w:t>
      </w:r>
      <w:r w:rsidR="00A101A6">
        <w:t xml:space="preserve"> ne prend pas en compte les effets</w:t>
      </w:r>
      <w:r w:rsidR="006D3CC9">
        <w:t xml:space="preserve"> en régime</w:t>
      </w:r>
      <w:r w:rsidR="00A101A6">
        <w:t xml:space="preserve"> transitoires qui contribuent au déclanchement de l’effet Morton instable. </w:t>
      </w:r>
    </w:p>
    <w:p w14:paraId="3FC39814" w14:textId="77777777" w:rsidR="00241889" w:rsidRDefault="00241889" w:rsidP="00241889">
      <w:pPr>
        <w:pStyle w:val="Paragraphedeliste"/>
        <w:numPr>
          <w:ilvl w:val="0"/>
          <w:numId w:val="19"/>
        </w:numPr>
        <w:spacing w:line="360" w:lineRule="auto"/>
        <w:jc w:val="both"/>
      </w:pPr>
      <w:r>
        <w:t>L’</w:t>
      </w:r>
      <w:r w:rsidR="00A101A6">
        <w:t xml:space="preserve">approche ne considère pas la non-linéarité du palier </w:t>
      </w:r>
      <w:r w:rsidR="008A259B">
        <w:t xml:space="preserve">lors de la détermination du </w:t>
      </w:r>
      <w:r>
        <w:t>c</w:t>
      </w:r>
      <w:r w:rsidR="00A620B8">
        <w:t>oefficient</w:t>
      </w:r>
      <m:oMath>
        <m:r>
          <w:rPr>
            <w:rFonts w:ascii="Cambria Math" w:hAnsi="Cambria Math"/>
          </w:rPr>
          <m:t xml:space="preserve"> </m:t>
        </m:r>
        <m:r>
          <m:rPr>
            <m:sty m:val="bi"/>
          </m:rPr>
          <w:rPr>
            <w:rFonts w:ascii="Cambria Math" w:hAnsi="Cambria Math"/>
          </w:rPr>
          <m:t>A</m:t>
        </m:r>
      </m:oMath>
      <w:r w:rsidR="008A259B">
        <w:t xml:space="preserve">. </w:t>
      </w:r>
    </w:p>
    <w:p w14:paraId="362F0A60" w14:textId="77777777" w:rsidR="00CB5F1D" w:rsidRDefault="003E6EAE" w:rsidP="00241889">
      <w:pPr>
        <w:pStyle w:val="Paragraphedeliste"/>
        <w:numPr>
          <w:ilvl w:val="0"/>
          <w:numId w:val="19"/>
        </w:numPr>
        <w:spacing w:line="360" w:lineRule="auto"/>
      </w:pPr>
      <w:r>
        <w:t xml:space="preserve">Le calcul du vecteur de la différence de la température au rotor </w:t>
      </w:r>
      <m:oMath>
        <m:r>
          <m:rPr>
            <m:sty m:val="bi"/>
          </m:rPr>
          <w:rPr>
            <w:rFonts w:ascii="Cambria Math" w:hAnsi="Cambria Math"/>
          </w:rPr>
          <m:t>T</m:t>
        </m:r>
      </m:oMath>
      <w:r w:rsidRPr="003E6EAE">
        <w:t xml:space="preserve"> </w:t>
      </w:r>
      <w:r w:rsidR="00241889">
        <w:t xml:space="preserve">est </w:t>
      </w:r>
      <w:r>
        <w:t xml:space="preserve">approximé par la température du film lubrifiant. </w:t>
      </w:r>
    </w:p>
    <w:p w14:paraId="119E5D1A" w14:textId="77777777" w:rsidR="00055A93" w:rsidRDefault="00CB5F1D" w:rsidP="00241889">
      <w:pPr>
        <w:pStyle w:val="Paragraphedeliste"/>
        <w:numPr>
          <w:ilvl w:val="0"/>
          <w:numId w:val="19"/>
        </w:numPr>
        <w:spacing w:line="360" w:lineRule="auto"/>
      </w:pPr>
      <w:r>
        <w:t>L</w:t>
      </w:r>
      <w:r w:rsidR="003E6EAE">
        <w:t xml:space="preserve">a détermination du coefficient </w:t>
      </w:r>
      <m:oMath>
        <m:r>
          <m:rPr>
            <m:sty m:val="bi"/>
          </m:rPr>
          <w:rPr>
            <w:rFonts w:ascii="Cambria Math" w:hAnsi="Cambria Math"/>
          </w:rPr>
          <m:t>C</m:t>
        </m:r>
      </m:oMath>
      <w:r w:rsidR="003E6EAE" w:rsidRPr="003E6EAE">
        <w:t xml:space="preserve"> </w:t>
      </w:r>
      <w:r w:rsidR="003E6EAE">
        <w:t xml:space="preserve">s’est basée sur la formule analytique. </w:t>
      </w:r>
      <w:r w:rsidR="00CB722A">
        <w:t>Dans la pratique, il est recommandé d’utiliser un modèle thermomécanique qui prend en compte la détaille de la géométrie du rotor</w:t>
      </w:r>
      <w:r w:rsidR="003E6EAE">
        <w:t>.</w:t>
      </w:r>
      <w:r w:rsidR="003E6EAE">
        <w:t xml:space="preserve"> </w:t>
      </w:r>
    </w:p>
    <w:p w14:paraId="2FD87566" w14:textId="036659C2" w:rsidR="00A101A6" w:rsidRDefault="00A101A6" w:rsidP="00055A93">
      <w:pPr>
        <w:spacing w:line="360" w:lineRule="auto"/>
      </w:pPr>
      <w:r>
        <w:t>Ces négligences pourraient introduire des imprécisions lors du calcul des coefficients d’influence de l’effet Morton et sous-estimer l’indicateur de l’effet Morton</w:t>
      </w:r>
      <m:oMath>
        <m:r>
          <w:rPr>
            <w:rFonts w:ascii="Cambria Math" w:eastAsiaTheme="minorEastAsia" w:hAnsi="Cambria Math"/>
            <w:lang w:eastAsia="zh-CN"/>
          </w:rPr>
          <m:t xml:space="preserve"> ς</m:t>
        </m:r>
      </m:oMath>
      <w:r>
        <w:t>.</w:t>
      </w:r>
    </w:p>
    <w:p w14:paraId="1E1C8A6C" w14:textId="77777777" w:rsidR="00A101A6" w:rsidRDefault="00A101A6" w:rsidP="00A101A6">
      <w:pPr>
        <w:pStyle w:val="Titre2"/>
        <w:spacing w:line="360" w:lineRule="auto"/>
      </w:pPr>
      <w:r>
        <w:t>Approche analytique améliorée</w:t>
      </w:r>
    </w:p>
    <w:p w14:paraId="47F705D5" w14:textId="77777777" w:rsidR="00A101A6" w:rsidRDefault="00A101A6" w:rsidP="00654A8D">
      <w:pPr>
        <w:spacing w:line="360" w:lineRule="auto"/>
        <w:ind w:firstLine="708"/>
      </w:pPr>
      <w:r>
        <w:t>L’approche analytique améliorée est inspirée de celle de Lorenz et Murphy. Cette approche utilise les modèles plus avancés qui permettent de calculer les coefficients d’influence de l’effet Morton de manière plus précise. Les améliorations principales sont listées dans la suite :</w:t>
      </w:r>
    </w:p>
    <w:p w14:paraId="6AA7A9D9" w14:textId="77777777" w:rsidR="00A101A6" w:rsidRDefault="00A101A6" w:rsidP="008742C6">
      <w:pPr>
        <w:pStyle w:val="Paragraphedeliste"/>
        <w:numPr>
          <w:ilvl w:val="0"/>
          <w:numId w:val="8"/>
        </w:numPr>
        <w:spacing w:line="360" w:lineRule="auto"/>
        <w:jc w:val="both"/>
      </w:pPr>
      <w:r>
        <w:t xml:space="preserve">Le calcul de la réponse au balourd est réalisé en utilisant le modèle non linéaire du palier à la place des coefficients dynamiques. Le modèle non linéaire du palier permet de calculer la force </w:t>
      </w:r>
      <w:r>
        <w:lastRenderedPageBreak/>
        <w:t xml:space="preserve">fluide de manière plus précise, en particulier dans le cas du grand déplacement. Il permet de mieux prendre en compte l’effet thermique agissant sur la force fluide. </w:t>
      </w:r>
    </w:p>
    <w:p w14:paraId="3D2BD222" w14:textId="3E2B04B0" w:rsidR="00A101A6" w:rsidRDefault="00A101A6" w:rsidP="008742C6">
      <w:pPr>
        <w:pStyle w:val="Paragraphedeliste"/>
        <w:numPr>
          <w:ilvl w:val="0"/>
          <w:numId w:val="8"/>
        </w:numPr>
        <w:spacing w:line="360" w:lineRule="auto"/>
        <w:jc w:val="both"/>
      </w:pPr>
      <w:r>
        <w:t>Le champ de température à la surface du rotor est obtenu par un modèle thermique du rotor. Ce modèle thermique du rotor est couplé thermiquement avec le modèle complet du palier par le flux thermique généré</w:t>
      </w:r>
      <w:r w:rsidR="00CF01E8">
        <w:t xml:space="preserve"> à l’interface fluide-rotor. La résolution de l’équation de la chaleur du modèle thermique </w:t>
      </w:r>
      <w:r>
        <w:t xml:space="preserve">en </w:t>
      </w:r>
      <w:r w:rsidR="00CF01E8">
        <w:t xml:space="preserve">régime </w:t>
      </w:r>
      <w:r>
        <w:t>transitoire permet d</w:t>
      </w:r>
      <w:r w:rsidR="00CF01E8">
        <w:t>’évoluer le champ de température du rotor dans le temps et de</w:t>
      </w:r>
      <w:r w:rsidR="00F41F00">
        <w:t xml:space="preserve"> prédire le point chaud</w:t>
      </w:r>
      <w:r>
        <w:t xml:space="preserve"> à la surface du rotor. </w:t>
      </w:r>
    </w:p>
    <w:p w14:paraId="3FB41BFD" w14:textId="77777777" w:rsidR="00D27487" w:rsidRDefault="00A101A6" w:rsidP="008742C6">
      <w:pPr>
        <w:pStyle w:val="Paragraphedeliste"/>
        <w:numPr>
          <w:ilvl w:val="0"/>
          <w:numId w:val="8"/>
        </w:numPr>
        <w:spacing w:line="360" w:lineRule="auto"/>
        <w:jc w:val="both"/>
      </w:pPr>
      <w:r>
        <w:t xml:space="preserve">Le coefficient d’influence </w:t>
      </w:r>
      <m:oMath>
        <m:r>
          <m:rPr>
            <m:sty m:val="bi"/>
          </m:rPr>
          <w:rPr>
            <w:rFonts w:ascii="Cambria Math" w:hAnsi="Cambria Math"/>
          </w:rPr>
          <m:t>C</m:t>
        </m:r>
      </m:oMath>
      <w:r w:rsidRPr="0086729D">
        <w:t xml:space="preserve"> est</w:t>
      </w:r>
      <w:r>
        <w:t xml:space="preserve"> calculé par un modèle thermomécanique basé sur la méthode des éléments finis. En fait, ce coefficient </w:t>
      </w:r>
      <m:oMath>
        <m:r>
          <m:rPr>
            <m:sty m:val="bi"/>
          </m:rPr>
          <w:rPr>
            <w:rFonts w:ascii="Cambria Math" w:hAnsi="Cambria Math"/>
          </w:rPr>
          <m:t>C</m:t>
        </m:r>
      </m:oMath>
      <w:r>
        <w:t xml:space="preserve"> est calculé par une multiplication de la m</w:t>
      </w:r>
      <w:r w:rsidR="00366970">
        <w:t>asse du disque et la déflexion</w:t>
      </w:r>
      <w:r>
        <w:t xml:space="preserve"> de la fibre neut</w:t>
      </w:r>
      <w:r w:rsidR="00366970">
        <w:t>re sous chargement thermique de</w:t>
      </w:r>
      <m:oMath>
        <m:r>
          <w:rPr>
            <w:rFonts w:ascii="Cambria Math" w:hAnsi="Cambria Math"/>
          </w:rPr>
          <m:t xml:space="preserve"> </m:t>
        </m:r>
        <m:d>
          <m:dPr>
            <m:begChr m:val="|"/>
            <m:endChr m:val="|"/>
            <m:ctrlPr>
              <w:rPr>
                <w:rFonts w:ascii="Cambria Math" w:hAnsi="Cambria Math"/>
                <w:b/>
                <w:i/>
              </w:rPr>
            </m:ctrlPr>
          </m:dPr>
          <m:e>
            <m:r>
              <m:rPr>
                <m:sty m:val="bi"/>
              </m:rPr>
              <w:rPr>
                <w:rFonts w:ascii="Cambria Math" w:hAnsi="Cambria Math"/>
              </w:rPr>
              <m:t>T</m:t>
            </m:r>
          </m:e>
        </m:d>
        <m:r>
          <w:rPr>
            <w:rFonts w:ascii="Cambria Math" w:hAnsi="Cambria Math"/>
          </w:rPr>
          <m:t>=1°C</m:t>
        </m:r>
      </m:oMath>
      <w:r>
        <w:t>. Le modèle thermomécanique permet d’évaluer ce</w:t>
      </w:r>
      <w:r w:rsidR="00AD7AD9">
        <w:t>tte</w:t>
      </w:r>
      <w:r>
        <w:t xml:space="preserve"> </w:t>
      </w:r>
      <w:r w:rsidR="00AD7AD9">
        <w:t>déflexion</w:t>
      </w:r>
      <w:r>
        <w:t xml:space="preserve"> sans simplification</w:t>
      </w:r>
      <w:r w:rsidR="00AD7AD9">
        <w:t xml:space="preserve"> par rapport à la formule analytique proposée</w:t>
      </w:r>
      <w:r>
        <w:t>.</w:t>
      </w:r>
    </w:p>
    <w:p w14:paraId="2910FFD2" w14:textId="4C27ABBD" w:rsidR="00A101A6" w:rsidRDefault="00A101A6" w:rsidP="00D27487">
      <w:pPr>
        <w:spacing w:line="360" w:lineRule="auto"/>
      </w:pPr>
      <w:r>
        <w:t xml:space="preserve">Une comparaison de l’approche analytique améliorée avec l’approche de Lorenz et Murphy est résumée dans le </w:t>
      </w:r>
      <w:r>
        <w:fldChar w:fldCharType="begin"/>
      </w:r>
      <w:r>
        <w:instrText xml:space="preserve"> REF _Ref531204113 \h </w:instrText>
      </w:r>
      <w:r>
        <w:fldChar w:fldCharType="separate"/>
      </w:r>
      <w:r w:rsidR="00D12790" w:rsidRPr="00C61161">
        <w:t xml:space="preserve">Tableau </w:t>
      </w:r>
      <w:r w:rsidR="00D12790">
        <w:rPr>
          <w:i/>
          <w:iCs/>
          <w:noProof/>
        </w:rPr>
        <w:t>1</w:t>
      </w:r>
      <w:r>
        <w:fldChar w:fldCharType="end"/>
      </w:r>
      <w:r>
        <w:t xml:space="preserve">. </w:t>
      </w:r>
    </w:p>
    <w:p w14:paraId="0C32E519" w14:textId="77777777" w:rsidR="00A101A6" w:rsidRPr="00C61161" w:rsidRDefault="00A101A6" w:rsidP="00A101A6">
      <w:pPr>
        <w:pStyle w:val="Lgende"/>
        <w:keepNext/>
        <w:spacing w:after="0"/>
        <w:jc w:val="center"/>
        <w:rPr>
          <w:rFonts w:ascii="Calibri" w:eastAsia="Times New Roman" w:hAnsi="Calibri" w:cs="Times New Roman"/>
          <w:i w:val="0"/>
          <w:iCs w:val="0"/>
          <w:color w:val="auto"/>
          <w:sz w:val="22"/>
          <w:szCs w:val="20"/>
          <w:lang w:eastAsia="fr-FR"/>
        </w:rPr>
      </w:pPr>
      <w:bookmarkStart w:id="10" w:name="_Ref531204113"/>
      <w:r w:rsidRPr="00C61161">
        <w:rPr>
          <w:rFonts w:ascii="Calibri" w:eastAsia="Times New Roman" w:hAnsi="Calibri" w:cs="Times New Roman"/>
          <w:i w:val="0"/>
          <w:iCs w:val="0"/>
          <w:color w:val="auto"/>
          <w:sz w:val="22"/>
          <w:szCs w:val="20"/>
          <w:lang w:eastAsia="fr-FR"/>
        </w:rPr>
        <w:t xml:space="preserve">Tableau </w:t>
      </w:r>
      <w:r w:rsidRPr="00C61161">
        <w:rPr>
          <w:rFonts w:ascii="Calibri" w:eastAsia="Times New Roman" w:hAnsi="Calibri" w:cs="Times New Roman"/>
          <w:i w:val="0"/>
          <w:iCs w:val="0"/>
          <w:color w:val="auto"/>
          <w:sz w:val="22"/>
          <w:szCs w:val="20"/>
          <w:lang w:eastAsia="fr-FR"/>
        </w:rPr>
        <w:fldChar w:fldCharType="begin"/>
      </w:r>
      <w:r w:rsidRPr="00C61161">
        <w:rPr>
          <w:rFonts w:ascii="Calibri" w:eastAsia="Times New Roman" w:hAnsi="Calibri" w:cs="Times New Roman"/>
          <w:i w:val="0"/>
          <w:iCs w:val="0"/>
          <w:color w:val="auto"/>
          <w:sz w:val="22"/>
          <w:szCs w:val="20"/>
          <w:lang w:eastAsia="fr-FR"/>
        </w:rPr>
        <w:instrText xml:space="preserve"> SEQ Tableau \* ARABIC </w:instrText>
      </w:r>
      <w:r w:rsidRPr="00C61161">
        <w:rPr>
          <w:rFonts w:ascii="Calibri" w:eastAsia="Times New Roman" w:hAnsi="Calibri" w:cs="Times New Roman"/>
          <w:i w:val="0"/>
          <w:iCs w:val="0"/>
          <w:color w:val="auto"/>
          <w:sz w:val="22"/>
          <w:szCs w:val="20"/>
          <w:lang w:eastAsia="fr-FR"/>
        </w:rPr>
        <w:fldChar w:fldCharType="separate"/>
      </w:r>
      <w:r w:rsidR="00D12790">
        <w:rPr>
          <w:rFonts w:ascii="Calibri" w:eastAsia="Times New Roman" w:hAnsi="Calibri" w:cs="Times New Roman"/>
          <w:i w:val="0"/>
          <w:iCs w:val="0"/>
          <w:noProof/>
          <w:color w:val="auto"/>
          <w:sz w:val="22"/>
          <w:szCs w:val="20"/>
          <w:lang w:eastAsia="fr-FR"/>
        </w:rPr>
        <w:t>1</w:t>
      </w:r>
      <w:r w:rsidRPr="00C61161">
        <w:rPr>
          <w:rFonts w:ascii="Calibri" w:eastAsia="Times New Roman" w:hAnsi="Calibri" w:cs="Times New Roman"/>
          <w:i w:val="0"/>
          <w:iCs w:val="0"/>
          <w:color w:val="auto"/>
          <w:sz w:val="22"/>
          <w:szCs w:val="20"/>
          <w:lang w:eastAsia="fr-FR"/>
        </w:rPr>
        <w:fldChar w:fldCharType="end"/>
      </w:r>
      <w:bookmarkEnd w:id="10"/>
      <w:r w:rsidRPr="00C61161">
        <w:rPr>
          <w:rFonts w:ascii="Calibri" w:eastAsia="Times New Roman" w:hAnsi="Calibri" w:cs="Times New Roman"/>
          <w:i w:val="0"/>
          <w:iCs w:val="0"/>
          <w:color w:val="auto"/>
          <w:sz w:val="22"/>
          <w:szCs w:val="20"/>
          <w:lang w:eastAsia="fr-FR"/>
        </w:rPr>
        <w:t xml:space="preserve"> comparaison de l’approche Lorenz et Murphy avec l’approche analytique améliorée.</w:t>
      </w:r>
    </w:p>
    <w:p w14:paraId="178BA057" w14:textId="77777777" w:rsidR="00A101A6" w:rsidRDefault="00A101A6" w:rsidP="00A101A6">
      <w:pPr>
        <w:spacing w:line="360" w:lineRule="auto"/>
      </w:pPr>
      <w:r>
        <w:rPr>
          <w:noProof/>
          <w:lang w:eastAsia="zh-CN"/>
        </w:rPr>
        <w:drawing>
          <wp:inline distT="0" distB="0" distL="0" distR="0" wp14:anchorId="7BC52D3B" wp14:editId="566538E1">
            <wp:extent cx="5760720" cy="17379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737995"/>
                    </a:xfrm>
                    <a:prstGeom prst="rect">
                      <a:avLst/>
                    </a:prstGeom>
                  </pic:spPr>
                </pic:pic>
              </a:graphicData>
            </a:graphic>
          </wp:inline>
        </w:drawing>
      </w:r>
    </w:p>
    <w:p w14:paraId="6292DC2E" w14:textId="3FF7378D" w:rsidR="00A101A6" w:rsidRDefault="00EA3D98" w:rsidP="00EA3D98">
      <w:pPr>
        <w:pStyle w:val="Titre1"/>
        <w:spacing w:line="360" w:lineRule="auto"/>
      </w:pPr>
      <w:r w:rsidRPr="00EA3D98">
        <w:rPr>
          <w:bCs/>
        </w:rPr>
        <w:t xml:space="preserve">Application au Banc de l’effet Morton </w:t>
      </w:r>
      <w:r w:rsidR="00CB4DD6">
        <w:rPr>
          <w:bCs/>
        </w:rPr>
        <w:t>(BEM)</w:t>
      </w:r>
    </w:p>
    <w:p w14:paraId="4FB940E5" w14:textId="4898C926" w:rsidR="0065362C" w:rsidRDefault="004729FC" w:rsidP="002F4648">
      <w:pPr>
        <w:spacing w:line="360" w:lineRule="auto"/>
        <w:ind w:firstLine="708"/>
        <w:rPr>
          <w:noProof/>
          <w:lang w:eastAsia="zh-CN"/>
        </w:rPr>
      </w:pPr>
      <w:r>
        <w:rPr>
          <w:noProof/>
          <w:lang w:eastAsia="zh-CN"/>
        </w:rPr>
        <w:t>La méthode de l’analyse de la statbilité est</w:t>
      </w:r>
      <w:r w:rsidR="009107AD">
        <w:rPr>
          <w:noProof/>
          <w:lang w:eastAsia="zh-CN"/>
        </w:rPr>
        <w:t xml:space="preserve"> d’abord</w:t>
      </w:r>
      <w:r>
        <w:rPr>
          <w:noProof/>
          <w:lang w:eastAsia="zh-CN"/>
        </w:rPr>
        <w:t xml:space="preserve"> appliqué</w:t>
      </w:r>
      <w:r w:rsidR="009B4DCC">
        <w:rPr>
          <w:noProof/>
          <w:lang w:eastAsia="zh-CN"/>
        </w:rPr>
        <w:t>e</w:t>
      </w:r>
      <w:r>
        <w:rPr>
          <w:noProof/>
          <w:lang w:eastAsia="zh-CN"/>
        </w:rPr>
        <w:t xml:space="preserve"> au banc de l’effet Morton décrit au chapitre 4.</w:t>
      </w:r>
      <w:r w:rsidR="002F4648">
        <w:rPr>
          <w:noProof/>
          <w:lang w:eastAsia="zh-CN"/>
        </w:rPr>
        <w:t xml:space="preserve"> </w:t>
      </w:r>
      <w:r w:rsidR="000C697E">
        <w:rPr>
          <w:noProof/>
          <w:lang w:eastAsia="zh-CN"/>
        </w:rPr>
        <w:t>L</w:t>
      </w:r>
      <w:r w:rsidR="002F4648">
        <w:rPr>
          <w:noProof/>
          <w:lang w:eastAsia="zh-CN"/>
        </w:rPr>
        <w:t>es résultats</w:t>
      </w:r>
      <w:r w:rsidR="00562983">
        <w:rPr>
          <w:noProof/>
          <w:lang w:eastAsia="zh-CN"/>
        </w:rPr>
        <w:t xml:space="preserve"> des analyses</w:t>
      </w:r>
      <w:r w:rsidR="002F4648">
        <w:rPr>
          <w:noProof/>
          <w:lang w:eastAsia="zh-CN"/>
        </w:rPr>
        <w:t xml:space="preserve"> </w:t>
      </w:r>
      <w:r w:rsidR="002F4648">
        <w:rPr>
          <w:noProof/>
          <w:lang w:eastAsia="zh-CN"/>
        </w:rPr>
        <w:t>permet</w:t>
      </w:r>
      <w:r w:rsidR="00562983">
        <w:rPr>
          <w:noProof/>
          <w:lang w:eastAsia="zh-CN"/>
        </w:rPr>
        <w:t>tent</w:t>
      </w:r>
      <w:r w:rsidR="002F4648">
        <w:rPr>
          <w:noProof/>
          <w:lang w:eastAsia="zh-CN"/>
        </w:rPr>
        <w:t xml:space="preserve"> de vérifier et de expliquer les résultats</w:t>
      </w:r>
      <w:r w:rsidR="003B4F36">
        <w:rPr>
          <w:noProof/>
          <w:lang w:eastAsia="zh-CN"/>
        </w:rPr>
        <w:t xml:space="preserve"> </w:t>
      </w:r>
      <w:r w:rsidR="002F4648">
        <w:rPr>
          <w:noProof/>
          <w:lang w:eastAsia="zh-CN"/>
        </w:rPr>
        <w:t>de</w:t>
      </w:r>
      <w:r w:rsidR="00562983">
        <w:rPr>
          <w:noProof/>
          <w:lang w:eastAsia="zh-CN"/>
        </w:rPr>
        <w:t>s</w:t>
      </w:r>
      <w:r w:rsidR="002F4648">
        <w:rPr>
          <w:noProof/>
          <w:lang w:eastAsia="zh-CN"/>
        </w:rPr>
        <w:t xml:space="preserve"> simulation</w:t>
      </w:r>
      <w:r w:rsidR="00562983">
        <w:rPr>
          <w:noProof/>
          <w:lang w:eastAsia="zh-CN"/>
        </w:rPr>
        <w:t>s</w:t>
      </w:r>
      <w:r w:rsidR="002F4648">
        <w:rPr>
          <w:noProof/>
          <w:lang w:eastAsia="zh-CN"/>
        </w:rPr>
        <w:t xml:space="preserve"> </w:t>
      </w:r>
      <w:r w:rsidR="00674348">
        <w:rPr>
          <w:noProof/>
          <w:lang w:eastAsia="zh-CN"/>
        </w:rPr>
        <w:t>complètes de l’effet Morton</w:t>
      </w:r>
      <w:r w:rsidR="002F4648">
        <w:rPr>
          <w:noProof/>
          <w:lang w:eastAsia="zh-CN"/>
        </w:rPr>
        <w:t xml:space="preserve"> </w:t>
      </w:r>
      <w:r w:rsidR="00562983">
        <w:rPr>
          <w:noProof/>
          <w:lang w:eastAsia="zh-CN"/>
        </w:rPr>
        <w:t>en régime transitoire</w:t>
      </w:r>
      <w:r w:rsidR="002F4648">
        <w:rPr>
          <w:noProof/>
          <w:lang w:eastAsia="zh-CN"/>
        </w:rPr>
        <w:t>.</w:t>
      </w:r>
      <w:r w:rsidR="00233890">
        <w:rPr>
          <w:noProof/>
          <w:lang w:eastAsia="zh-CN"/>
        </w:rPr>
        <w:t xml:space="preserve"> </w:t>
      </w:r>
    </w:p>
    <w:p w14:paraId="06C4276B" w14:textId="090E2E5D" w:rsidR="00A101A6" w:rsidRDefault="00740744" w:rsidP="002F4648">
      <w:pPr>
        <w:spacing w:line="360" w:lineRule="auto"/>
        <w:ind w:firstLine="708"/>
      </w:pPr>
      <w:r>
        <w:rPr>
          <w:noProof/>
          <w:lang w:eastAsia="zh-CN"/>
        </w:rPr>
        <w:t xml:space="preserve">Pour rappeler, le banc de l’effet Morton possède deux configurations. </w:t>
      </w:r>
      <w:r w:rsidR="00BE7F09">
        <w:rPr>
          <w:noProof/>
          <w:lang w:eastAsia="zh-CN"/>
        </w:rPr>
        <w:t xml:space="preserve">La première configuration du rotor court </w:t>
      </w:r>
      <w:r w:rsidR="008011BE">
        <w:rPr>
          <w:noProof/>
          <w:lang w:eastAsia="zh-CN"/>
        </w:rPr>
        <w:t xml:space="preserve">de </w:t>
      </w:r>
      <w:r w:rsidR="00BE7F09">
        <w:rPr>
          <w:noProof/>
          <w:lang w:eastAsia="zh-CN"/>
        </w:rPr>
        <w:t xml:space="preserve">430mm est dédiée à la validation des outils numériques developpé </w:t>
      </w:r>
      <w:r w:rsidR="00684A7D">
        <w:rPr>
          <w:noProof/>
          <w:lang w:eastAsia="zh-CN"/>
        </w:rPr>
        <w:t>pendant</w:t>
      </w:r>
      <w:r w:rsidR="0093508E">
        <w:rPr>
          <w:noProof/>
          <w:lang w:eastAsia="zh-CN"/>
        </w:rPr>
        <w:t xml:space="preserve"> </w:t>
      </w:r>
      <w:r w:rsidR="00BE7F09">
        <w:rPr>
          <w:noProof/>
          <w:lang w:eastAsia="zh-CN"/>
        </w:rPr>
        <w:t>la thèse</w:t>
      </w:r>
      <w:r w:rsidR="008011BE">
        <w:rPr>
          <w:noProof/>
          <w:lang w:eastAsia="zh-CN"/>
        </w:rPr>
        <w:t>. C</w:t>
      </w:r>
      <w:r w:rsidR="0093508E">
        <w:rPr>
          <w:noProof/>
          <w:lang w:eastAsia="zh-CN"/>
        </w:rPr>
        <w:t>e roto</w:t>
      </w:r>
      <w:r w:rsidR="008F7DC1">
        <w:rPr>
          <w:noProof/>
          <w:lang w:eastAsia="zh-CN"/>
        </w:rPr>
        <w:t>r</w:t>
      </w:r>
      <w:r w:rsidR="00BE7F09">
        <w:rPr>
          <w:noProof/>
          <w:lang w:eastAsia="zh-CN"/>
        </w:rPr>
        <w:t xml:space="preserve"> </w:t>
      </w:r>
      <w:r w:rsidR="0093508E">
        <w:rPr>
          <w:noProof/>
          <w:lang w:eastAsia="zh-CN"/>
        </w:rPr>
        <w:t>se comporte avec l’effet Morton stable.</w:t>
      </w:r>
      <w:r w:rsidR="003A6918">
        <w:rPr>
          <w:noProof/>
          <w:lang w:eastAsia="zh-CN"/>
        </w:rPr>
        <w:t xml:space="preserve"> La deuxième configuration du rotor long </w:t>
      </w:r>
      <w:r w:rsidR="00E71E22">
        <w:rPr>
          <w:noProof/>
          <w:lang w:eastAsia="zh-CN"/>
        </w:rPr>
        <w:t xml:space="preserve">de </w:t>
      </w:r>
      <w:r w:rsidR="003A6918">
        <w:rPr>
          <w:noProof/>
          <w:lang w:eastAsia="zh-CN"/>
        </w:rPr>
        <w:t xml:space="preserve">700mm </w:t>
      </w:r>
      <w:r w:rsidR="00681CDC">
        <w:rPr>
          <w:noProof/>
          <w:lang w:eastAsia="zh-CN"/>
        </w:rPr>
        <w:t>a</w:t>
      </w:r>
      <w:r w:rsidR="003A6918">
        <w:rPr>
          <w:noProof/>
          <w:lang w:eastAsia="zh-CN"/>
        </w:rPr>
        <w:t xml:space="preserve"> pour </w:t>
      </w:r>
      <w:r w:rsidR="00D813D8">
        <w:rPr>
          <w:noProof/>
          <w:lang w:eastAsia="zh-CN"/>
        </w:rPr>
        <w:t xml:space="preserve">but </w:t>
      </w:r>
      <w:r w:rsidR="003A6918">
        <w:rPr>
          <w:noProof/>
          <w:lang w:eastAsia="zh-CN"/>
        </w:rPr>
        <w:t xml:space="preserve">de mettre en place l’effet Morton instable. </w:t>
      </w:r>
      <w:r w:rsidR="00C63291">
        <w:rPr>
          <w:noProof/>
          <w:lang w:eastAsia="zh-CN"/>
        </w:rPr>
        <w:t>D’après</w:t>
      </w:r>
      <w:r w:rsidR="00742503">
        <w:rPr>
          <w:noProof/>
          <w:lang w:eastAsia="zh-CN"/>
        </w:rPr>
        <w:t xml:space="preserve"> les résultats de</w:t>
      </w:r>
      <w:r w:rsidR="00C63291">
        <w:rPr>
          <w:noProof/>
          <w:lang w:eastAsia="zh-CN"/>
        </w:rPr>
        <w:t xml:space="preserve"> la simulation</w:t>
      </w:r>
      <w:r w:rsidR="000331BC">
        <w:rPr>
          <w:noProof/>
          <w:lang w:eastAsia="zh-CN"/>
        </w:rPr>
        <w:t xml:space="preserve"> </w:t>
      </w:r>
      <w:r w:rsidR="00F6260F">
        <w:rPr>
          <w:noProof/>
          <w:lang w:eastAsia="zh-CN"/>
        </w:rPr>
        <w:t>numérique</w:t>
      </w:r>
      <w:r w:rsidR="00B93F05">
        <w:rPr>
          <w:noProof/>
          <w:lang w:eastAsia="zh-CN"/>
        </w:rPr>
        <w:t>,</w:t>
      </w:r>
      <w:r w:rsidR="0093508E">
        <w:rPr>
          <w:noProof/>
          <w:lang w:eastAsia="zh-CN"/>
        </w:rPr>
        <w:t xml:space="preserve"> </w:t>
      </w:r>
      <w:r w:rsidR="00742503">
        <w:rPr>
          <w:noProof/>
          <w:lang w:eastAsia="zh-CN"/>
        </w:rPr>
        <w:t>l’effet Morton instable est reproduit lors que le rotor</w:t>
      </w:r>
      <w:r w:rsidR="00A81200">
        <w:rPr>
          <w:noProof/>
          <w:lang w:eastAsia="zh-CN"/>
        </w:rPr>
        <w:t xml:space="preserve"> long</w:t>
      </w:r>
      <w:r w:rsidR="00742503">
        <w:rPr>
          <w:noProof/>
          <w:lang w:eastAsia="zh-CN"/>
        </w:rPr>
        <w:t xml:space="preserve"> fonctionne à la vitesse 7500 tr/min et avec un balourd de 140gmm. </w:t>
      </w:r>
    </w:p>
    <w:p w14:paraId="4D8987C3" w14:textId="77777777" w:rsidR="00233890" w:rsidRDefault="00233890" w:rsidP="002F4648">
      <w:pPr>
        <w:spacing w:line="360" w:lineRule="auto"/>
        <w:ind w:firstLine="708"/>
      </w:pPr>
    </w:p>
    <w:p w14:paraId="302A30F0" w14:textId="3D5F3D2D" w:rsidR="00233890" w:rsidRDefault="00233890" w:rsidP="00F82CBD">
      <w:pPr>
        <w:pStyle w:val="Titre2"/>
        <w:spacing w:line="360" w:lineRule="auto"/>
        <w:ind w:left="709"/>
      </w:pPr>
      <w:r>
        <w:lastRenderedPageBreak/>
        <w:t>Configuration courte du rotor 430mm</w:t>
      </w:r>
    </w:p>
    <w:p w14:paraId="3903B694" w14:textId="75F5C994" w:rsidR="00A101A6" w:rsidRDefault="00A101A6" w:rsidP="00F82CBD">
      <w:pPr>
        <w:pStyle w:val="Titre3"/>
        <w:spacing w:line="360" w:lineRule="auto"/>
      </w:pPr>
      <w:r>
        <w:t xml:space="preserve">Calculs des </w:t>
      </w:r>
      <w:r w:rsidR="008736CB">
        <w:t>coefficients</w:t>
      </w:r>
      <w:r w:rsidR="00736247">
        <w:t xml:space="preserve"> d’influence</w:t>
      </w:r>
    </w:p>
    <w:p w14:paraId="5E800E9A" w14:textId="77777777" w:rsidR="00A101A6" w:rsidRPr="00EF6087" w:rsidRDefault="00A101A6" w:rsidP="00F82CBD">
      <w:pPr>
        <w:pStyle w:val="Default"/>
        <w:numPr>
          <w:ilvl w:val="0"/>
          <w:numId w:val="7"/>
        </w:numPr>
        <w:spacing w:line="360" w:lineRule="auto"/>
        <w:jc w:val="both"/>
        <w:rPr>
          <w:sz w:val="22"/>
        </w:rPr>
      </w:pPr>
      <w:r w:rsidRPr="00EF6087">
        <w:rPr>
          <w:sz w:val="22"/>
        </w:rPr>
        <w:t xml:space="preserve">Détermination du coefficient </w:t>
      </w:r>
      <m:oMath>
        <m:r>
          <m:rPr>
            <m:sty m:val="bi"/>
          </m:rPr>
          <w:rPr>
            <w:rFonts w:ascii="Cambria Math" w:hAnsi="Cambria Math"/>
            <w:sz w:val="22"/>
          </w:rPr>
          <m:t>A</m:t>
        </m:r>
      </m:oMath>
    </w:p>
    <w:p w14:paraId="71BD04AE" w14:textId="1B6CDB44" w:rsidR="00A101A6" w:rsidRPr="00EF6087" w:rsidRDefault="00A101A6" w:rsidP="00E614B2">
      <w:pPr>
        <w:pStyle w:val="Default"/>
        <w:spacing w:line="360" w:lineRule="auto"/>
        <w:ind w:firstLine="708"/>
        <w:jc w:val="both"/>
        <w:rPr>
          <w:sz w:val="22"/>
        </w:rPr>
      </w:pPr>
      <w:r w:rsidRPr="00EF6087">
        <w:rPr>
          <w:sz w:val="22"/>
        </w:rPr>
        <w:t xml:space="preserve">Le coefficient </w:t>
      </w:r>
      <m:oMath>
        <m:r>
          <m:rPr>
            <m:sty m:val="bi"/>
          </m:rPr>
          <w:rPr>
            <w:rFonts w:ascii="Cambria Math" w:hAnsi="Cambria Math"/>
            <w:sz w:val="22"/>
          </w:rPr>
          <m:t>A</m:t>
        </m:r>
      </m:oMath>
      <w:r w:rsidRPr="00EF6087">
        <w:rPr>
          <w:sz w:val="22"/>
        </w:rPr>
        <w:t xml:space="preserve"> à une vitesse donnée est obtenu à l’issu du calcul de la réponse au balourd. La plage de vitesse intéressée est</w:t>
      </w:r>
      <w:r w:rsidR="005913D0">
        <w:rPr>
          <w:sz w:val="22"/>
        </w:rPr>
        <w:t xml:space="preserve"> choisie autour de 7000 tr/min, ce qui correspond à celle fixée </w:t>
      </w:r>
      <w:r w:rsidR="00EA6528">
        <w:rPr>
          <w:sz w:val="22"/>
        </w:rPr>
        <w:t xml:space="preserve">lors des </w:t>
      </w:r>
      <w:r w:rsidRPr="00EF6087">
        <w:rPr>
          <w:sz w:val="22"/>
        </w:rPr>
        <w:t>essai</w:t>
      </w:r>
      <w:r w:rsidR="00EA6528">
        <w:rPr>
          <w:sz w:val="22"/>
        </w:rPr>
        <w:t>s</w:t>
      </w:r>
      <w:r w:rsidRPr="00EF6087">
        <w:rPr>
          <w:sz w:val="22"/>
        </w:rPr>
        <w:t xml:space="preserve">.  En fonction de l’approche choisie, ce calcul est réalisé de manière linéaire ou non linéaire. </w:t>
      </w:r>
      <w:r w:rsidR="00402C20">
        <w:rPr>
          <w:sz w:val="22"/>
        </w:rPr>
        <w:t>D</w:t>
      </w:r>
      <w:r w:rsidR="00402C20" w:rsidRPr="00EF6087">
        <w:rPr>
          <w:sz w:val="22"/>
        </w:rPr>
        <w:t>ans l’approche Lorenz et Murphy</w:t>
      </w:r>
      <w:r w:rsidR="00402C20">
        <w:rPr>
          <w:sz w:val="22"/>
        </w:rPr>
        <w:t xml:space="preserve">, </w:t>
      </w:r>
      <w:r w:rsidR="006C47F4">
        <w:rPr>
          <w:sz w:val="22"/>
        </w:rPr>
        <w:t>c</w:t>
      </w:r>
      <w:r w:rsidRPr="00EF6087">
        <w:rPr>
          <w:sz w:val="22"/>
        </w:rPr>
        <w:t>e calcul</w:t>
      </w:r>
      <w:r w:rsidR="00402C20">
        <w:rPr>
          <w:sz w:val="22"/>
        </w:rPr>
        <w:t xml:space="preserve"> est réalisé de manière </w:t>
      </w:r>
      <w:r w:rsidRPr="00EF6087">
        <w:rPr>
          <w:sz w:val="22"/>
        </w:rPr>
        <w:t>linéaire</w:t>
      </w:r>
      <w:r w:rsidR="000F62E6">
        <w:rPr>
          <w:sz w:val="22"/>
        </w:rPr>
        <w:t xml:space="preserve"> en</w:t>
      </w:r>
      <w:r w:rsidRPr="00EF6087">
        <w:rPr>
          <w:sz w:val="22"/>
        </w:rPr>
        <w:t xml:space="preserve"> s</w:t>
      </w:r>
      <w:r w:rsidR="000F62E6">
        <w:rPr>
          <w:sz w:val="22"/>
        </w:rPr>
        <w:t xml:space="preserve">e </w:t>
      </w:r>
      <w:r w:rsidRPr="00EF6087">
        <w:rPr>
          <w:sz w:val="22"/>
        </w:rPr>
        <w:t>bas</w:t>
      </w:r>
      <w:r w:rsidR="000F62E6">
        <w:rPr>
          <w:sz w:val="22"/>
        </w:rPr>
        <w:t>ant</w:t>
      </w:r>
      <w:r w:rsidRPr="00EF6087">
        <w:rPr>
          <w:sz w:val="22"/>
        </w:rPr>
        <w:t xml:space="preserve"> sur les coefficients dynamiques</w:t>
      </w:r>
      <w:r w:rsidR="006C47F4">
        <w:rPr>
          <w:sz w:val="22"/>
        </w:rPr>
        <w:t>. D</w:t>
      </w:r>
      <w:r w:rsidR="00EE361E" w:rsidRPr="00EF6087">
        <w:rPr>
          <w:sz w:val="22"/>
        </w:rPr>
        <w:t xml:space="preserve">ans </w:t>
      </w:r>
      <w:r w:rsidR="00EE361E">
        <w:rPr>
          <w:sz w:val="22"/>
        </w:rPr>
        <w:t>l’approche analytique améliorée,</w:t>
      </w:r>
      <w:r w:rsidR="005C1F2B">
        <w:rPr>
          <w:sz w:val="22"/>
        </w:rPr>
        <w:t xml:space="preserve"> </w:t>
      </w:r>
      <w:r w:rsidR="00EE361E">
        <w:rPr>
          <w:sz w:val="22"/>
        </w:rPr>
        <w:t>le</w:t>
      </w:r>
      <w:r w:rsidRPr="00EF6087">
        <w:rPr>
          <w:sz w:val="22"/>
        </w:rPr>
        <w:t xml:space="preserve"> calcul</w:t>
      </w:r>
      <w:r w:rsidR="00EE361E">
        <w:rPr>
          <w:sz w:val="22"/>
        </w:rPr>
        <w:t xml:space="preserve"> non linéaire de la réponse au balourd fait appel au modèle complet du palier. </w:t>
      </w:r>
      <w:r w:rsidRPr="00EF6087">
        <w:rPr>
          <w:sz w:val="22"/>
        </w:rPr>
        <w:t xml:space="preserve"> </w:t>
      </w:r>
      <w:r w:rsidR="006C47F4">
        <w:rPr>
          <w:sz w:val="22"/>
        </w:rPr>
        <w:t>En fonction des données d’essais,</w:t>
      </w:r>
      <w:r w:rsidRPr="00EF6087">
        <w:rPr>
          <w:sz w:val="22"/>
        </w:rPr>
        <w:t xml:space="preserve"> le balourd de 102.6 g.mm avec une phase de 180° par rapport à l’axe </w:t>
      </w:r>
      <m:oMath>
        <m:r>
          <w:rPr>
            <w:rFonts w:ascii="Cambria Math" w:hAnsi="Cambria Math"/>
            <w:sz w:val="22"/>
          </w:rPr>
          <m:t>r</m:t>
        </m:r>
      </m:oMath>
      <w:r w:rsidRPr="00EF6087">
        <w:rPr>
          <w:sz w:val="22"/>
        </w:rPr>
        <w:t xml:space="preserve"> du repère </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2</m:t>
            </m:r>
          </m:sub>
        </m:sSub>
        <m:r>
          <w:rPr>
            <w:rFonts w:ascii="Cambria Math" w:hAnsi="Cambria Math"/>
            <w:sz w:val="22"/>
          </w:rPr>
          <m:t>&lt;r,t&gt;</m:t>
        </m:r>
      </m:oMath>
      <w:r w:rsidRPr="00EF6087">
        <w:rPr>
          <w:sz w:val="22"/>
        </w:rPr>
        <w:t xml:space="preserve"> est imposé</w:t>
      </w:r>
      <w:r w:rsidR="007E31F3">
        <w:rPr>
          <w:sz w:val="22"/>
        </w:rPr>
        <w:t xml:space="preserve"> au modèle dynamique du rotor</w:t>
      </w:r>
      <w:r w:rsidRPr="00EF6087">
        <w:rPr>
          <w:sz w:val="22"/>
        </w:rPr>
        <w:t xml:space="preserve">. Les résultats </w:t>
      </w:r>
      <w:r w:rsidR="00762E65" w:rsidRPr="00EF6087">
        <w:rPr>
          <w:sz w:val="22"/>
        </w:rPr>
        <w:t>d</w:t>
      </w:r>
      <w:r w:rsidR="00762E65">
        <w:rPr>
          <w:sz w:val="22"/>
        </w:rPr>
        <w:t>es</w:t>
      </w:r>
      <w:r w:rsidR="00762E65" w:rsidRPr="00EF6087">
        <w:rPr>
          <w:sz w:val="22"/>
        </w:rPr>
        <w:t xml:space="preserve"> calcul</w:t>
      </w:r>
      <w:r w:rsidR="00762E65">
        <w:rPr>
          <w:sz w:val="22"/>
        </w:rPr>
        <w:t>s</w:t>
      </w:r>
      <w:r w:rsidR="00762E65" w:rsidRPr="00EF6087">
        <w:rPr>
          <w:sz w:val="22"/>
        </w:rPr>
        <w:t xml:space="preserve"> obtenus</w:t>
      </w:r>
      <w:r w:rsidRPr="00EF6087">
        <w:rPr>
          <w:sz w:val="22"/>
        </w:rPr>
        <w:t xml:space="preserve"> par les deux approches sont illustrés dans la </w:t>
      </w:r>
      <w:r w:rsidRPr="00EF6087">
        <w:rPr>
          <w:sz w:val="22"/>
        </w:rPr>
        <w:fldChar w:fldCharType="begin"/>
      </w:r>
      <w:r w:rsidRPr="00EF6087">
        <w:rPr>
          <w:sz w:val="22"/>
        </w:rPr>
        <w:instrText xml:space="preserve"> REF _Ref531015477 \h  \* MERGEFORMAT </w:instrText>
      </w:r>
      <w:r w:rsidRPr="00EF6087">
        <w:rPr>
          <w:sz w:val="22"/>
        </w:rPr>
      </w:r>
      <w:r w:rsidRPr="00EF6087">
        <w:rPr>
          <w:sz w:val="22"/>
        </w:rPr>
        <w:fldChar w:fldCharType="separate"/>
      </w:r>
      <w:r w:rsidR="00D12790" w:rsidRPr="00D12790">
        <w:rPr>
          <w:i/>
          <w:iCs/>
          <w:sz w:val="22"/>
        </w:rPr>
        <w:t xml:space="preserve">Figure </w:t>
      </w:r>
      <w:r w:rsidR="00D12790">
        <w:rPr>
          <w:i/>
          <w:iCs/>
          <w:sz w:val="22"/>
        </w:rPr>
        <w:t>1</w:t>
      </w:r>
      <w:r w:rsidRPr="00EF6087">
        <w:rPr>
          <w:sz w:val="22"/>
        </w:rPr>
        <w:fldChar w:fldCharType="end"/>
      </w:r>
      <w:r w:rsidRPr="00EF6087">
        <w:rPr>
          <w:sz w:val="22"/>
        </w:rPr>
        <w:t>.</w:t>
      </w:r>
    </w:p>
    <w:p w14:paraId="7B698623" w14:textId="77777777" w:rsidR="00A101A6" w:rsidRDefault="00A101A6" w:rsidP="00A101A6">
      <w:pPr>
        <w:pStyle w:val="Default"/>
        <w:jc w:val="center"/>
      </w:pPr>
      <w:r>
        <w:rPr>
          <w:noProof/>
        </w:rPr>
        <w:drawing>
          <wp:inline distT="0" distB="0" distL="0" distR="0" wp14:anchorId="0709BC76" wp14:editId="529C556D">
            <wp:extent cx="4673950" cy="2494483"/>
            <wp:effectExtent l="0" t="0" r="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1679" cy="2503945"/>
                    </a:xfrm>
                    <a:prstGeom prst="rect">
                      <a:avLst/>
                    </a:prstGeom>
                    <a:noFill/>
                  </pic:spPr>
                </pic:pic>
              </a:graphicData>
            </a:graphic>
          </wp:inline>
        </w:drawing>
      </w:r>
    </w:p>
    <w:p w14:paraId="1A4BE188" w14:textId="1251AA59" w:rsidR="00A101A6" w:rsidRPr="00FC14C6" w:rsidRDefault="00A101A6" w:rsidP="00A101A6">
      <w:pPr>
        <w:pStyle w:val="Default"/>
        <w:jc w:val="center"/>
        <w:rPr>
          <w:sz w:val="22"/>
        </w:rPr>
      </w:pPr>
      <w:r w:rsidRPr="00FC14C6">
        <w:rPr>
          <w:sz w:val="22"/>
        </w:rPr>
        <w:t>(a)</w:t>
      </w:r>
      <w:r w:rsidR="0096658A">
        <w:rPr>
          <w:sz w:val="22"/>
        </w:rPr>
        <w:t xml:space="preserve"> </w:t>
      </w:r>
      <w:r w:rsidR="0096658A" w:rsidRPr="00FC14C6">
        <w:rPr>
          <w:sz w:val="22"/>
        </w:rPr>
        <w:t>amplitude</w:t>
      </w:r>
    </w:p>
    <w:p w14:paraId="6C17D8C6" w14:textId="77777777" w:rsidR="00A101A6" w:rsidRDefault="00A101A6" w:rsidP="00A101A6">
      <w:pPr>
        <w:pStyle w:val="Default"/>
        <w:keepNext/>
        <w:jc w:val="center"/>
      </w:pPr>
      <w:r>
        <w:rPr>
          <w:noProof/>
        </w:rPr>
        <w:drawing>
          <wp:inline distT="0" distB="0" distL="0" distR="0" wp14:anchorId="6FCA528A" wp14:editId="479BBACE">
            <wp:extent cx="4740368" cy="2531660"/>
            <wp:effectExtent l="0" t="0" r="0"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771" cy="2543090"/>
                    </a:xfrm>
                    <a:prstGeom prst="rect">
                      <a:avLst/>
                    </a:prstGeom>
                    <a:noFill/>
                  </pic:spPr>
                </pic:pic>
              </a:graphicData>
            </a:graphic>
          </wp:inline>
        </w:drawing>
      </w:r>
    </w:p>
    <w:p w14:paraId="69E410E0" w14:textId="5089A6D7" w:rsidR="00A101A6" w:rsidRPr="00FC14C6" w:rsidRDefault="00A101A6" w:rsidP="00A101A6">
      <w:pPr>
        <w:pStyle w:val="Default"/>
        <w:keepNext/>
        <w:jc w:val="center"/>
        <w:rPr>
          <w:sz w:val="22"/>
        </w:rPr>
      </w:pPr>
      <w:r w:rsidRPr="00FC14C6">
        <w:rPr>
          <w:sz w:val="22"/>
        </w:rPr>
        <w:t>(b)</w:t>
      </w:r>
      <w:r w:rsidR="0096658A">
        <w:rPr>
          <w:sz w:val="22"/>
        </w:rPr>
        <w:t xml:space="preserve"> p</w:t>
      </w:r>
      <w:r w:rsidR="0096658A" w:rsidRPr="00FC14C6">
        <w:rPr>
          <w:sz w:val="22"/>
        </w:rPr>
        <w:t>hase</w:t>
      </w:r>
    </w:p>
    <w:p w14:paraId="6D683F68" w14:textId="632FFC22" w:rsidR="00A101A6" w:rsidRPr="00FC14C6" w:rsidRDefault="00A101A6" w:rsidP="00A101A6">
      <w:pPr>
        <w:pStyle w:val="Lgende"/>
        <w:spacing w:after="0"/>
        <w:jc w:val="center"/>
        <w:rPr>
          <w:rFonts w:ascii="Calibri" w:hAnsi="Calibri" w:cs="Calibri"/>
          <w:i w:val="0"/>
          <w:iCs w:val="0"/>
          <w:color w:val="000000"/>
          <w:sz w:val="22"/>
          <w:szCs w:val="24"/>
        </w:rPr>
      </w:pPr>
      <w:bookmarkStart w:id="11" w:name="_Ref531015477"/>
      <w:r w:rsidRPr="00FC14C6">
        <w:rPr>
          <w:rFonts w:ascii="Calibri" w:hAnsi="Calibri" w:cs="Calibri"/>
          <w:i w:val="0"/>
          <w:iCs w:val="0"/>
          <w:color w:val="000000"/>
          <w:sz w:val="22"/>
          <w:szCs w:val="24"/>
        </w:rPr>
        <w:t xml:space="preserve">Figure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Figure \* ARABIC </w:instrText>
      </w:r>
      <w:r w:rsidRPr="00FC14C6">
        <w:rPr>
          <w:rFonts w:ascii="Calibri" w:hAnsi="Calibri" w:cs="Calibri"/>
          <w:i w:val="0"/>
          <w:iCs w:val="0"/>
          <w:color w:val="000000"/>
          <w:sz w:val="22"/>
          <w:szCs w:val="24"/>
        </w:rPr>
        <w:fldChar w:fldCharType="separate"/>
      </w:r>
      <w:r w:rsidR="00D12790">
        <w:rPr>
          <w:rFonts w:ascii="Calibri" w:hAnsi="Calibri" w:cs="Calibri"/>
          <w:i w:val="0"/>
          <w:iCs w:val="0"/>
          <w:noProof/>
          <w:color w:val="000000"/>
          <w:sz w:val="22"/>
          <w:szCs w:val="24"/>
        </w:rPr>
        <w:t>1</w:t>
      </w:r>
      <w:r w:rsidRPr="00FC14C6">
        <w:rPr>
          <w:rFonts w:ascii="Calibri" w:hAnsi="Calibri" w:cs="Calibri"/>
          <w:i w:val="0"/>
          <w:iCs w:val="0"/>
          <w:color w:val="000000"/>
          <w:sz w:val="22"/>
          <w:szCs w:val="24"/>
        </w:rPr>
        <w:fldChar w:fldCharType="end"/>
      </w:r>
      <w:bookmarkEnd w:id="11"/>
      <w:r w:rsidRPr="00FC14C6">
        <w:rPr>
          <w:rFonts w:ascii="Calibri" w:hAnsi="Calibri" w:cs="Calibri"/>
          <w:i w:val="0"/>
          <w:iCs w:val="0"/>
          <w:color w:val="000000"/>
          <w:sz w:val="22"/>
          <w:szCs w:val="24"/>
        </w:rPr>
        <w:t> : Résultats d</w:t>
      </w:r>
      <w:r w:rsidR="00486DB4">
        <w:rPr>
          <w:rFonts w:ascii="Calibri" w:hAnsi="Calibri" w:cs="Calibri"/>
          <w:i w:val="0"/>
          <w:iCs w:val="0"/>
          <w:color w:val="000000"/>
          <w:sz w:val="22"/>
          <w:szCs w:val="24"/>
        </w:rPr>
        <w:t>es</w:t>
      </w:r>
      <w:r w:rsidRPr="00FC14C6">
        <w:rPr>
          <w:rFonts w:ascii="Calibri" w:hAnsi="Calibri" w:cs="Calibri"/>
          <w:i w:val="0"/>
          <w:iCs w:val="0"/>
          <w:color w:val="000000"/>
          <w:sz w:val="22"/>
          <w:szCs w:val="24"/>
        </w:rPr>
        <w:t xml:space="preserve"> calcul</w:t>
      </w:r>
      <w:r w:rsidR="00486DB4">
        <w:rPr>
          <w:rFonts w:ascii="Calibri" w:hAnsi="Calibri" w:cs="Calibri"/>
          <w:i w:val="0"/>
          <w:iCs w:val="0"/>
          <w:color w:val="000000"/>
          <w:sz w:val="22"/>
          <w:szCs w:val="24"/>
        </w:rPr>
        <w:t>s</w:t>
      </w:r>
      <w:r w:rsidRPr="00FC14C6">
        <w:rPr>
          <w:rFonts w:ascii="Calibri" w:hAnsi="Calibri" w:cs="Calibri"/>
          <w:i w:val="0"/>
          <w:iCs w:val="0"/>
          <w:color w:val="000000"/>
          <w:sz w:val="22"/>
          <w:szCs w:val="24"/>
        </w:rPr>
        <w:t xml:space="preserve"> de la réponse au balourd (Um=102.6gmm à 180 deg) du rotor 430mm : (a) amplitude et (b) </w:t>
      </w:r>
      <w:r w:rsidR="0096658A">
        <w:rPr>
          <w:rFonts w:ascii="Calibri" w:hAnsi="Calibri" w:cs="Calibri"/>
          <w:i w:val="0"/>
          <w:iCs w:val="0"/>
          <w:color w:val="000000"/>
          <w:sz w:val="22"/>
          <w:szCs w:val="24"/>
        </w:rPr>
        <w:t>p</w:t>
      </w:r>
      <w:r w:rsidRPr="00FC14C6">
        <w:rPr>
          <w:rFonts w:ascii="Calibri" w:hAnsi="Calibri" w:cs="Calibri"/>
          <w:i w:val="0"/>
          <w:iCs w:val="0"/>
          <w:color w:val="000000"/>
          <w:sz w:val="22"/>
          <w:szCs w:val="24"/>
        </w:rPr>
        <w:t>hase</w:t>
      </w:r>
    </w:p>
    <w:p w14:paraId="53557769" w14:textId="77777777" w:rsidR="00A101A6" w:rsidRPr="00FC14C6" w:rsidRDefault="00A101A6" w:rsidP="00A101A6">
      <w:pPr>
        <w:pStyle w:val="Lgende"/>
        <w:jc w:val="center"/>
        <w:rPr>
          <w:rFonts w:ascii="Calibri" w:hAnsi="Calibri" w:cs="Calibri"/>
          <w:i w:val="0"/>
          <w:iCs w:val="0"/>
          <w:color w:val="000000"/>
          <w:sz w:val="22"/>
          <w:szCs w:val="24"/>
        </w:rPr>
      </w:pPr>
    </w:p>
    <w:p w14:paraId="10D2D016" w14:textId="64AAFD53" w:rsidR="00A101A6" w:rsidRPr="00FC14C6" w:rsidRDefault="00A101A6" w:rsidP="00A101A6">
      <w:pPr>
        <w:pStyle w:val="Default"/>
        <w:spacing w:line="360" w:lineRule="auto"/>
        <w:jc w:val="both"/>
        <w:rPr>
          <w:sz w:val="22"/>
        </w:rPr>
      </w:pPr>
      <w:r w:rsidRPr="00FC14C6">
        <w:rPr>
          <w:sz w:val="22"/>
        </w:rPr>
        <w:lastRenderedPageBreak/>
        <w:t xml:space="preserve">En choisissant la direction X du repère fixe  </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1</m:t>
            </m:r>
          </m:sub>
        </m:sSub>
        <m:r>
          <w:rPr>
            <w:rFonts w:ascii="Cambria Math" w:hAnsi="Cambria Math"/>
            <w:sz w:val="22"/>
          </w:rPr>
          <m:t>&lt;X,Y&gt;</m:t>
        </m:r>
      </m:oMath>
      <w:r w:rsidRPr="00FC14C6">
        <w:rPr>
          <w:sz w:val="22"/>
        </w:rPr>
        <w:t xml:space="preserve"> comme la base du vecteur de vibration </w:t>
      </w:r>
      <m:oMath>
        <m:r>
          <m:rPr>
            <m:sty m:val="b"/>
          </m:rPr>
          <w:rPr>
            <w:rFonts w:ascii="Cambria Math" w:hAnsi="Cambria Math"/>
            <w:sz w:val="22"/>
          </w:rPr>
          <m:t>V</m:t>
        </m:r>
      </m:oMath>
      <w:r w:rsidRPr="00FC14C6">
        <w:rPr>
          <w:b/>
          <w:sz w:val="22"/>
        </w:rPr>
        <w:t xml:space="preserve"> </w:t>
      </w:r>
      <w:r w:rsidRPr="00FC14C6">
        <w:rPr>
          <w:sz w:val="22"/>
        </w:rPr>
        <w:t>et le vecteur du balourd</w:t>
      </w:r>
      <m:oMath>
        <m:r>
          <w:rPr>
            <w:rFonts w:ascii="Cambria Math" w:hAnsi="Cambria Math"/>
            <w:sz w:val="22"/>
          </w:rPr>
          <m:t xml:space="preserve"> </m:t>
        </m:r>
        <m:r>
          <m:rPr>
            <m:sty m:val="bi"/>
          </m:rPr>
          <w:rPr>
            <w:rFonts w:ascii="Cambria Math" w:hAnsi="Cambria Math"/>
            <w:sz w:val="22"/>
          </w:rPr>
          <m:t>U</m:t>
        </m:r>
      </m:oMath>
      <w:r w:rsidR="00EC44CC">
        <w:rPr>
          <w:sz w:val="22"/>
        </w:rPr>
        <w:t xml:space="preserve"> à la position initiale d’une orbite</w:t>
      </w:r>
      <w:r w:rsidRPr="00FC14C6">
        <w:rPr>
          <w:sz w:val="22"/>
        </w:rPr>
        <w:t xml:space="preserve">, le coefficient d’influence </w:t>
      </w:r>
      <m:oMath>
        <m:r>
          <m:rPr>
            <m:sty m:val="bi"/>
          </m:rPr>
          <w:rPr>
            <w:rFonts w:ascii="Cambria Math" w:hAnsi="Cambria Math"/>
            <w:sz w:val="22"/>
          </w:rPr>
          <m:t>A</m:t>
        </m:r>
      </m:oMath>
      <w:r w:rsidRPr="00FC14C6">
        <w:rPr>
          <w:sz w:val="22"/>
        </w:rPr>
        <w:t xml:space="preserve"> sous la forme matricielle est calculé. Le résultat est présenté dans la </w:t>
      </w:r>
      <w:r w:rsidRPr="00FC14C6">
        <w:rPr>
          <w:b/>
          <w:sz w:val="22"/>
        </w:rPr>
        <w:fldChar w:fldCharType="begin"/>
      </w:r>
      <w:r w:rsidRPr="00FC14C6">
        <w:rPr>
          <w:b/>
          <w:sz w:val="22"/>
        </w:rPr>
        <w:instrText xml:space="preserve"> REF _Ref531019019 \h </w:instrText>
      </w:r>
      <w:r w:rsidR="00FC14C6">
        <w:rPr>
          <w:b/>
          <w:sz w:val="22"/>
        </w:rPr>
        <w:instrText xml:space="preserve"> \* MERGEFORMAT </w:instrText>
      </w:r>
      <w:r w:rsidRPr="00FC14C6">
        <w:rPr>
          <w:b/>
          <w:sz w:val="22"/>
        </w:rPr>
      </w:r>
      <w:r w:rsidRPr="00FC14C6">
        <w:rPr>
          <w:b/>
          <w:sz w:val="22"/>
        </w:rPr>
        <w:fldChar w:fldCharType="separate"/>
      </w:r>
      <w:r w:rsidR="00D12790" w:rsidRPr="00FC14C6">
        <w:rPr>
          <w:sz w:val="22"/>
        </w:rPr>
        <w:t xml:space="preserve">Figure </w:t>
      </w:r>
      <w:r w:rsidR="00D12790">
        <w:rPr>
          <w:noProof/>
          <w:sz w:val="22"/>
        </w:rPr>
        <w:t>2</w:t>
      </w:r>
      <w:r w:rsidRPr="00FC14C6">
        <w:rPr>
          <w:b/>
          <w:sz w:val="22"/>
        </w:rPr>
        <w:fldChar w:fldCharType="end"/>
      </w:r>
      <w:r w:rsidRPr="00FC14C6">
        <w:rPr>
          <w:sz w:val="22"/>
        </w:rPr>
        <w:t>.</w:t>
      </w:r>
      <w:r w:rsidRPr="00FC14C6">
        <w:rPr>
          <w:b/>
          <w:sz w:val="22"/>
        </w:rPr>
        <w:t xml:space="preserve">  </w:t>
      </w:r>
    </w:p>
    <w:p w14:paraId="0285A6C6" w14:textId="77777777" w:rsidR="00A101A6" w:rsidRDefault="00A101A6" w:rsidP="00A101A6">
      <w:pPr>
        <w:pStyle w:val="Default"/>
        <w:jc w:val="both"/>
      </w:pPr>
    </w:p>
    <w:p w14:paraId="5C5BB80B" w14:textId="77777777" w:rsidR="00A101A6" w:rsidRDefault="00A101A6" w:rsidP="00A101A6">
      <w:pPr>
        <w:pStyle w:val="Default"/>
        <w:jc w:val="center"/>
      </w:pPr>
      <w:r>
        <w:rPr>
          <w:noProof/>
        </w:rPr>
        <w:drawing>
          <wp:inline distT="0" distB="0" distL="0" distR="0" wp14:anchorId="44B73938" wp14:editId="52CEDAE8">
            <wp:extent cx="5085354" cy="2715904"/>
            <wp:effectExtent l="0" t="0" r="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7821" cy="2722562"/>
                    </a:xfrm>
                    <a:prstGeom prst="rect">
                      <a:avLst/>
                    </a:prstGeom>
                    <a:noFill/>
                  </pic:spPr>
                </pic:pic>
              </a:graphicData>
            </a:graphic>
          </wp:inline>
        </w:drawing>
      </w:r>
    </w:p>
    <w:p w14:paraId="45B06E17" w14:textId="7F9574DA" w:rsidR="00A101A6" w:rsidRPr="00FC14C6" w:rsidRDefault="00A101A6" w:rsidP="00A101A6">
      <w:pPr>
        <w:pStyle w:val="Default"/>
        <w:jc w:val="center"/>
        <w:rPr>
          <w:sz w:val="22"/>
        </w:rPr>
      </w:pPr>
      <w:r w:rsidRPr="00FC14C6">
        <w:rPr>
          <w:sz w:val="22"/>
        </w:rPr>
        <w:t>(a) module</w:t>
      </w:r>
      <w:r w:rsidR="00E4288C">
        <w:rPr>
          <w:sz w:val="22"/>
        </w:rPr>
        <w:t xml:space="preserve"> </w:t>
      </w:r>
      <m:oMath>
        <m:d>
          <m:dPr>
            <m:begChr m:val="|"/>
            <m:endChr m:val="|"/>
            <m:ctrlPr>
              <w:rPr>
                <w:rFonts w:ascii="Cambria Math" w:hAnsi="Cambria Math"/>
                <w:i/>
                <w:sz w:val="22"/>
              </w:rPr>
            </m:ctrlPr>
          </m:dPr>
          <m:e>
            <m:r>
              <w:rPr>
                <w:rFonts w:ascii="Cambria Math" w:hAnsi="Cambria Math"/>
                <w:sz w:val="22"/>
              </w:rPr>
              <m:t>A</m:t>
            </m:r>
          </m:e>
        </m:d>
      </m:oMath>
    </w:p>
    <w:p w14:paraId="1C7C4F02" w14:textId="77777777" w:rsidR="00A101A6" w:rsidRDefault="00A101A6" w:rsidP="00A101A6">
      <w:pPr>
        <w:pStyle w:val="Default"/>
        <w:keepNext/>
        <w:jc w:val="center"/>
      </w:pPr>
      <w:r>
        <w:rPr>
          <w:noProof/>
        </w:rPr>
        <w:drawing>
          <wp:inline distT="0" distB="0" distL="0" distR="0" wp14:anchorId="586909D3" wp14:editId="261A8E25">
            <wp:extent cx="4926472" cy="262719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6557" cy="2637905"/>
                    </a:xfrm>
                    <a:prstGeom prst="rect">
                      <a:avLst/>
                    </a:prstGeom>
                    <a:noFill/>
                  </pic:spPr>
                </pic:pic>
              </a:graphicData>
            </a:graphic>
          </wp:inline>
        </w:drawing>
      </w:r>
    </w:p>
    <w:p w14:paraId="67EFD3B8" w14:textId="349E3044" w:rsidR="00A101A6" w:rsidRDefault="00A101A6" w:rsidP="00A101A6">
      <w:pPr>
        <w:pStyle w:val="Default"/>
        <w:jc w:val="center"/>
      </w:pPr>
      <w:r>
        <w:t xml:space="preserve"> (</w:t>
      </w:r>
      <w:r w:rsidRPr="00FA74F0">
        <w:rPr>
          <w:sz w:val="22"/>
        </w:rPr>
        <w:t>b</w:t>
      </w:r>
      <w:r>
        <w:t xml:space="preserve">) </w:t>
      </w:r>
      <w:r w:rsidRPr="00FA74F0">
        <w:rPr>
          <w:sz w:val="22"/>
        </w:rPr>
        <w:t>phase</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A</m:t>
            </m:r>
          </m:sub>
        </m:sSub>
      </m:oMath>
    </w:p>
    <w:p w14:paraId="769A2B6F" w14:textId="4CA08813" w:rsidR="00A101A6" w:rsidRDefault="00A101A6" w:rsidP="00A101A6">
      <w:pPr>
        <w:pStyle w:val="Default"/>
        <w:spacing w:line="360" w:lineRule="auto"/>
        <w:jc w:val="center"/>
        <w:rPr>
          <w:b/>
          <w:sz w:val="22"/>
        </w:rPr>
      </w:pPr>
      <w:bookmarkStart w:id="12" w:name="_Ref531019019"/>
      <w:r w:rsidRPr="00FC14C6">
        <w:rPr>
          <w:sz w:val="22"/>
        </w:rPr>
        <w:t xml:space="preserve">Figure </w:t>
      </w:r>
      <w:r w:rsidRPr="00FC14C6">
        <w:rPr>
          <w:sz w:val="22"/>
        </w:rPr>
        <w:fldChar w:fldCharType="begin"/>
      </w:r>
      <w:r w:rsidRPr="00FC14C6">
        <w:rPr>
          <w:sz w:val="22"/>
        </w:rPr>
        <w:instrText xml:space="preserve"> SEQ Figure \* ARABIC </w:instrText>
      </w:r>
      <w:r w:rsidRPr="00FC14C6">
        <w:rPr>
          <w:sz w:val="22"/>
        </w:rPr>
        <w:fldChar w:fldCharType="separate"/>
      </w:r>
      <w:r w:rsidR="00D12790">
        <w:rPr>
          <w:noProof/>
          <w:sz w:val="22"/>
        </w:rPr>
        <w:t>2</w:t>
      </w:r>
      <w:r w:rsidRPr="00FC14C6">
        <w:rPr>
          <w:sz w:val="22"/>
        </w:rPr>
        <w:fldChar w:fldCharType="end"/>
      </w:r>
      <w:bookmarkEnd w:id="12"/>
      <w:r w:rsidR="00FA74F0">
        <w:rPr>
          <w:sz w:val="22"/>
        </w:rPr>
        <w:t xml:space="preserve"> : Résultat </w:t>
      </w:r>
      <w:r w:rsidRPr="00FC14C6">
        <w:rPr>
          <w:sz w:val="22"/>
        </w:rPr>
        <w:t>d</w:t>
      </w:r>
      <w:r w:rsidR="008A1F65">
        <w:rPr>
          <w:sz w:val="22"/>
        </w:rPr>
        <w:t>u</w:t>
      </w:r>
      <w:r w:rsidRPr="00FC14C6">
        <w:rPr>
          <w:sz w:val="22"/>
        </w:rPr>
        <w:t xml:space="preserve"> coefficient d’influence </w:t>
      </w:r>
      <m:oMath>
        <m:r>
          <m:rPr>
            <m:sty m:val="bi"/>
          </m:rPr>
          <w:rPr>
            <w:rFonts w:ascii="Cambria Math" w:hAnsi="Cambria Math"/>
            <w:sz w:val="22"/>
          </w:rPr>
          <m:t>A</m:t>
        </m:r>
      </m:oMath>
      <w:r w:rsidR="00FA74F0">
        <w:rPr>
          <w:b/>
          <w:sz w:val="22"/>
        </w:rPr>
        <w:t xml:space="preserve"> </w:t>
      </w:r>
      <w:r w:rsidR="00FA74F0" w:rsidRPr="00FC14C6">
        <w:rPr>
          <w:sz w:val="22"/>
        </w:rPr>
        <w:t>du rotor 430mm</w:t>
      </w:r>
      <w:r w:rsidR="00395BD0">
        <w:rPr>
          <w:sz w:val="22"/>
        </w:rPr>
        <w:t xml:space="preserve"> </w:t>
      </w:r>
      <w:r w:rsidR="00395BD0" w:rsidRPr="00395BD0">
        <w:rPr>
          <w:sz w:val="22"/>
        </w:rPr>
        <w:t xml:space="preserve">: (a) </w:t>
      </w:r>
      <w:r w:rsidR="00395BD0">
        <w:rPr>
          <w:sz w:val="22"/>
        </w:rPr>
        <w:t>module</w:t>
      </w:r>
      <w:r w:rsidR="00395BD0" w:rsidRPr="00395BD0">
        <w:rPr>
          <w:sz w:val="22"/>
        </w:rPr>
        <w:t xml:space="preserve"> et (b) </w:t>
      </w:r>
      <w:r w:rsidR="00395BD0">
        <w:rPr>
          <w:sz w:val="22"/>
        </w:rPr>
        <w:t>phase</w:t>
      </w:r>
    </w:p>
    <w:p w14:paraId="63CBEC25" w14:textId="77777777" w:rsidR="002A41BF" w:rsidRPr="00FC14C6" w:rsidRDefault="002A41BF" w:rsidP="002A41BF">
      <w:pPr>
        <w:pStyle w:val="Default"/>
        <w:spacing w:line="360" w:lineRule="auto"/>
        <w:jc w:val="both"/>
        <w:rPr>
          <w:b/>
          <w:sz w:val="22"/>
        </w:rPr>
      </w:pPr>
    </w:p>
    <w:p w14:paraId="13812941" w14:textId="77777777" w:rsidR="00A101A6" w:rsidRPr="00FC14C6" w:rsidRDefault="00A101A6" w:rsidP="008742C6">
      <w:pPr>
        <w:pStyle w:val="Default"/>
        <w:numPr>
          <w:ilvl w:val="0"/>
          <w:numId w:val="7"/>
        </w:numPr>
        <w:spacing w:line="360" w:lineRule="auto"/>
        <w:rPr>
          <w:sz w:val="22"/>
        </w:rPr>
      </w:pPr>
      <w:r w:rsidRPr="00FC14C6">
        <w:rPr>
          <w:sz w:val="22"/>
        </w:rPr>
        <w:t xml:space="preserve">Détermination du coefficient </w:t>
      </w:r>
      <m:oMath>
        <m:r>
          <m:rPr>
            <m:sty m:val="bi"/>
          </m:rPr>
          <w:rPr>
            <w:rFonts w:ascii="Cambria Math" w:hAnsi="Cambria Math"/>
            <w:sz w:val="22"/>
          </w:rPr>
          <m:t>B</m:t>
        </m:r>
      </m:oMath>
    </w:p>
    <w:p w14:paraId="5D1853B1" w14:textId="0E76677B" w:rsidR="00A101A6" w:rsidRDefault="00A101A6" w:rsidP="002A41BF">
      <w:pPr>
        <w:pStyle w:val="Default"/>
        <w:spacing w:line="360" w:lineRule="auto"/>
        <w:ind w:firstLine="708"/>
        <w:jc w:val="both"/>
        <w:rPr>
          <w:sz w:val="22"/>
        </w:rPr>
      </w:pPr>
      <w:r w:rsidRPr="00FC14C6">
        <w:rPr>
          <w:sz w:val="22"/>
        </w:rPr>
        <w:t xml:space="preserve">Le coefficient </w:t>
      </w:r>
      <m:oMath>
        <m:r>
          <m:rPr>
            <m:sty m:val="bi"/>
          </m:rPr>
          <w:rPr>
            <w:rFonts w:ascii="Cambria Math" w:hAnsi="Cambria Math"/>
            <w:sz w:val="22"/>
          </w:rPr>
          <m:t>B</m:t>
        </m:r>
      </m:oMath>
      <w:r w:rsidRPr="00FC14C6">
        <w:rPr>
          <w:sz w:val="22"/>
        </w:rPr>
        <w:t xml:space="preserve"> est calculé à partir du champ de température à la surface du rotor dans le palier. En fonction de l’approche choisie, cette température du rotor est obtenue différemment. Pour rappeler, l’approche de Lorenz et Murphy approxime ce champ de température instantané à partir de celui moyenné à travers le film lubrifiant alors que l’approche analytique amélioré utilise le modèle thermique du rotor couplé avec l’équation de l’énergie du film pour l’</w:t>
      </w:r>
      <w:r w:rsidR="00FF60EE">
        <w:rPr>
          <w:sz w:val="22"/>
        </w:rPr>
        <w:t>obtenir</w:t>
      </w:r>
      <w:r w:rsidRPr="00FC14C6">
        <w:rPr>
          <w:sz w:val="22"/>
        </w:rPr>
        <w:t xml:space="preserve">. En utilisant ces deux approches, les champs de température du rotor au plan médian du palier sont obtenus, ce qui permet </w:t>
      </w:r>
      <w:r w:rsidR="0054687D">
        <w:rPr>
          <w:sz w:val="22"/>
        </w:rPr>
        <w:lastRenderedPageBreak/>
        <w:t>de déterminer la valeur de</w:t>
      </w:r>
      <w:r w:rsidRPr="00FC14C6">
        <w:rPr>
          <w:sz w:val="22"/>
        </w:rPr>
        <w:t xml:space="preserve"> la différence de la température </w:t>
      </w:r>
      <m:oMath>
        <m:d>
          <m:dPr>
            <m:begChr m:val="|"/>
            <m:endChr m:val="|"/>
            <m:ctrlPr>
              <w:rPr>
                <w:rFonts w:ascii="Cambria Math" w:hAnsi="Cambria Math"/>
                <w:b/>
                <w:i/>
                <w:sz w:val="22"/>
              </w:rPr>
            </m:ctrlPr>
          </m:dPr>
          <m:e>
            <m:r>
              <w:rPr>
                <w:rFonts w:ascii="Cambria Math" w:hAnsi="Cambria Math"/>
                <w:sz w:val="22"/>
              </w:rPr>
              <m:t>T</m:t>
            </m:r>
          </m:e>
        </m:d>
      </m:oMath>
      <w:r w:rsidR="002E6777">
        <w:rPr>
          <w:sz w:val="22"/>
        </w:rPr>
        <w:t xml:space="preserve"> et sa</w:t>
      </w:r>
      <w:r w:rsidRPr="00FC14C6">
        <w:rPr>
          <w:sz w:val="22"/>
        </w:rPr>
        <w:t xml:space="preserve"> </w:t>
      </w:r>
      <w:r w:rsidR="002E6777">
        <w:rPr>
          <w:sz w:val="22"/>
        </w:rPr>
        <w:t xml:space="preserve">phase </w:t>
      </w:r>
      <m:oMath>
        <m:sSub>
          <m:sSubPr>
            <m:ctrlPr>
              <w:rPr>
                <w:rFonts w:ascii="Cambria Math" w:hAnsi="Cambria Math"/>
                <w:i/>
                <w:sz w:val="22"/>
              </w:rPr>
            </m:ctrlPr>
          </m:sSubPr>
          <m:e>
            <m:r>
              <w:rPr>
                <w:rFonts w:ascii="Cambria Math" w:hAnsi="Cambria Math"/>
                <w:sz w:val="22"/>
              </w:rPr>
              <m:t>α</m:t>
            </m:r>
          </m:e>
          <m:sub>
            <m:r>
              <w:rPr>
                <w:rFonts w:ascii="Cambria Math" w:hAnsi="Cambria Math"/>
                <w:sz w:val="22"/>
              </w:rPr>
              <m:t>T</m:t>
            </m:r>
          </m:sub>
        </m:sSub>
      </m:oMath>
      <w:r w:rsidRPr="00FC14C6">
        <w:rPr>
          <w:sz w:val="22"/>
        </w:rPr>
        <w:t xml:space="preserve"> à la surface du rotor.</w:t>
      </w:r>
      <w:r w:rsidR="0054687D">
        <w:rPr>
          <w:sz w:val="22"/>
        </w:rPr>
        <w:t xml:space="preserve"> Ainsi,</w:t>
      </w:r>
      <w:r w:rsidRPr="00FC14C6">
        <w:rPr>
          <w:sz w:val="22"/>
        </w:rPr>
        <w:t xml:space="preserve"> </w:t>
      </w:r>
      <w:r w:rsidR="0054687D">
        <w:rPr>
          <w:sz w:val="22"/>
        </w:rPr>
        <w:t>l</w:t>
      </w:r>
      <w:r w:rsidRPr="00FC14C6">
        <w:rPr>
          <w:sz w:val="22"/>
        </w:rPr>
        <w:t xml:space="preserve">e vecteur de la température </w:t>
      </w:r>
      <m:oMath>
        <m:r>
          <m:rPr>
            <m:sty m:val="bi"/>
          </m:rPr>
          <w:rPr>
            <w:rFonts w:ascii="Cambria Math" w:hAnsi="Cambria Math"/>
            <w:sz w:val="22"/>
          </w:rPr>
          <m:t>T</m:t>
        </m:r>
      </m:oMath>
      <w:r w:rsidRPr="00FC14C6">
        <w:rPr>
          <w:b/>
          <w:sz w:val="22"/>
        </w:rPr>
        <w:t xml:space="preserve"> </w:t>
      </w:r>
      <w:r w:rsidRPr="00FC14C6">
        <w:rPr>
          <w:sz w:val="22"/>
        </w:rPr>
        <w:t xml:space="preserve">est exprimé à </w:t>
      </w:r>
      <w:r w:rsidR="0054687D">
        <w:rPr>
          <w:sz w:val="22"/>
        </w:rPr>
        <w:t xml:space="preserve">l’aide </w:t>
      </w:r>
      <w:r w:rsidRPr="00FC14C6">
        <w:rPr>
          <w:sz w:val="22"/>
        </w:rPr>
        <w:t>d</w:t>
      </w:r>
      <w:r w:rsidR="0054687D">
        <w:rPr>
          <w:sz w:val="22"/>
        </w:rPr>
        <w:t xml:space="preserve">e </w:t>
      </w:r>
      <m:oMath>
        <m:d>
          <m:dPr>
            <m:begChr m:val="|"/>
            <m:endChr m:val="|"/>
            <m:ctrlPr>
              <w:rPr>
                <w:rFonts w:ascii="Cambria Math" w:hAnsi="Cambria Math"/>
                <w:b/>
                <w:i/>
                <w:sz w:val="22"/>
              </w:rPr>
            </m:ctrlPr>
          </m:dPr>
          <m:e>
            <m:r>
              <w:rPr>
                <w:rFonts w:ascii="Cambria Math" w:hAnsi="Cambria Math"/>
                <w:sz w:val="22"/>
              </w:rPr>
              <m:t>T</m:t>
            </m:r>
          </m:e>
        </m:d>
      </m:oMath>
      <w:r w:rsidRPr="00FC14C6">
        <w:rPr>
          <w:sz w:val="22"/>
        </w:rPr>
        <w:t xml:space="preserve">  et </w:t>
      </w:r>
      <m:oMath>
        <m:sSub>
          <m:sSubPr>
            <m:ctrlPr>
              <w:rPr>
                <w:rFonts w:ascii="Cambria Math" w:hAnsi="Cambria Math"/>
                <w:i/>
                <w:sz w:val="22"/>
              </w:rPr>
            </m:ctrlPr>
          </m:sSubPr>
          <m:e>
            <m:r>
              <w:rPr>
                <w:rFonts w:ascii="Cambria Math" w:hAnsi="Cambria Math"/>
                <w:sz w:val="22"/>
              </w:rPr>
              <m:t>α</m:t>
            </m:r>
          </m:e>
          <m:sub>
            <m:r>
              <w:rPr>
                <w:rFonts w:ascii="Cambria Math" w:hAnsi="Cambria Math"/>
                <w:sz w:val="22"/>
              </w:rPr>
              <m:t>T</m:t>
            </m:r>
          </m:sub>
        </m:sSub>
        <m:r>
          <w:rPr>
            <w:rFonts w:ascii="Cambria Math" w:hAnsi="Cambria Math"/>
            <w:sz w:val="22"/>
          </w:rPr>
          <m:t xml:space="preserve"> </m:t>
        </m:r>
      </m:oMath>
      <w:r w:rsidRPr="00FC14C6">
        <w:rPr>
          <w:sz w:val="22"/>
        </w:rPr>
        <w:t xml:space="preserve">dans </w:t>
      </w:r>
      <w:r w:rsidRPr="006A5998">
        <w:rPr>
          <w:sz w:val="22"/>
        </w:rPr>
        <w:t>le</w:t>
      </w:r>
      <w:r w:rsidR="0091306C">
        <w:rPr>
          <w:sz w:val="22"/>
        </w:rPr>
        <w:t xml:space="preserve"> </w:t>
      </w:r>
      <w:r w:rsidR="0091306C" w:rsidRPr="0091306C">
        <w:rPr>
          <w:b/>
          <w:sz w:val="22"/>
        </w:rPr>
        <w:fldChar w:fldCharType="begin"/>
      </w:r>
      <w:r w:rsidR="0091306C" w:rsidRPr="0091306C">
        <w:rPr>
          <w:b/>
          <w:sz w:val="22"/>
        </w:rPr>
        <w:instrText xml:space="preserve"> REF _Ref534218071 \h </w:instrText>
      </w:r>
      <w:r w:rsidR="0091306C" w:rsidRPr="0091306C">
        <w:rPr>
          <w:b/>
          <w:sz w:val="22"/>
        </w:rPr>
      </w:r>
      <w:r w:rsidR="0091306C">
        <w:rPr>
          <w:b/>
          <w:sz w:val="22"/>
        </w:rPr>
        <w:instrText xml:space="preserve"> \* MERGEFORMAT </w:instrText>
      </w:r>
      <w:r w:rsidR="0091306C" w:rsidRPr="0091306C">
        <w:rPr>
          <w:b/>
          <w:sz w:val="22"/>
        </w:rPr>
        <w:fldChar w:fldCharType="separate"/>
      </w:r>
      <w:r w:rsidR="00D12790" w:rsidRPr="00D12790">
        <w:rPr>
          <w:b/>
          <w:sz w:val="22"/>
          <w:szCs w:val="22"/>
        </w:rPr>
        <w:t xml:space="preserve">Tableau </w:t>
      </w:r>
      <w:r w:rsidR="00D12790" w:rsidRPr="00D12790">
        <w:rPr>
          <w:b/>
          <w:noProof/>
          <w:sz w:val="22"/>
          <w:szCs w:val="22"/>
        </w:rPr>
        <w:t>2</w:t>
      </w:r>
      <w:r w:rsidR="0091306C" w:rsidRPr="0091306C">
        <w:rPr>
          <w:b/>
          <w:sz w:val="22"/>
        </w:rPr>
        <w:fldChar w:fldCharType="end"/>
      </w:r>
      <w:r w:rsidRPr="00FC14C6">
        <w:rPr>
          <w:sz w:val="22"/>
        </w:rPr>
        <w:t xml:space="preserve">. </w:t>
      </w:r>
    </w:p>
    <w:p w14:paraId="3E7567DE" w14:textId="209774F8" w:rsidR="006A5998" w:rsidRPr="006A5998" w:rsidRDefault="006A5998" w:rsidP="006A5998">
      <w:pPr>
        <w:pStyle w:val="Default"/>
        <w:spacing w:line="360" w:lineRule="auto"/>
        <w:jc w:val="center"/>
        <w:rPr>
          <w:sz w:val="22"/>
          <w:szCs w:val="22"/>
        </w:rPr>
      </w:pPr>
      <w:bookmarkStart w:id="13" w:name="_Ref534218071"/>
      <w:r w:rsidRPr="006A5998">
        <w:rPr>
          <w:sz w:val="22"/>
          <w:szCs w:val="22"/>
        </w:rPr>
        <w:t xml:space="preserve">Tableau </w:t>
      </w:r>
      <w:r w:rsidRPr="006A5998">
        <w:rPr>
          <w:sz w:val="22"/>
          <w:szCs w:val="22"/>
        </w:rPr>
        <w:fldChar w:fldCharType="begin"/>
      </w:r>
      <w:r w:rsidRPr="006A5998">
        <w:rPr>
          <w:sz w:val="22"/>
          <w:szCs w:val="22"/>
        </w:rPr>
        <w:instrText xml:space="preserve"> SEQ Tableau \* ARABIC </w:instrText>
      </w:r>
      <w:r w:rsidRPr="006A5998">
        <w:rPr>
          <w:sz w:val="22"/>
          <w:szCs w:val="22"/>
        </w:rPr>
        <w:fldChar w:fldCharType="separate"/>
      </w:r>
      <w:r w:rsidR="00D12790">
        <w:rPr>
          <w:noProof/>
          <w:sz w:val="22"/>
          <w:szCs w:val="22"/>
        </w:rPr>
        <w:t>2</w:t>
      </w:r>
      <w:r w:rsidRPr="006A5998">
        <w:rPr>
          <w:sz w:val="22"/>
          <w:szCs w:val="22"/>
        </w:rPr>
        <w:fldChar w:fldCharType="end"/>
      </w:r>
      <w:bookmarkEnd w:id="13"/>
      <w:r w:rsidRPr="006A5998">
        <w:rPr>
          <w:sz w:val="22"/>
          <w:szCs w:val="22"/>
        </w:rPr>
        <w:t xml:space="preserve"> : résultats obtenus </w:t>
      </w:r>
      <w:r w:rsidR="006769BC">
        <w:rPr>
          <w:sz w:val="22"/>
          <w:szCs w:val="22"/>
        </w:rPr>
        <w:t xml:space="preserve">pour la </w:t>
      </w:r>
      <w:r w:rsidRPr="006A5998">
        <w:rPr>
          <w:sz w:val="22"/>
          <w:szCs w:val="22"/>
        </w:rPr>
        <w:t>constru</w:t>
      </w:r>
      <w:r w:rsidR="006769BC">
        <w:rPr>
          <w:sz w:val="22"/>
          <w:szCs w:val="22"/>
        </w:rPr>
        <w:t>ction du</w:t>
      </w:r>
      <w:r w:rsidRPr="006A5998">
        <w:rPr>
          <w:sz w:val="22"/>
          <w:szCs w:val="22"/>
        </w:rPr>
        <w:t xml:space="preserve"> vecteur </w:t>
      </w:r>
      <m:oMath>
        <m:r>
          <m:rPr>
            <m:sty m:val="bi"/>
          </m:rPr>
          <w:rPr>
            <w:rFonts w:ascii="Cambria Math" w:hAnsi="Cambria Math"/>
            <w:sz w:val="22"/>
            <w:szCs w:val="22"/>
          </w:rPr>
          <m:t>T</m:t>
        </m:r>
      </m:oMath>
    </w:p>
    <w:p w14:paraId="094F862B" w14:textId="77777777" w:rsidR="00A101A6" w:rsidRDefault="00A101A6" w:rsidP="00A101A6">
      <w:pPr>
        <w:pStyle w:val="Default"/>
        <w:keepNext/>
        <w:jc w:val="center"/>
      </w:pPr>
      <w:r>
        <w:rPr>
          <w:noProof/>
        </w:rPr>
        <w:drawing>
          <wp:inline distT="0" distB="0" distL="0" distR="0" wp14:anchorId="416AF9FD" wp14:editId="400536BA">
            <wp:extent cx="4608000" cy="1728000"/>
            <wp:effectExtent l="0" t="0" r="2540"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000" cy="1728000"/>
                    </a:xfrm>
                    <a:prstGeom prst="rect">
                      <a:avLst/>
                    </a:prstGeom>
                    <a:noFill/>
                  </pic:spPr>
                </pic:pic>
              </a:graphicData>
            </a:graphic>
          </wp:inline>
        </w:drawing>
      </w:r>
    </w:p>
    <w:p w14:paraId="4A53DB8F" w14:textId="7D3ADC39" w:rsidR="00A101A6" w:rsidRPr="00FC14C6" w:rsidRDefault="00A101A6" w:rsidP="006A5998">
      <w:pPr>
        <w:pStyle w:val="Default"/>
        <w:spacing w:before="120" w:line="360" w:lineRule="auto"/>
        <w:jc w:val="both"/>
        <w:rPr>
          <w:sz w:val="22"/>
        </w:rPr>
      </w:pPr>
      <w:r w:rsidRPr="00FC14C6">
        <w:rPr>
          <w:sz w:val="22"/>
        </w:rPr>
        <w:t xml:space="preserve">En utilisant le vecteur de vibration </w:t>
      </w:r>
      <m:oMath>
        <m:r>
          <m:rPr>
            <m:sty m:val="bi"/>
          </m:rPr>
          <w:rPr>
            <w:rFonts w:ascii="Cambria Math" w:hAnsi="Cambria Math"/>
            <w:sz w:val="22"/>
          </w:rPr>
          <m:t>V</m:t>
        </m:r>
      </m:oMath>
      <w:r w:rsidRPr="00FC14C6">
        <w:rPr>
          <w:sz w:val="22"/>
        </w:rPr>
        <w:t xml:space="preserve"> obtenu précédemment, la détermination du coefficient d’influence </w:t>
      </w:r>
      <m:oMath>
        <m:r>
          <m:rPr>
            <m:sty m:val="bi"/>
          </m:rPr>
          <w:rPr>
            <w:rFonts w:ascii="Cambria Math" w:hAnsi="Cambria Math"/>
            <w:sz w:val="22"/>
          </w:rPr>
          <m:t>B</m:t>
        </m:r>
      </m:oMath>
      <w:r w:rsidRPr="00FC14C6">
        <w:rPr>
          <w:sz w:val="22"/>
        </w:rPr>
        <w:t xml:space="preserve"> est réalisée et ses résultats sont présentés dans la </w:t>
      </w:r>
      <w:r w:rsidRPr="00FC14C6">
        <w:rPr>
          <w:sz w:val="22"/>
        </w:rPr>
        <w:fldChar w:fldCharType="begin"/>
      </w:r>
      <w:r w:rsidRPr="00FC14C6">
        <w:rPr>
          <w:sz w:val="22"/>
        </w:rPr>
        <w:instrText xml:space="preserve"> REF _Ref531193074 \h </w:instrText>
      </w:r>
      <w:r w:rsidR="00FC14C6">
        <w:rPr>
          <w:sz w:val="22"/>
        </w:rPr>
        <w:instrText xml:space="preserve"> \* MERGEFORMAT </w:instrText>
      </w:r>
      <w:r w:rsidRPr="00FC14C6">
        <w:rPr>
          <w:sz w:val="22"/>
        </w:rPr>
      </w:r>
      <w:r w:rsidRPr="00FC14C6">
        <w:rPr>
          <w:sz w:val="22"/>
        </w:rPr>
        <w:fldChar w:fldCharType="separate"/>
      </w:r>
      <w:r w:rsidR="00D12790" w:rsidRPr="00FC14C6">
        <w:rPr>
          <w:sz w:val="22"/>
        </w:rPr>
        <w:t xml:space="preserve">Figure </w:t>
      </w:r>
      <w:r w:rsidR="00D12790">
        <w:rPr>
          <w:noProof/>
          <w:sz w:val="22"/>
        </w:rPr>
        <w:t>3</w:t>
      </w:r>
      <w:r w:rsidRPr="00FC14C6">
        <w:rPr>
          <w:sz w:val="22"/>
        </w:rPr>
        <w:fldChar w:fldCharType="end"/>
      </w:r>
      <w:r w:rsidRPr="00FC14C6">
        <w:rPr>
          <w:sz w:val="22"/>
        </w:rPr>
        <w:t>.</w:t>
      </w:r>
    </w:p>
    <w:p w14:paraId="0E1AECAC" w14:textId="77777777" w:rsidR="00A101A6" w:rsidRDefault="00A101A6" w:rsidP="00A101A6">
      <w:pPr>
        <w:pStyle w:val="Default"/>
        <w:jc w:val="center"/>
      </w:pPr>
      <w:r>
        <w:rPr>
          <w:noProof/>
        </w:rPr>
        <w:drawing>
          <wp:inline distT="0" distB="0" distL="0" distR="0" wp14:anchorId="231152EA" wp14:editId="5F48FA65">
            <wp:extent cx="4787722" cy="255895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2977" cy="2561764"/>
                    </a:xfrm>
                    <a:prstGeom prst="rect">
                      <a:avLst/>
                    </a:prstGeom>
                    <a:noFill/>
                  </pic:spPr>
                </pic:pic>
              </a:graphicData>
            </a:graphic>
          </wp:inline>
        </w:drawing>
      </w:r>
    </w:p>
    <w:p w14:paraId="39F62F4B" w14:textId="23B0D565" w:rsidR="00A101A6" w:rsidRDefault="00A101A6" w:rsidP="00A101A6">
      <w:pPr>
        <w:pStyle w:val="Default"/>
        <w:jc w:val="center"/>
      </w:pPr>
      <w:r w:rsidRPr="00FC14C6">
        <w:rPr>
          <w:sz w:val="22"/>
        </w:rPr>
        <w:t xml:space="preserve">(a) module </w:t>
      </w:r>
      <m:oMath>
        <m:d>
          <m:dPr>
            <m:begChr m:val="|"/>
            <m:endChr m:val="|"/>
            <m:ctrlPr>
              <w:rPr>
                <w:rFonts w:ascii="Cambria Math" w:hAnsi="Cambria Math"/>
                <w:i/>
                <w:sz w:val="22"/>
              </w:rPr>
            </m:ctrlPr>
          </m:dPr>
          <m:e>
            <m:r>
              <w:rPr>
                <w:rFonts w:ascii="Cambria Math" w:hAnsi="Cambria Math"/>
                <w:sz w:val="22"/>
              </w:rPr>
              <m:t>B</m:t>
            </m:r>
          </m:e>
        </m:d>
      </m:oMath>
    </w:p>
    <w:p w14:paraId="34811B8D" w14:textId="77777777" w:rsidR="00A101A6" w:rsidRDefault="00A101A6" w:rsidP="00A101A6">
      <w:pPr>
        <w:pStyle w:val="Default"/>
        <w:jc w:val="center"/>
      </w:pPr>
      <w:r>
        <w:rPr>
          <w:noProof/>
        </w:rPr>
        <w:drawing>
          <wp:inline distT="0" distB="0" distL="0" distR="0" wp14:anchorId="17D0E1E1" wp14:editId="2412A066">
            <wp:extent cx="5003246" cy="2668137"/>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0270" cy="2671883"/>
                    </a:xfrm>
                    <a:prstGeom prst="rect">
                      <a:avLst/>
                    </a:prstGeom>
                    <a:noFill/>
                  </pic:spPr>
                </pic:pic>
              </a:graphicData>
            </a:graphic>
          </wp:inline>
        </w:drawing>
      </w:r>
    </w:p>
    <w:p w14:paraId="580AB8C1" w14:textId="51F74374" w:rsidR="00A101A6" w:rsidRPr="00FC14C6" w:rsidRDefault="00A101A6" w:rsidP="00A101A6">
      <w:pPr>
        <w:pStyle w:val="Default"/>
        <w:jc w:val="center"/>
        <w:rPr>
          <w:sz w:val="22"/>
        </w:rPr>
      </w:pPr>
      <w:r w:rsidRPr="00FC14C6">
        <w:rPr>
          <w:sz w:val="22"/>
        </w:rPr>
        <w:t xml:space="preserve">(b) phase </w:t>
      </w:r>
      <m:oMath>
        <m:sSub>
          <m:sSubPr>
            <m:ctrlPr>
              <w:rPr>
                <w:rFonts w:ascii="Cambria Math" w:hAnsi="Cambria Math"/>
                <w:i/>
                <w:sz w:val="22"/>
              </w:rPr>
            </m:ctrlPr>
          </m:sSubPr>
          <m:e>
            <m:r>
              <w:rPr>
                <w:rFonts w:ascii="Cambria Math" w:hAnsi="Cambria Math"/>
                <w:sz w:val="22"/>
              </w:rPr>
              <m:t>α</m:t>
            </m:r>
          </m:e>
          <m:sub>
            <m:r>
              <w:rPr>
                <w:rFonts w:ascii="Cambria Math" w:hAnsi="Cambria Math"/>
                <w:sz w:val="22"/>
              </w:rPr>
              <m:t>B</m:t>
            </m:r>
          </m:sub>
        </m:sSub>
      </m:oMath>
    </w:p>
    <w:p w14:paraId="22DDFC86" w14:textId="77777777" w:rsidR="004220CA" w:rsidRDefault="00A101A6" w:rsidP="004220CA">
      <w:pPr>
        <w:pStyle w:val="Default"/>
        <w:spacing w:line="360" w:lineRule="auto"/>
        <w:jc w:val="center"/>
        <w:rPr>
          <w:b/>
          <w:sz w:val="22"/>
        </w:rPr>
      </w:pPr>
      <w:bookmarkStart w:id="14" w:name="_Ref531193074"/>
      <w:r w:rsidRPr="00FC14C6">
        <w:rPr>
          <w:sz w:val="22"/>
        </w:rPr>
        <w:t xml:space="preserve">Figure </w:t>
      </w:r>
      <w:r w:rsidRPr="00FC14C6">
        <w:rPr>
          <w:sz w:val="22"/>
        </w:rPr>
        <w:fldChar w:fldCharType="begin"/>
      </w:r>
      <w:r w:rsidRPr="00FC14C6">
        <w:rPr>
          <w:sz w:val="22"/>
        </w:rPr>
        <w:instrText xml:space="preserve"> SEQ Figure \* ARABIC </w:instrText>
      </w:r>
      <w:r w:rsidRPr="00FC14C6">
        <w:rPr>
          <w:sz w:val="22"/>
        </w:rPr>
        <w:fldChar w:fldCharType="separate"/>
      </w:r>
      <w:r w:rsidR="00D12790">
        <w:rPr>
          <w:noProof/>
          <w:sz w:val="22"/>
        </w:rPr>
        <w:t>3</w:t>
      </w:r>
      <w:r w:rsidRPr="00FC14C6">
        <w:rPr>
          <w:sz w:val="22"/>
        </w:rPr>
        <w:fldChar w:fldCharType="end"/>
      </w:r>
      <w:bookmarkEnd w:id="14"/>
      <w:r w:rsidRPr="00FC14C6">
        <w:rPr>
          <w:sz w:val="22"/>
        </w:rPr>
        <w:t xml:space="preserve"> : Résultat du coefficient d’influence </w:t>
      </w:r>
      <m:oMath>
        <m:r>
          <m:rPr>
            <m:sty m:val="bi"/>
          </m:rPr>
          <w:rPr>
            <w:rFonts w:ascii="Cambria Math" w:hAnsi="Cambria Math"/>
            <w:sz w:val="22"/>
          </w:rPr>
          <m:t>B</m:t>
        </m:r>
      </m:oMath>
      <w:r w:rsidR="004220CA">
        <w:rPr>
          <w:b/>
          <w:sz w:val="22"/>
        </w:rPr>
        <w:t xml:space="preserve"> </w:t>
      </w:r>
      <w:r w:rsidR="004220CA" w:rsidRPr="00FC14C6">
        <w:rPr>
          <w:sz w:val="22"/>
        </w:rPr>
        <w:t>du rotor 430mm</w:t>
      </w:r>
      <w:r w:rsidR="004220CA">
        <w:rPr>
          <w:sz w:val="22"/>
        </w:rPr>
        <w:t xml:space="preserve"> </w:t>
      </w:r>
      <w:r w:rsidR="004220CA" w:rsidRPr="00395BD0">
        <w:rPr>
          <w:sz w:val="22"/>
        </w:rPr>
        <w:t xml:space="preserve">: (a) </w:t>
      </w:r>
      <w:r w:rsidR="004220CA">
        <w:rPr>
          <w:sz w:val="22"/>
        </w:rPr>
        <w:t>module</w:t>
      </w:r>
      <w:r w:rsidR="004220CA" w:rsidRPr="00395BD0">
        <w:rPr>
          <w:sz w:val="22"/>
        </w:rPr>
        <w:t xml:space="preserve"> et (b) </w:t>
      </w:r>
      <w:r w:rsidR="004220CA">
        <w:rPr>
          <w:sz w:val="22"/>
        </w:rPr>
        <w:t>phase</w:t>
      </w:r>
    </w:p>
    <w:p w14:paraId="7DE176B1" w14:textId="77777777" w:rsidR="00A101A6" w:rsidRPr="00FC14C6" w:rsidRDefault="00A101A6" w:rsidP="008742C6">
      <w:pPr>
        <w:pStyle w:val="Default"/>
        <w:numPr>
          <w:ilvl w:val="0"/>
          <w:numId w:val="7"/>
        </w:numPr>
        <w:spacing w:line="360" w:lineRule="auto"/>
        <w:rPr>
          <w:sz w:val="22"/>
        </w:rPr>
      </w:pPr>
      <w:r w:rsidRPr="00FC14C6">
        <w:rPr>
          <w:sz w:val="22"/>
        </w:rPr>
        <w:lastRenderedPageBreak/>
        <w:t xml:space="preserve">Détermination du coefficient </w:t>
      </w:r>
      <m:oMath>
        <m:r>
          <m:rPr>
            <m:sty m:val="bi"/>
          </m:rPr>
          <w:rPr>
            <w:rFonts w:ascii="Cambria Math" w:hAnsi="Cambria Math"/>
            <w:sz w:val="22"/>
          </w:rPr>
          <m:t>C</m:t>
        </m:r>
      </m:oMath>
    </w:p>
    <w:p w14:paraId="4D934F13" w14:textId="393A5283" w:rsidR="00A101A6" w:rsidRPr="00FC14C6" w:rsidRDefault="00A101A6" w:rsidP="007A506B">
      <w:pPr>
        <w:pStyle w:val="Default"/>
        <w:spacing w:line="360" w:lineRule="auto"/>
        <w:ind w:firstLine="708"/>
        <w:jc w:val="both"/>
        <w:rPr>
          <w:sz w:val="22"/>
        </w:rPr>
      </w:pPr>
      <w:r w:rsidRPr="00FC14C6">
        <w:rPr>
          <w:sz w:val="22"/>
        </w:rPr>
        <w:t xml:space="preserve">La détermination du coefficient </w:t>
      </w:r>
      <m:oMath>
        <m:r>
          <m:rPr>
            <m:sty m:val="bi"/>
          </m:rPr>
          <w:rPr>
            <w:rFonts w:ascii="Cambria Math" w:hAnsi="Cambria Math"/>
            <w:sz w:val="22"/>
          </w:rPr>
          <m:t>C</m:t>
        </m:r>
      </m:oMath>
      <w:r w:rsidRPr="00FC14C6">
        <w:rPr>
          <w:sz w:val="22"/>
        </w:rPr>
        <w:t xml:space="preserve"> est liée à la configuration géométrique du banc et la masse du disque en porte à faux. Elle est indépendante de la vitesse de rotation. Le module de ce coefficient </w:t>
      </w:r>
      <m:oMath>
        <m:r>
          <m:rPr>
            <m:sty m:val="bi"/>
          </m:rPr>
          <w:rPr>
            <w:rFonts w:ascii="Cambria Math" w:hAnsi="Cambria Math"/>
            <w:sz w:val="22"/>
          </w:rPr>
          <m:t>C</m:t>
        </m:r>
      </m:oMath>
      <w:r w:rsidRPr="00FC14C6">
        <w:rPr>
          <w:sz w:val="22"/>
        </w:rPr>
        <w:t xml:space="preserve"> est calculé par </w:t>
      </w:r>
      <w:r w:rsidR="00F80F3C">
        <w:rPr>
          <w:sz w:val="22"/>
        </w:rPr>
        <w:t>la</w:t>
      </w:r>
      <w:r w:rsidRPr="00FC14C6">
        <w:rPr>
          <w:sz w:val="22"/>
        </w:rPr>
        <w:t xml:space="preserve"> multiplication de la masse du disque</w:t>
      </w:r>
      <w:r w:rsidR="00FF4570">
        <w:rPr>
          <w:sz w:val="22"/>
        </w:rPr>
        <w:t xml:space="preserve"> en porte à faux</w:t>
      </w:r>
      <w:r w:rsidR="007E2E26">
        <w:rPr>
          <w:sz w:val="22"/>
        </w:rPr>
        <w:t xml:space="preserve"> et la déflexion </w:t>
      </w:r>
      <w:r w:rsidRPr="00FC14C6">
        <w:rPr>
          <w:sz w:val="22"/>
        </w:rPr>
        <w:t xml:space="preserve">de </w:t>
      </w:r>
      <w:r w:rsidR="00991F84">
        <w:rPr>
          <w:sz w:val="22"/>
        </w:rPr>
        <w:t>sa</w:t>
      </w:r>
      <w:r w:rsidRPr="00FC14C6">
        <w:rPr>
          <w:sz w:val="22"/>
        </w:rPr>
        <w:t xml:space="preserve"> fibre neutre sous chargement thermique </w:t>
      </w:r>
      <w:r w:rsidR="00991F84" w:rsidRPr="00FC14C6">
        <w:rPr>
          <w:sz w:val="22"/>
        </w:rPr>
        <w:t>de</w:t>
      </w:r>
      <m:oMath>
        <m:r>
          <w:rPr>
            <w:rFonts w:ascii="Cambria Math" w:hAnsi="Cambria Math"/>
            <w:sz w:val="22"/>
          </w:rPr>
          <m:t xml:space="preserve"> </m:t>
        </m:r>
        <m:r>
          <m:rPr>
            <m:sty m:val="p"/>
          </m:rPr>
          <w:rPr>
            <w:rFonts w:ascii="Cambria Math" w:hAnsi="Cambria Math"/>
            <w:sz w:val="22"/>
          </w:rPr>
          <m:t>Δ</m:t>
        </m:r>
        <m:r>
          <w:rPr>
            <w:rFonts w:ascii="Cambria Math" w:hAnsi="Cambria Math"/>
            <w:sz w:val="22"/>
          </w:rPr>
          <m:t>T=1°C</m:t>
        </m:r>
      </m:oMath>
      <w:r w:rsidRPr="00FC14C6">
        <w:rPr>
          <w:sz w:val="22"/>
        </w:rPr>
        <w:t xml:space="preserve">. Cette multiplication donne une équivalence d’un balourd qui est désigné comme le balourd thermique créé. </w:t>
      </w:r>
    </w:p>
    <w:p w14:paraId="5E59464C" w14:textId="723CA11A" w:rsidR="00A101A6" w:rsidRPr="00FC14C6" w:rsidRDefault="00A101A6" w:rsidP="0004630C">
      <w:pPr>
        <w:pStyle w:val="Default"/>
        <w:spacing w:line="360" w:lineRule="auto"/>
        <w:ind w:firstLine="708"/>
        <w:jc w:val="both"/>
        <w:rPr>
          <w:sz w:val="22"/>
        </w:rPr>
      </w:pPr>
      <w:r w:rsidRPr="00FC14C6">
        <w:rPr>
          <w:sz w:val="22"/>
        </w:rPr>
        <w:t>En fon</w:t>
      </w:r>
      <w:r w:rsidR="005F22C8">
        <w:rPr>
          <w:sz w:val="22"/>
        </w:rPr>
        <w:t>ct</w:t>
      </w:r>
      <w:r w:rsidR="00C90AFF">
        <w:rPr>
          <w:sz w:val="22"/>
        </w:rPr>
        <w:t>ion de l’approche choisie, la dé</w:t>
      </w:r>
      <w:r w:rsidR="005F22C8">
        <w:rPr>
          <w:sz w:val="22"/>
        </w:rPr>
        <w:t xml:space="preserve">flexion </w:t>
      </w:r>
      <w:r w:rsidRPr="00FC14C6">
        <w:rPr>
          <w:sz w:val="22"/>
        </w:rPr>
        <w:t xml:space="preserve">de la fibre neutre à la position du disque en porte à faux est </w:t>
      </w:r>
      <w:r w:rsidR="00816417" w:rsidRPr="00FC14C6">
        <w:rPr>
          <w:sz w:val="22"/>
        </w:rPr>
        <w:t>obtenue</w:t>
      </w:r>
      <w:r w:rsidRPr="00FC14C6">
        <w:rPr>
          <w:sz w:val="22"/>
        </w:rPr>
        <w:t xml:space="preserve"> différemment. L’approche Lorenz et Murphy utilise la formule analytique pour l’approximer (</w:t>
      </w:r>
      <w:r w:rsidR="00816417" w:rsidRPr="00816417">
        <w:rPr>
          <w:b/>
          <w:sz w:val="22"/>
        </w:rPr>
        <w:fldChar w:fldCharType="begin"/>
      </w:r>
      <w:r w:rsidR="00816417" w:rsidRPr="00816417">
        <w:rPr>
          <w:b/>
          <w:sz w:val="22"/>
        </w:rPr>
        <w:instrText xml:space="preserve"> REF _Ref518572565 \r \h </w:instrText>
      </w:r>
      <w:r w:rsidR="00816417" w:rsidRPr="00816417">
        <w:rPr>
          <w:b/>
          <w:sz w:val="22"/>
        </w:rPr>
      </w:r>
      <w:r w:rsidR="00816417">
        <w:rPr>
          <w:b/>
          <w:sz w:val="22"/>
        </w:rPr>
        <w:instrText xml:space="preserve"> \* MERGEFORMAT </w:instrText>
      </w:r>
      <w:r w:rsidR="00816417" w:rsidRPr="00816417">
        <w:rPr>
          <w:b/>
          <w:sz w:val="22"/>
        </w:rPr>
        <w:fldChar w:fldCharType="separate"/>
      </w:r>
      <w:r w:rsidR="00D12790">
        <w:rPr>
          <w:b/>
          <w:sz w:val="22"/>
        </w:rPr>
        <w:t>Eq.13</w:t>
      </w:r>
      <w:r w:rsidR="00816417" w:rsidRPr="00816417">
        <w:rPr>
          <w:b/>
          <w:sz w:val="22"/>
        </w:rPr>
        <w:fldChar w:fldCharType="end"/>
      </w:r>
      <w:r w:rsidRPr="00FC14C6">
        <w:rPr>
          <w:sz w:val="22"/>
        </w:rPr>
        <w:t>).  Le résultat de ce calcul prévoit un déplacement de 0.898 µm à la position du disque sous un chargement thermique</w:t>
      </w:r>
      <m:oMath>
        <m:r>
          <w:rPr>
            <w:rFonts w:ascii="Cambria Math" w:hAnsi="Cambria Math"/>
            <w:sz w:val="22"/>
          </w:rPr>
          <m:t xml:space="preserve"> </m:t>
        </m:r>
        <m:r>
          <w:rPr>
            <w:rFonts w:ascii="Cambria Math" w:hAnsi="Cambria Math"/>
            <w:sz w:val="22"/>
          </w:rPr>
          <m:t>ΔT</m:t>
        </m:r>
        <m:r>
          <m:rPr>
            <m:sty m:val="p"/>
          </m:rPr>
          <w:rPr>
            <w:rFonts w:ascii="Cambria Math" w:hAnsi="Cambria Math"/>
            <w:sz w:val="22"/>
          </w:rPr>
          <m:t>=1°C</m:t>
        </m:r>
      </m:oMath>
      <w:r w:rsidRPr="00FC14C6">
        <w:rPr>
          <w:sz w:val="22"/>
        </w:rPr>
        <w:t xml:space="preserve">. Prenant en compte la masse du disque de 0.7 kg, le module du </w:t>
      </w:r>
      <m:oMath>
        <m:r>
          <m:rPr>
            <m:sty m:val="bi"/>
          </m:rPr>
          <w:rPr>
            <w:rFonts w:ascii="Cambria Math" w:hAnsi="Cambria Math"/>
            <w:sz w:val="22"/>
          </w:rPr>
          <m:t>C</m:t>
        </m:r>
      </m:oMath>
      <w:r w:rsidRPr="00FC14C6">
        <w:rPr>
          <w:sz w:val="22"/>
        </w:rPr>
        <w:t xml:space="preserve"> obtenu par l’approche Lorenz et Murphy est de 0.63 </w:t>
      </w:r>
      <m:oMath>
        <m:r>
          <m:rPr>
            <m:sty m:val="p"/>
          </m:rPr>
          <w:rPr>
            <w:rFonts w:ascii="Cambria Math" w:hAnsi="Cambria Math"/>
            <w:sz w:val="22"/>
          </w:rPr>
          <m:t>gmm/°C</m:t>
        </m:r>
      </m:oMath>
      <w:r w:rsidRPr="00FC14C6">
        <w:rPr>
          <w:sz w:val="22"/>
        </w:rPr>
        <w:t xml:space="preserve">. </w:t>
      </w:r>
      <w:r w:rsidR="0002706B">
        <w:rPr>
          <w:sz w:val="22"/>
        </w:rPr>
        <w:t xml:space="preserve"> </w:t>
      </w:r>
      <w:r w:rsidRPr="00FC14C6">
        <w:rPr>
          <w:sz w:val="22"/>
        </w:rPr>
        <w:t xml:space="preserve">L’approche analytique améliorée calcule le déplacement de la fibre neutre du rotor par un modèle thermomécanique du rotor. En imposant un champ de température 1D avec </w:t>
      </w:r>
      <m:oMath>
        <m:r>
          <w:rPr>
            <w:rFonts w:ascii="Cambria Math" w:hAnsi="Cambria Math"/>
            <w:sz w:val="22"/>
          </w:rPr>
          <m:t>ΔT</m:t>
        </m:r>
        <m:r>
          <m:rPr>
            <m:sty m:val="p"/>
          </m:rPr>
          <w:rPr>
            <w:rFonts w:ascii="Cambria Math" w:hAnsi="Cambria Math"/>
            <w:sz w:val="22"/>
          </w:rPr>
          <m:t>=1°C</m:t>
        </m:r>
      </m:oMath>
      <w:r w:rsidRPr="00FC14C6">
        <w:rPr>
          <w:sz w:val="22"/>
        </w:rPr>
        <w:t xml:space="preserve"> à la surface du rotor dans le palier (</w:t>
      </w:r>
      <w:r w:rsidRPr="00FC14C6">
        <w:rPr>
          <w:sz w:val="22"/>
        </w:rPr>
        <w:fldChar w:fldCharType="begin"/>
      </w:r>
      <w:r w:rsidRPr="00FC14C6">
        <w:rPr>
          <w:sz w:val="22"/>
        </w:rPr>
        <w:instrText xml:space="preserve"> REF _Ref531095594 \h  \* MERGEFORMAT </w:instrText>
      </w:r>
      <w:r w:rsidRPr="00FC14C6">
        <w:rPr>
          <w:sz w:val="22"/>
        </w:rPr>
      </w:r>
      <w:r w:rsidRPr="00FC14C6">
        <w:rPr>
          <w:sz w:val="22"/>
        </w:rPr>
        <w:fldChar w:fldCharType="separate"/>
      </w:r>
      <w:r w:rsidR="00D12790" w:rsidRPr="00FC14C6">
        <w:rPr>
          <w:sz w:val="22"/>
        </w:rPr>
        <w:t xml:space="preserve">Figure </w:t>
      </w:r>
      <w:r w:rsidR="00D12790">
        <w:rPr>
          <w:noProof/>
          <w:sz w:val="22"/>
        </w:rPr>
        <w:t>4</w:t>
      </w:r>
      <w:r w:rsidRPr="00FC14C6">
        <w:rPr>
          <w:sz w:val="22"/>
        </w:rPr>
        <w:fldChar w:fldCharType="end"/>
      </w:r>
      <w:r w:rsidRPr="00FC14C6">
        <w:rPr>
          <w:sz w:val="22"/>
        </w:rPr>
        <w:t xml:space="preserve">). Le modèle thermomécanique </w:t>
      </w:r>
      <w:r w:rsidR="00D448E8">
        <w:rPr>
          <w:sz w:val="22"/>
        </w:rPr>
        <w:t>donne</w:t>
      </w:r>
      <w:r w:rsidRPr="00FC14C6">
        <w:rPr>
          <w:sz w:val="22"/>
        </w:rPr>
        <w:t xml:space="preserve"> </w:t>
      </w:r>
      <w:r w:rsidR="00D448E8">
        <w:rPr>
          <w:sz w:val="22"/>
        </w:rPr>
        <w:t>la déflexion</w:t>
      </w:r>
      <w:r w:rsidRPr="00FC14C6">
        <w:rPr>
          <w:sz w:val="22"/>
        </w:rPr>
        <w:t xml:space="preserve"> de la fibre neutre</w:t>
      </w:r>
      <w:r w:rsidR="00D448E8">
        <w:rPr>
          <w:sz w:val="22"/>
        </w:rPr>
        <w:t xml:space="preserve"> du rotor</w:t>
      </w:r>
      <w:r w:rsidRPr="00FC14C6">
        <w:rPr>
          <w:sz w:val="22"/>
        </w:rPr>
        <w:t xml:space="preserve">. Ce résultat est illustré dans la </w:t>
      </w:r>
      <w:r w:rsidRPr="00FC14C6">
        <w:rPr>
          <w:sz w:val="22"/>
        </w:rPr>
        <w:fldChar w:fldCharType="begin"/>
      </w:r>
      <w:r w:rsidRPr="00FC14C6">
        <w:rPr>
          <w:sz w:val="22"/>
        </w:rPr>
        <w:instrText xml:space="preserve"> REF _Ref531095605 \h  \* MERGEFORMAT </w:instrText>
      </w:r>
      <w:r w:rsidRPr="00FC14C6">
        <w:rPr>
          <w:sz w:val="22"/>
        </w:rPr>
      </w:r>
      <w:r w:rsidRPr="00FC14C6">
        <w:rPr>
          <w:sz w:val="22"/>
        </w:rPr>
        <w:fldChar w:fldCharType="separate"/>
      </w:r>
      <w:r w:rsidR="00D12790" w:rsidRPr="00D12790">
        <w:rPr>
          <w:i/>
          <w:iCs/>
          <w:sz w:val="22"/>
        </w:rPr>
        <w:t xml:space="preserve">Figure </w:t>
      </w:r>
      <w:r w:rsidR="00D12790">
        <w:rPr>
          <w:i/>
          <w:iCs/>
          <w:sz w:val="22"/>
        </w:rPr>
        <w:t>5</w:t>
      </w:r>
      <w:r w:rsidRPr="00FC14C6">
        <w:rPr>
          <w:sz w:val="22"/>
        </w:rPr>
        <w:fldChar w:fldCharType="end"/>
      </w:r>
      <w:r w:rsidRPr="00FC14C6">
        <w:rPr>
          <w:sz w:val="22"/>
        </w:rPr>
        <w:t xml:space="preserve">. Considérant la masse du disque en porte à faux et le déplacement de 1.77 µm à la position du disque, le module du </w:t>
      </w:r>
      <m:oMath>
        <m:d>
          <m:dPr>
            <m:begChr m:val="|"/>
            <m:endChr m:val="|"/>
            <m:ctrlPr>
              <w:rPr>
                <w:rFonts w:ascii="Cambria Math" w:hAnsi="Cambria Math"/>
                <w:i/>
                <w:sz w:val="22"/>
              </w:rPr>
            </m:ctrlPr>
          </m:dPr>
          <m:e>
            <m:r>
              <w:rPr>
                <w:rFonts w:ascii="Cambria Math" w:hAnsi="Cambria Math"/>
                <w:sz w:val="22"/>
              </w:rPr>
              <m:t>C</m:t>
            </m:r>
          </m:e>
        </m:d>
      </m:oMath>
      <w:r w:rsidRPr="00FC14C6">
        <w:rPr>
          <w:sz w:val="22"/>
        </w:rPr>
        <w:t xml:space="preserve"> obtenu par l’approche analytique améliorée est de 1.24 </w:t>
      </w:r>
      <m:oMath>
        <m:r>
          <m:rPr>
            <m:sty m:val="p"/>
          </m:rPr>
          <w:rPr>
            <w:rFonts w:ascii="Cambria Math" w:hAnsi="Cambria Math"/>
            <w:sz w:val="22"/>
          </w:rPr>
          <m:t>g.mm/°C</m:t>
        </m:r>
      </m:oMath>
      <w:r w:rsidRPr="00FC14C6">
        <w:rPr>
          <w:sz w:val="22"/>
        </w:rPr>
        <w:t xml:space="preserve">. </w:t>
      </w:r>
    </w:p>
    <w:p w14:paraId="21EACA05" w14:textId="77777777" w:rsidR="00A101A6" w:rsidRDefault="00A101A6" w:rsidP="00A101A6">
      <w:pPr>
        <w:pStyle w:val="Default"/>
        <w:keepNext/>
        <w:jc w:val="center"/>
      </w:pPr>
      <w:r>
        <w:rPr>
          <w:noProof/>
        </w:rPr>
        <w:drawing>
          <wp:inline distT="0" distB="0" distL="0" distR="0" wp14:anchorId="27957048" wp14:editId="1F77F9AE">
            <wp:extent cx="4094913" cy="2183740"/>
            <wp:effectExtent l="0" t="0" r="127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1547" cy="2187278"/>
                    </a:xfrm>
                    <a:prstGeom prst="rect">
                      <a:avLst/>
                    </a:prstGeom>
                  </pic:spPr>
                </pic:pic>
              </a:graphicData>
            </a:graphic>
          </wp:inline>
        </w:drawing>
      </w:r>
    </w:p>
    <w:p w14:paraId="4754F7AF" w14:textId="77777777" w:rsidR="00A101A6" w:rsidRPr="00FC14C6" w:rsidRDefault="00A101A6" w:rsidP="00A101A6">
      <w:pPr>
        <w:pStyle w:val="Default"/>
        <w:jc w:val="center"/>
        <w:rPr>
          <w:sz w:val="22"/>
        </w:rPr>
      </w:pPr>
      <w:bookmarkStart w:id="15" w:name="_Ref531095594"/>
      <w:r w:rsidRPr="00FC14C6">
        <w:rPr>
          <w:sz w:val="22"/>
        </w:rPr>
        <w:t xml:space="preserve">Figure </w:t>
      </w:r>
      <w:r w:rsidRPr="00FC14C6">
        <w:rPr>
          <w:sz w:val="22"/>
        </w:rPr>
        <w:fldChar w:fldCharType="begin"/>
      </w:r>
      <w:r w:rsidRPr="00FC14C6">
        <w:rPr>
          <w:sz w:val="22"/>
        </w:rPr>
        <w:instrText xml:space="preserve"> SEQ Figure \* ARABIC </w:instrText>
      </w:r>
      <w:r w:rsidRPr="00FC14C6">
        <w:rPr>
          <w:sz w:val="22"/>
        </w:rPr>
        <w:fldChar w:fldCharType="separate"/>
      </w:r>
      <w:r w:rsidR="00D12790">
        <w:rPr>
          <w:noProof/>
          <w:sz w:val="22"/>
        </w:rPr>
        <w:t>4</w:t>
      </w:r>
      <w:r w:rsidRPr="00FC14C6">
        <w:rPr>
          <w:sz w:val="22"/>
        </w:rPr>
        <w:fldChar w:fldCharType="end"/>
      </w:r>
      <w:bookmarkEnd w:id="15"/>
      <w:r w:rsidRPr="00FC14C6">
        <w:rPr>
          <w:sz w:val="22"/>
        </w:rPr>
        <w:t> : champ de température imposé au modèle thermomécanique</w:t>
      </w:r>
    </w:p>
    <w:p w14:paraId="21AED48F" w14:textId="77777777" w:rsidR="00A101A6" w:rsidRDefault="00A101A6" w:rsidP="00A101A6">
      <w:pPr>
        <w:pStyle w:val="Default"/>
        <w:keepNext/>
        <w:jc w:val="center"/>
      </w:pPr>
      <w:r>
        <w:rPr>
          <w:noProof/>
        </w:rPr>
        <w:drawing>
          <wp:inline distT="0" distB="0" distL="0" distR="0" wp14:anchorId="6C39D83B" wp14:editId="79135634">
            <wp:extent cx="4447642" cy="222712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5251" cy="2230936"/>
                    </a:xfrm>
                    <a:prstGeom prst="rect">
                      <a:avLst/>
                    </a:prstGeom>
                    <a:noFill/>
                  </pic:spPr>
                </pic:pic>
              </a:graphicData>
            </a:graphic>
          </wp:inline>
        </w:drawing>
      </w:r>
    </w:p>
    <w:p w14:paraId="4B1D3F93" w14:textId="77777777" w:rsidR="00A101A6" w:rsidRPr="00FC14C6" w:rsidRDefault="00A101A6" w:rsidP="00A101A6">
      <w:pPr>
        <w:pStyle w:val="Lgende"/>
        <w:jc w:val="center"/>
        <w:rPr>
          <w:rFonts w:ascii="Calibri" w:hAnsi="Calibri" w:cs="Calibri"/>
          <w:i w:val="0"/>
          <w:iCs w:val="0"/>
          <w:color w:val="000000"/>
          <w:sz w:val="22"/>
          <w:szCs w:val="24"/>
        </w:rPr>
      </w:pPr>
      <w:bookmarkStart w:id="16" w:name="_Ref531095605"/>
      <w:r w:rsidRPr="00FC14C6">
        <w:rPr>
          <w:rFonts w:ascii="Calibri" w:hAnsi="Calibri" w:cs="Calibri"/>
          <w:i w:val="0"/>
          <w:iCs w:val="0"/>
          <w:color w:val="000000"/>
          <w:sz w:val="22"/>
          <w:szCs w:val="24"/>
        </w:rPr>
        <w:t xml:space="preserve">Figure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Figure \* ARABIC </w:instrText>
      </w:r>
      <w:r w:rsidRPr="00FC14C6">
        <w:rPr>
          <w:rFonts w:ascii="Calibri" w:hAnsi="Calibri" w:cs="Calibri"/>
          <w:i w:val="0"/>
          <w:iCs w:val="0"/>
          <w:color w:val="000000"/>
          <w:sz w:val="22"/>
          <w:szCs w:val="24"/>
        </w:rPr>
        <w:fldChar w:fldCharType="separate"/>
      </w:r>
      <w:r w:rsidR="00D12790">
        <w:rPr>
          <w:rFonts w:ascii="Calibri" w:hAnsi="Calibri" w:cs="Calibri"/>
          <w:i w:val="0"/>
          <w:iCs w:val="0"/>
          <w:noProof/>
          <w:color w:val="000000"/>
          <w:sz w:val="22"/>
          <w:szCs w:val="24"/>
        </w:rPr>
        <w:t>5</w:t>
      </w:r>
      <w:r w:rsidRPr="00FC14C6">
        <w:rPr>
          <w:rFonts w:ascii="Calibri" w:hAnsi="Calibri" w:cs="Calibri"/>
          <w:i w:val="0"/>
          <w:iCs w:val="0"/>
          <w:color w:val="000000"/>
          <w:sz w:val="22"/>
          <w:szCs w:val="24"/>
        </w:rPr>
        <w:fldChar w:fldCharType="end"/>
      </w:r>
      <w:bookmarkEnd w:id="16"/>
      <w:r w:rsidRPr="00FC14C6">
        <w:rPr>
          <w:rFonts w:ascii="Calibri" w:hAnsi="Calibri" w:cs="Calibri"/>
          <w:i w:val="0"/>
          <w:iCs w:val="0"/>
          <w:color w:val="000000"/>
          <w:sz w:val="22"/>
          <w:szCs w:val="24"/>
        </w:rPr>
        <w:t xml:space="preserve"> : déformation thermique de la fibre neutre sous un chargement </w:t>
      </w:r>
      <m:oMath>
        <m:r>
          <w:rPr>
            <w:rFonts w:ascii="Cambria Math" w:hAnsi="Cambria Math" w:cs="Calibri"/>
            <w:color w:val="000000"/>
            <w:sz w:val="22"/>
            <w:szCs w:val="24"/>
          </w:rPr>
          <m:t>∆T=1°C</m:t>
        </m:r>
      </m:oMath>
    </w:p>
    <w:p w14:paraId="3C1CCB23" w14:textId="72B0940F" w:rsidR="00A101A6" w:rsidRDefault="003C0F9E" w:rsidP="00F82CBD">
      <w:pPr>
        <w:pStyle w:val="Titre3"/>
      </w:pPr>
      <w:r>
        <w:lastRenderedPageBreak/>
        <w:t>Résultats des analyses</w:t>
      </w:r>
    </w:p>
    <w:p w14:paraId="37A9C44C" w14:textId="77777777" w:rsidR="00A101A6" w:rsidRDefault="00A101A6" w:rsidP="00A101A6">
      <w:pPr>
        <w:pStyle w:val="Default"/>
      </w:pPr>
    </w:p>
    <w:p w14:paraId="06DC7580" w14:textId="50A058FF" w:rsidR="00A101A6" w:rsidRPr="00FC14C6" w:rsidRDefault="00A101A6" w:rsidP="00182ADE">
      <w:pPr>
        <w:pStyle w:val="Default"/>
        <w:spacing w:line="360" w:lineRule="auto"/>
        <w:ind w:firstLine="708"/>
        <w:jc w:val="both"/>
        <w:rPr>
          <w:sz w:val="22"/>
        </w:rPr>
      </w:pPr>
      <w:r w:rsidRPr="00FC14C6">
        <w:rPr>
          <w:sz w:val="22"/>
        </w:rPr>
        <w:t xml:space="preserve">Une fois les trois coefficients d’influence </w:t>
      </w:r>
      <w:r w:rsidR="00893C0C">
        <w:rPr>
          <w:sz w:val="22"/>
        </w:rPr>
        <w:t>déterminés</w:t>
      </w:r>
      <w:r w:rsidRPr="00FC14C6">
        <w:rPr>
          <w:sz w:val="22"/>
        </w:rPr>
        <w:t>, l</w:t>
      </w:r>
      <w:r w:rsidR="003C0F9E">
        <w:rPr>
          <w:sz w:val="22"/>
        </w:rPr>
        <w:t>es indicateurs correspondant aux conditions de fonctionnements sont calculés</w:t>
      </w:r>
      <w:r w:rsidR="00D12790">
        <w:rPr>
          <w:sz w:val="22"/>
        </w:rPr>
        <w:t xml:space="preserve"> grâce à </w:t>
      </w:r>
      <w:r w:rsidR="00D12790" w:rsidRPr="00FC14C6">
        <w:rPr>
          <w:sz w:val="22"/>
        </w:rPr>
        <w:t>l’</w:t>
      </w:r>
      <w:r w:rsidR="00D12790" w:rsidRPr="00FC14C6">
        <w:rPr>
          <w:sz w:val="22"/>
        </w:rPr>
        <w:fldChar w:fldCharType="begin"/>
      </w:r>
      <w:r w:rsidR="00D12790" w:rsidRPr="00FC14C6">
        <w:rPr>
          <w:sz w:val="22"/>
        </w:rPr>
        <w:instrText xml:space="preserve"> REF _Ref531096466 \r \h  \* MERGEFORMAT </w:instrText>
      </w:r>
      <w:r w:rsidR="00D12790" w:rsidRPr="00FC14C6">
        <w:rPr>
          <w:sz w:val="22"/>
        </w:rPr>
      </w:r>
      <w:r w:rsidR="00D12790" w:rsidRPr="00FC14C6">
        <w:rPr>
          <w:sz w:val="22"/>
        </w:rPr>
        <w:fldChar w:fldCharType="separate"/>
      </w:r>
      <w:r w:rsidR="00D12790">
        <w:rPr>
          <w:sz w:val="22"/>
        </w:rPr>
        <w:t>Eq.12</w:t>
      </w:r>
      <w:r w:rsidR="00D12790" w:rsidRPr="00FC14C6">
        <w:rPr>
          <w:sz w:val="22"/>
        </w:rPr>
        <w:fldChar w:fldCharType="end"/>
      </w:r>
      <w:r w:rsidRPr="00FC14C6">
        <w:rPr>
          <w:sz w:val="22"/>
        </w:rPr>
        <w:t xml:space="preserve">. </w:t>
      </w:r>
      <w:r w:rsidR="00182ADE">
        <w:rPr>
          <w:sz w:val="22"/>
        </w:rPr>
        <w:t xml:space="preserve">Ses valeurs obtenues aux vitesses autours de 7000 tr/min </w:t>
      </w:r>
      <w:r w:rsidR="00D12790">
        <w:rPr>
          <w:sz w:val="22"/>
        </w:rPr>
        <w:t xml:space="preserve">sont </w:t>
      </w:r>
      <w:r w:rsidRPr="00FC14C6">
        <w:rPr>
          <w:sz w:val="22"/>
        </w:rPr>
        <w:t>illustré</w:t>
      </w:r>
      <w:r w:rsidR="00D12790">
        <w:rPr>
          <w:sz w:val="22"/>
        </w:rPr>
        <w:t>es</w:t>
      </w:r>
      <w:r w:rsidRPr="00FC14C6">
        <w:rPr>
          <w:sz w:val="22"/>
        </w:rPr>
        <w:t xml:space="preserve"> </w:t>
      </w:r>
      <w:r w:rsidR="00D12790">
        <w:rPr>
          <w:sz w:val="22"/>
        </w:rPr>
        <w:t>à la</w:t>
      </w:r>
      <w:r w:rsidRPr="00FC14C6">
        <w:rPr>
          <w:sz w:val="22"/>
        </w:rPr>
        <w:t xml:space="preserve"> </w:t>
      </w:r>
      <w:r w:rsidRPr="005D3CB3">
        <w:rPr>
          <w:b/>
          <w:sz w:val="22"/>
        </w:rPr>
        <w:fldChar w:fldCharType="begin"/>
      </w:r>
      <w:r w:rsidRPr="005D3CB3">
        <w:rPr>
          <w:b/>
          <w:sz w:val="22"/>
        </w:rPr>
        <w:instrText xml:space="preserve"> REF _Ref531096885 \h </w:instrText>
      </w:r>
      <w:r w:rsidR="00FC14C6" w:rsidRPr="005D3CB3">
        <w:rPr>
          <w:b/>
          <w:sz w:val="22"/>
        </w:rPr>
        <w:instrText xml:space="preserve"> \* MERGEFORMAT </w:instrText>
      </w:r>
      <w:r w:rsidRPr="005D3CB3">
        <w:rPr>
          <w:b/>
          <w:sz w:val="22"/>
        </w:rPr>
      </w:r>
      <w:r w:rsidRPr="005D3CB3">
        <w:rPr>
          <w:b/>
          <w:sz w:val="22"/>
        </w:rPr>
        <w:fldChar w:fldCharType="separate"/>
      </w:r>
      <w:r w:rsidR="00D12790" w:rsidRPr="005D3CB3">
        <w:rPr>
          <w:b/>
          <w:iCs/>
          <w:sz w:val="22"/>
        </w:rPr>
        <w:t xml:space="preserve">Figure </w:t>
      </w:r>
      <w:r w:rsidR="00D12790" w:rsidRPr="005D3CB3">
        <w:rPr>
          <w:b/>
          <w:iCs/>
          <w:noProof/>
          <w:sz w:val="22"/>
        </w:rPr>
        <w:t>6</w:t>
      </w:r>
      <w:r w:rsidRPr="005D3CB3">
        <w:rPr>
          <w:b/>
          <w:sz w:val="22"/>
        </w:rPr>
        <w:fldChar w:fldCharType="end"/>
      </w:r>
      <w:r w:rsidRPr="00FC14C6">
        <w:rPr>
          <w:sz w:val="22"/>
        </w:rPr>
        <w:t>.</w:t>
      </w:r>
    </w:p>
    <w:p w14:paraId="52945377" w14:textId="77777777" w:rsidR="00A101A6" w:rsidRDefault="00A101A6" w:rsidP="00A101A6">
      <w:pPr>
        <w:pStyle w:val="Default"/>
        <w:keepNext/>
        <w:spacing w:line="360" w:lineRule="auto"/>
        <w:jc w:val="center"/>
      </w:pPr>
      <w:r>
        <w:rPr>
          <w:noProof/>
        </w:rPr>
        <w:drawing>
          <wp:inline distT="0" distB="0" distL="0" distR="0" wp14:anchorId="026E7998" wp14:editId="78AA29A6">
            <wp:extent cx="4801466" cy="2613546"/>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5839" cy="2626813"/>
                    </a:xfrm>
                    <a:prstGeom prst="rect">
                      <a:avLst/>
                    </a:prstGeom>
                    <a:noFill/>
                  </pic:spPr>
                </pic:pic>
              </a:graphicData>
            </a:graphic>
          </wp:inline>
        </w:drawing>
      </w:r>
    </w:p>
    <w:p w14:paraId="1F52DD44" w14:textId="0F010108" w:rsidR="00A101A6" w:rsidRPr="00FC14C6" w:rsidRDefault="00A101A6" w:rsidP="00A101A6">
      <w:pPr>
        <w:pStyle w:val="Lgende"/>
        <w:jc w:val="center"/>
        <w:rPr>
          <w:rFonts w:ascii="Calibri" w:hAnsi="Calibri" w:cs="Calibri"/>
          <w:i w:val="0"/>
          <w:iCs w:val="0"/>
          <w:color w:val="000000"/>
          <w:sz w:val="22"/>
          <w:szCs w:val="24"/>
        </w:rPr>
      </w:pPr>
      <w:bookmarkStart w:id="17" w:name="_Ref531096885"/>
      <w:r w:rsidRPr="00FC14C6">
        <w:rPr>
          <w:rFonts w:ascii="Calibri" w:hAnsi="Calibri" w:cs="Calibri"/>
          <w:i w:val="0"/>
          <w:iCs w:val="0"/>
          <w:color w:val="000000"/>
          <w:sz w:val="22"/>
          <w:szCs w:val="24"/>
        </w:rPr>
        <w:t xml:space="preserve">Figure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Figure \* ARABIC </w:instrText>
      </w:r>
      <w:r w:rsidRPr="00FC14C6">
        <w:rPr>
          <w:rFonts w:ascii="Calibri" w:hAnsi="Calibri" w:cs="Calibri"/>
          <w:i w:val="0"/>
          <w:iCs w:val="0"/>
          <w:color w:val="000000"/>
          <w:sz w:val="22"/>
          <w:szCs w:val="24"/>
        </w:rPr>
        <w:fldChar w:fldCharType="separate"/>
      </w:r>
      <w:r w:rsidR="00D12790">
        <w:rPr>
          <w:rFonts w:ascii="Calibri" w:hAnsi="Calibri" w:cs="Calibri"/>
          <w:i w:val="0"/>
          <w:iCs w:val="0"/>
          <w:noProof/>
          <w:color w:val="000000"/>
          <w:sz w:val="22"/>
          <w:szCs w:val="24"/>
        </w:rPr>
        <w:t>6</w:t>
      </w:r>
      <w:r w:rsidRPr="00FC14C6">
        <w:rPr>
          <w:rFonts w:ascii="Calibri" w:hAnsi="Calibri" w:cs="Calibri"/>
          <w:i w:val="0"/>
          <w:iCs w:val="0"/>
          <w:color w:val="000000"/>
          <w:sz w:val="22"/>
          <w:szCs w:val="24"/>
        </w:rPr>
        <w:fldChar w:fldCharType="end"/>
      </w:r>
      <w:bookmarkEnd w:id="17"/>
      <w:r w:rsidRPr="00FC14C6">
        <w:rPr>
          <w:rFonts w:ascii="Calibri" w:hAnsi="Calibri" w:cs="Calibri"/>
          <w:i w:val="0"/>
          <w:iCs w:val="0"/>
          <w:color w:val="000000"/>
          <w:sz w:val="22"/>
          <w:szCs w:val="24"/>
        </w:rPr>
        <w:t> : Résultat d</w:t>
      </w:r>
      <w:r w:rsidR="00511CFD">
        <w:rPr>
          <w:rFonts w:ascii="Calibri" w:hAnsi="Calibri" w:cs="Calibri"/>
          <w:i w:val="0"/>
          <w:iCs w:val="0"/>
          <w:color w:val="000000"/>
          <w:sz w:val="22"/>
          <w:szCs w:val="24"/>
        </w:rPr>
        <w:t xml:space="preserve">es </w:t>
      </w:r>
      <w:r w:rsidRPr="00FC14C6">
        <w:rPr>
          <w:rFonts w:ascii="Calibri" w:hAnsi="Calibri" w:cs="Calibri"/>
          <w:i w:val="0"/>
          <w:iCs w:val="0"/>
          <w:color w:val="000000"/>
          <w:sz w:val="22"/>
          <w:szCs w:val="24"/>
        </w:rPr>
        <w:t>analyse</w:t>
      </w:r>
      <w:r w:rsidR="00511CFD">
        <w:rPr>
          <w:rFonts w:ascii="Calibri" w:hAnsi="Calibri" w:cs="Calibri"/>
          <w:i w:val="0"/>
          <w:iCs w:val="0"/>
          <w:color w:val="000000"/>
          <w:sz w:val="22"/>
          <w:szCs w:val="24"/>
        </w:rPr>
        <w:t>s</w:t>
      </w:r>
      <w:r w:rsidRPr="00FC14C6">
        <w:rPr>
          <w:rFonts w:ascii="Calibri" w:hAnsi="Calibri" w:cs="Calibri"/>
          <w:i w:val="0"/>
          <w:iCs w:val="0"/>
          <w:color w:val="000000"/>
          <w:sz w:val="22"/>
          <w:szCs w:val="24"/>
        </w:rPr>
        <w:t xml:space="preserve"> de </w:t>
      </w:r>
      <w:r w:rsidR="00511CFD">
        <w:rPr>
          <w:rFonts w:ascii="Calibri" w:hAnsi="Calibri" w:cs="Calibri"/>
          <w:i w:val="0"/>
          <w:iCs w:val="0"/>
          <w:color w:val="000000"/>
          <w:sz w:val="22"/>
          <w:szCs w:val="24"/>
        </w:rPr>
        <w:t xml:space="preserve">la </w:t>
      </w:r>
      <w:r w:rsidRPr="00FC14C6">
        <w:rPr>
          <w:rFonts w:ascii="Calibri" w:hAnsi="Calibri" w:cs="Calibri"/>
          <w:i w:val="0"/>
          <w:iCs w:val="0"/>
          <w:color w:val="000000"/>
          <w:sz w:val="22"/>
          <w:szCs w:val="24"/>
        </w:rPr>
        <w:t xml:space="preserve">stabilité de l’effet Morton </w:t>
      </w:r>
      <w:r w:rsidR="00511CFD">
        <w:rPr>
          <w:rFonts w:ascii="Calibri" w:hAnsi="Calibri" w:cs="Calibri"/>
          <w:i w:val="0"/>
          <w:iCs w:val="0"/>
          <w:color w:val="000000"/>
          <w:sz w:val="22"/>
          <w:szCs w:val="24"/>
        </w:rPr>
        <w:t>sur le rotor</w:t>
      </w:r>
      <w:r w:rsidRPr="00FC14C6">
        <w:rPr>
          <w:rFonts w:ascii="Calibri" w:hAnsi="Calibri" w:cs="Calibri"/>
          <w:i w:val="0"/>
          <w:iCs w:val="0"/>
          <w:color w:val="000000"/>
          <w:sz w:val="22"/>
          <w:szCs w:val="24"/>
        </w:rPr>
        <w:t xml:space="preserve"> </w:t>
      </w:r>
      <w:r w:rsidR="00511CFD">
        <w:rPr>
          <w:rFonts w:ascii="Calibri" w:hAnsi="Calibri" w:cs="Calibri"/>
          <w:i w:val="0"/>
          <w:iCs w:val="0"/>
          <w:color w:val="000000"/>
          <w:sz w:val="22"/>
          <w:szCs w:val="24"/>
        </w:rPr>
        <w:t>court 430mm</w:t>
      </w:r>
    </w:p>
    <w:p w14:paraId="48FF35CC" w14:textId="57346A9A" w:rsidR="00A101A6" w:rsidRPr="00FC14C6" w:rsidRDefault="00A101A6" w:rsidP="00A101A6">
      <w:pPr>
        <w:pStyle w:val="Default"/>
        <w:spacing w:line="360" w:lineRule="auto"/>
        <w:jc w:val="both"/>
        <w:rPr>
          <w:sz w:val="22"/>
        </w:rPr>
      </w:pPr>
      <w:r w:rsidRPr="00FC14C6">
        <w:rPr>
          <w:sz w:val="22"/>
        </w:rPr>
        <w:t xml:space="preserve">La </w:t>
      </w:r>
      <w:r w:rsidRPr="005D3CB3">
        <w:rPr>
          <w:b/>
          <w:sz w:val="22"/>
        </w:rPr>
        <w:fldChar w:fldCharType="begin"/>
      </w:r>
      <w:r w:rsidRPr="005D3CB3">
        <w:rPr>
          <w:b/>
          <w:sz w:val="22"/>
        </w:rPr>
        <w:instrText xml:space="preserve"> REF _Ref531096885 \h </w:instrText>
      </w:r>
      <w:r w:rsidR="00FC14C6" w:rsidRPr="005D3CB3">
        <w:rPr>
          <w:b/>
          <w:sz w:val="22"/>
        </w:rPr>
        <w:instrText xml:space="preserve"> \* MERGEFORMAT </w:instrText>
      </w:r>
      <w:r w:rsidRPr="005D3CB3">
        <w:rPr>
          <w:b/>
          <w:sz w:val="22"/>
        </w:rPr>
      </w:r>
      <w:r w:rsidRPr="005D3CB3">
        <w:rPr>
          <w:b/>
          <w:sz w:val="22"/>
        </w:rPr>
        <w:fldChar w:fldCharType="separate"/>
      </w:r>
      <w:r w:rsidR="00D12790" w:rsidRPr="005D3CB3">
        <w:rPr>
          <w:b/>
          <w:iCs/>
          <w:sz w:val="22"/>
        </w:rPr>
        <w:t xml:space="preserve">Figure </w:t>
      </w:r>
      <w:r w:rsidR="00D12790" w:rsidRPr="005D3CB3">
        <w:rPr>
          <w:b/>
          <w:iCs/>
          <w:noProof/>
          <w:sz w:val="22"/>
        </w:rPr>
        <w:t>6</w:t>
      </w:r>
      <w:r w:rsidRPr="005D3CB3">
        <w:rPr>
          <w:b/>
          <w:sz w:val="22"/>
        </w:rPr>
        <w:fldChar w:fldCharType="end"/>
      </w:r>
      <w:r w:rsidRPr="00FC14C6">
        <w:rPr>
          <w:sz w:val="22"/>
        </w:rPr>
        <w:t xml:space="preserve"> montre que les indicateurs l’effet Morton</w:t>
      </w:r>
      <w:r w:rsidR="005D3CB3">
        <w:rPr>
          <w:sz w:val="22"/>
        </w:rPr>
        <w:t xml:space="preserve"> </w:t>
      </w:r>
      <m:oMath>
        <m:r>
          <w:rPr>
            <w:rFonts w:ascii="Cambria Math" w:hAnsi="Cambria Math"/>
            <w:sz w:val="22"/>
          </w:rPr>
          <m:t>ς</m:t>
        </m:r>
      </m:oMath>
      <w:r w:rsidRPr="00FC14C6">
        <w:rPr>
          <w:sz w:val="22"/>
        </w:rPr>
        <w:t xml:space="preserve"> sont tous largement inférieur à 1 dans la plage de vite</w:t>
      </w:r>
      <w:r w:rsidR="005D3CB3">
        <w:rPr>
          <w:sz w:val="22"/>
        </w:rPr>
        <w:t>sses ciblées. Ce résultat confirme</w:t>
      </w:r>
      <w:r w:rsidRPr="00FC14C6">
        <w:rPr>
          <w:sz w:val="22"/>
        </w:rPr>
        <w:t xml:space="preserve"> </w:t>
      </w:r>
      <w:r w:rsidR="005D3CB3">
        <w:rPr>
          <w:sz w:val="22"/>
        </w:rPr>
        <w:t>le</w:t>
      </w:r>
      <w:r w:rsidRPr="00FC14C6">
        <w:rPr>
          <w:sz w:val="22"/>
        </w:rPr>
        <w:t xml:space="preserve"> comportement stable de l’effet Morton </w:t>
      </w:r>
      <w:r w:rsidR="005D3CB3">
        <w:rPr>
          <w:sz w:val="22"/>
        </w:rPr>
        <w:t xml:space="preserve">observé </w:t>
      </w:r>
      <w:r w:rsidR="00487A89">
        <w:rPr>
          <w:sz w:val="22"/>
        </w:rPr>
        <w:t>expérimentalement et simulé numériquement sous la configuration du</w:t>
      </w:r>
      <w:r w:rsidR="005D3CB3">
        <w:rPr>
          <w:sz w:val="22"/>
        </w:rPr>
        <w:t xml:space="preserve"> rotor court 430mm</w:t>
      </w:r>
      <w:r w:rsidRPr="00FC14C6">
        <w:rPr>
          <w:sz w:val="22"/>
        </w:rPr>
        <w:t xml:space="preserve">. </w:t>
      </w:r>
    </w:p>
    <w:p w14:paraId="01BFA084" w14:textId="77777777" w:rsidR="00A101A6" w:rsidRDefault="00A101A6" w:rsidP="00DF200D">
      <w:pPr>
        <w:pStyle w:val="Titre2"/>
        <w:spacing w:line="360" w:lineRule="auto"/>
        <w:ind w:left="709"/>
      </w:pPr>
      <w:r>
        <w:t>Configuration du rotor long 700mm</w:t>
      </w:r>
    </w:p>
    <w:p w14:paraId="4DF4267D" w14:textId="77777777" w:rsidR="009824E0" w:rsidRDefault="00A101A6" w:rsidP="00464B14">
      <w:pPr>
        <w:spacing w:line="360" w:lineRule="auto"/>
        <w:ind w:firstLine="708"/>
      </w:pPr>
      <w:r>
        <w:t xml:space="preserve">Les origines de concevoir cette configuration longue du rotor 700mm </w:t>
      </w:r>
      <w:r w:rsidR="00A45FE5">
        <w:t>est de mettre en évidence l’</w:t>
      </w:r>
      <w:r w:rsidR="00CB6BE8">
        <w:t xml:space="preserve">effet Morton instable. </w:t>
      </w:r>
      <w:r w:rsidR="00DD7908">
        <w:t>En se basant sur les résultats des analyses obtenus</w:t>
      </w:r>
      <w:r w:rsidR="0052210A">
        <w:t xml:space="preserve"> </w:t>
      </w:r>
      <w:r w:rsidR="004276D7">
        <w:t>précédemment</w:t>
      </w:r>
      <w:r w:rsidR="00DD7908">
        <w:t xml:space="preserve"> sur le rotor court 430mm, </w:t>
      </w:r>
      <w:r w:rsidR="00464B14">
        <w:t>le</w:t>
      </w:r>
      <w:r>
        <w:t xml:space="preserve"> </w:t>
      </w:r>
      <w:r w:rsidR="00464B14">
        <w:t xml:space="preserve">module </w:t>
      </w:r>
      <w:r w:rsidR="00464B14">
        <w:t>faible</w:t>
      </w:r>
      <w:r w:rsidR="00464B14">
        <w:t xml:space="preserve"> du coefficient d’influence </w:t>
      </w:r>
      <m:oMath>
        <m:d>
          <m:dPr>
            <m:begChr m:val="|"/>
            <m:endChr m:val="|"/>
            <m:ctrlPr>
              <w:rPr>
                <w:rFonts w:ascii="Cambria Math" w:hAnsi="Cambria Math"/>
                <w:i/>
              </w:rPr>
            </m:ctrlPr>
          </m:dPr>
          <m:e>
            <m:r>
              <w:rPr>
                <w:rFonts w:ascii="Cambria Math" w:hAnsi="Cambria Math"/>
              </w:rPr>
              <m:t>C</m:t>
            </m:r>
          </m:e>
        </m:d>
      </m:oMath>
      <w:r w:rsidR="00464B14">
        <w:t xml:space="preserve"> est remarqué. </w:t>
      </w:r>
      <w:r>
        <w:t xml:space="preserve">Ainsi, </w:t>
      </w:r>
      <w:r w:rsidR="00464B14">
        <w:t xml:space="preserve">cette </w:t>
      </w:r>
      <w:r>
        <w:t xml:space="preserve">configuration avec un disque de 10.4kg </w:t>
      </w:r>
      <w:r w:rsidR="004E36E2">
        <w:t xml:space="preserve">au lieu de 0.7kg </w:t>
      </w:r>
      <w:r>
        <w:t>en porte à faux est proposée</w:t>
      </w:r>
      <w:r w:rsidR="0076602C">
        <w:t>.</w:t>
      </w:r>
      <w:r w:rsidR="00A979D4">
        <w:t xml:space="preserve"> En outre,</w:t>
      </w:r>
      <w:r>
        <w:t xml:space="preserve"> </w:t>
      </w:r>
      <w:r w:rsidR="007768BC">
        <w:t>afin de maximiser la sensibilité des vibrations synchrones au balourd,</w:t>
      </w:r>
      <w:r w:rsidR="001A64B9">
        <w:t xml:space="preserve"> </w:t>
      </w:r>
      <w:r w:rsidR="004276D7">
        <w:t xml:space="preserve">il est nécessaire de </w:t>
      </w:r>
      <w:r w:rsidR="008614CB">
        <w:t xml:space="preserve">rapprocher la vitesse de fonctionnement de la vitesse critique du premier mode de flexion. </w:t>
      </w:r>
      <w:r w:rsidR="004B479C">
        <w:t xml:space="preserve"> </w:t>
      </w:r>
      <w:r w:rsidR="006E73BE">
        <w:t xml:space="preserve">Ainsi, </w:t>
      </w:r>
    </w:p>
    <w:p w14:paraId="78081668" w14:textId="77777777" w:rsidR="009824E0" w:rsidRDefault="009824E0" w:rsidP="00464B14">
      <w:pPr>
        <w:spacing w:line="360" w:lineRule="auto"/>
        <w:ind w:firstLine="708"/>
      </w:pPr>
    </w:p>
    <w:p w14:paraId="69508106" w14:textId="77777777" w:rsidR="009824E0" w:rsidRDefault="009824E0" w:rsidP="00464B14">
      <w:pPr>
        <w:spacing w:line="360" w:lineRule="auto"/>
        <w:ind w:firstLine="708"/>
      </w:pPr>
    </w:p>
    <w:p w14:paraId="5072BD16" w14:textId="77777777" w:rsidR="009824E0" w:rsidRDefault="009824E0" w:rsidP="00464B14">
      <w:pPr>
        <w:spacing w:line="360" w:lineRule="auto"/>
        <w:ind w:firstLine="708"/>
      </w:pPr>
    </w:p>
    <w:p w14:paraId="5CCCE323" w14:textId="77777777" w:rsidR="009824E0" w:rsidRDefault="009824E0" w:rsidP="00464B14">
      <w:pPr>
        <w:spacing w:line="360" w:lineRule="auto"/>
        <w:ind w:firstLine="708"/>
      </w:pPr>
    </w:p>
    <w:p w14:paraId="3B329001" w14:textId="77777777" w:rsidR="009824E0" w:rsidRDefault="009824E0" w:rsidP="00464B14">
      <w:pPr>
        <w:spacing w:line="360" w:lineRule="auto"/>
        <w:ind w:firstLine="708"/>
      </w:pPr>
    </w:p>
    <w:p w14:paraId="07DD3B9D" w14:textId="2A757B4E" w:rsidR="004276D7" w:rsidRDefault="008614CB" w:rsidP="00464B14">
      <w:pPr>
        <w:spacing w:line="360" w:lineRule="auto"/>
        <w:ind w:firstLine="708"/>
      </w:pPr>
      <w:bookmarkStart w:id="18" w:name="_GoBack"/>
      <w:bookmarkEnd w:id="18"/>
      <w:r>
        <w:t xml:space="preserve">  </w:t>
      </w:r>
    </w:p>
    <w:p w14:paraId="64C69B57" w14:textId="4D44BA98" w:rsidR="001E19B7" w:rsidRDefault="004276D7" w:rsidP="00464B14">
      <w:pPr>
        <w:spacing w:line="360" w:lineRule="auto"/>
        <w:ind w:firstLine="708"/>
      </w:pPr>
      <w:r>
        <w:t xml:space="preserve">la masse du rotor </w:t>
      </w:r>
      <w:r w:rsidR="00ED6878">
        <w:t>rotor est rallongé à 700mm en espérant diminuer la vitesse critique du premier mode de flexion.</w:t>
      </w:r>
      <w:r w:rsidR="008A5A12">
        <w:t xml:space="preserve"> </w:t>
      </w:r>
      <w:r w:rsidR="00ED6878">
        <w:t xml:space="preserve"> </w:t>
      </w:r>
      <w:r w:rsidR="007768BC">
        <w:t xml:space="preserve"> </w:t>
      </w:r>
    </w:p>
    <w:p w14:paraId="3563E58C" w14:textId="3242396A" w:rsidR="007768BC" w:rsidRDefault="008A5A12" w:rsidP="00464B14">
      <w:pPr>
        <w:spacing w:line="360" w:lineRule="auto"/>
        <w:ind w:firstLine="708"/>
      </w:pPr>
      <w:r>
        <w:lastRenderedPageBreak/>
        <w:t>Les résultats de</w:t>
      </w:r>
      <w:r w:rsidR="001E19B7">
        <w:t xml:space="preserve">s analyses de la stabilité de l’effet Morton eavec </w:t>
      </w:r>
      <w:r>
        <w:t xml:space="preserve"> cette configuration </w:t>
      </w:r>
    </w:p>
    <w:p w14:paraId="126A2DAF" w14:textId="6CB1BE50" w:rsidR="00A101A6" w:rsidRDefault="00A101A6" w:rsidP="009976F3">
      <w:pPr>
        <w:pStyle w:val="Titre3"/>
        <w:spacing w:line="360" w:lineRule="auto"/>
      </w:pPr>
      <w:r>
        <w:t xml:space="preserve">Calculs des </w:t>
      </w:r>
      <w:r w:rsidR="00A45FE5">
        <w:t>coefficients</w:t>
      </w:r>
      <w:r>
        <w:t xml:space="preserve"> </w:t>
      </w:r>
      <w:r w:rsidR="00A45FE5">
        <w:t>d’influence</w:t>
      </w:r>
    </w:p>
    <w:p w14:paraId="0E6750D8" w14:textId="77777777" w:rsidR="00A101A6" w:rsidRPr="00A56003" w:rsidRDefault="00A101A6" w:rsidP="009976F3">
      <w:pPr>
        <w:pStyle w:val="Paragraphedeliste"/>
        <w:numPr>
          <w:ilvl w:val="0"/>
          <w:numId w:val="7"/>
        </w:numPr>
        <w:spacing w:line="360" w:lineRule="auto"/>
      </w:pPr>
      <w:r w:rsidRPr="00A56003">
        <w:t xml:space="preserve">Détermination du coefficient </w:t>
      </w:r>
      <m:oMath>
        <m:r>
          <m:rPr>
            <m:sty m:val="bi"/>
          </m:rPr>
          <w:rPr>
            <w:rFonts w:ascii="Cambria Math" w:hAnsi="Cambria Math"/>
          </w:rPr>
          <m:t>A</m:t>
        </m:r>
      </m:oMath>
    </w:p>
    <w:p w14:paraId="2C951FC6" w14:textId="64A7780A" w:rsidR="00A101A6" w:rsidRPr="00A56003" w:rsidRDefault="00A101A6" w:rsidP="009976F3">
      <w:pPr>
        <w:pStyle w:val="Default"/>
        <w:spacing w:line="360" w:lineRule="auto"/>
        <w:jc w:val="both"/>
        <w:rPr>
          <w:sz w:val="22"/>
        </w:rPr>
      </w:pPr>
      <w:r w:rsidRPr="00A56003">
        <w:rPr>
          <w:sz w:val="22"/>
        </w:rPr>
        <w:t xml:space="preserve">Différent de l’analyse de l’effet Morton sur le rotor 430mm, le calcul de la réponse au balourd pour le rotor 700mm est réalisé en fonction des balourds différents à la vitesse fixe 7500 tr/min. L’intérêt de choisir cette vitesse est de rapprocher la vitesse de fonctionnement à la vitesse critique qui se trouve vers 8000tr/min et le module du coefficient d’influence </w:t>
      </w:r>
      <m:oMath>
        <m:r>
          <m:rPr>
            <m:sty m:val="bi"/>
          </m:rPr>
          <w:rPr>
            <w:rFonts w:ascii="Cambria Math" w:hAnsi="Cambria Math"/>
            <w:sz w:val="22"/>
          </w:rPr>
          <m:t>A</m:t>
        </m:r>
      </m:oMath>
      <w:r w:rsidRPr="00A56003">
        <w:rPr>
          <w:sz w:val="22"/>
        </w:rPr>
        <w:t xml:space="preserve"> est optimisé pour reproduire l’effet Morton instable dans cette configuration. Tous balourds initiaux sont positionnés à 180 degré par rapport à l’axe </w:t>
      </w:r>
      <m:oMath>
        <m:r>
          <w:rPr>
            <w:rFonts w:ascii="Cambria Math" w:hAnsi="Cambria Math"/>
            <w:sz w:val="22"/>
          </w:rPr>
          <m:t>r</m:t>
        </m:r>
      </m:oMath>
      <w:r w:rsidRPr="00A56003">
        <w:rPr>
          <w:sz w:val="22"/>
        </w:rPr>
        <w:t xml:space="preserve"> du repère de rotor</w:t>
      </w:r>
      <m:oMath>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R</m:t>
            </m:r>
          </m:e>
          <m:sub>
            <m:r>
              <w:rPr>
                <w:rFonts w:ascii="Cambria Math" w:hAnsi="Cambria Math"/>
                <w:sz w:val="22"/>
              </w:rPr>
              <m:t>r</m:t>
            </m:r>
          </m:sub>
        </m:sSub>
        <m:r>
          <w:rPr>
            <w:rFonts w:ascii="Cambria Math" w:hAnsi="Cambria Math"/>
            <w:sz w:val="22"/>
          </w:rPr>
          <m:t>&lt;r,t&gt;</m:t>
        </m:r>
      </m:oMath>
      <w:r w:rsidRPr="00A56003">
        <w:rPr>
          <w:sz w:val="22"/>
        </w:rPr>
        <w:t xml:space="preserve">.  Le calcul est réalisé en utilisant la approche Lorenz et Murphy ainsi que l’approche analytique améliorée. Les résultats du calcul de la réponse au balourd sont illustrés à la </w:t>
      </w:r>
      <w:r w:rsidRPr="00A56003">
        <w:rPr>
          <w:sz w:val="22"/>
        </w:rPr>
        <w:fldChar w:fldCharType="begin"/>
      </w:r>
      <w:r w:rsidRPr="00A56003">
        <w:rPr>
          <w:sz w:val="22"/>
        </w:rPr>
        <w:instrText xml:space="preserve"> REF _Ref531189711 \h </w:instrText>
      </w:r>
      <w:r w:rsidR="00A56003">
        <w:rPr>
          <w:sz w:val="22"/>
        </w:rPr>
        <w:instrText xml:space="preserve"> \* MERGEFORMAT </w:instrText>
      </w:r>
      <w:r w:rsidRPr="00A56003">
        <w:rPr>
          <w:sz w:val="22"/>
        </w:rPr>
      </w:r>
      <w:r w:rsidRPr="00A56003">
        <w:rPr>
          <w:sz w:val="22"/>
        </w:rPr>
        <w:fldChar w:fldCharType="separate"/>
      </w:r>
      <w:r w:rsidR="00D12790" w:rsidRPr="00D12790">
        <w:rPr>
          <w:i/>
          <w:iCs/>
          <w:sz w:val="22"/>
        </w:rPr>
        <w:t xml:space="preserve">Figure </w:t>
      </w:r>
      <w:r w:rsidR="00D12790">
        <w:rPr>
          <w:i/>
          <w:iCs/>
          <w:noProof/>
          <w:sz w:val="22"/>
        </w:rPr>
        <w:t>12</w:t>
      </w:r>
      <w:r w:rsidRPr="00A56003">
        <w:rPr>
          <w:sz w:val="22"/>
        </w:rPr>
        <w:fldChar w:fldCharType="end"/>
      </w:r>
      <w:r w:rsidRPr="00A56003">
        <w:rPr>
          <w:sz w:val="22"/>
        </w:rPr>
        <w:t xml:space="preserve">. </w:t>
      </w:r>
    </w:p>
    <w:p w14:paraId="6FF0B655" w14:textId="77777777" w:rsidR="00A101A6" w:rsidRDefault="00A101A6" w:rsidP="00A101A6">
      <w:pPr>
        <w:pStyle w:val="Default"/>
        <w:jc w:val="center"/>
      </w:pPr>
      <w:r w:rsidRPr="00B513E5">
        <w:rPr>
          <w:noProof/>
        </w:rPr>
        <w:drawing>
          <wp:inline distT="0" distB="0" distL="0" distR="0" wp14:anchorId="67590866" wp14:editId="5DA40DAA">
            <wp:extent cx="4042800" cy="2160000"/>
            <wp:effectExtent l="0" t="0" r="0" b="0"/>
            <wp:docPr id="11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9"/>
                    <a:stretch>
                      <a:fillRect/>
                    </a:stretch>
                  </pic:blipFill>
                  <pic:spPr>
                    <a:xfrm>
                      <a:off x="0" y="0"/>
                      <a:ext cx="4042800" cy="2160000"/>
                    </a:xfrm>
                    <a:prstGeom prst="rect">
                      <a:avLst/>
                    </a:prstGeom>
                  </pic:spPr>
                </pic:pic>
              </a:graphicData>
            </a:graphic>
          </wp:inline>
        </w:drawing>
      </w:r>
    </w:p>
    <w:p w14:paraId="008FDF0E" w14:textId="77777777" w:rsidR="00A101A6" w:rsidRDefault="00A101A6" w:rsidP="00A101A6">
      <w:pPr>
        <w:pStyle w:val="Default"/>
        <w:jc w:val="center"/>
      </w:pPr>
      <w:r>
        <w:t>(a)</w:t>
      </w:r>
    </w:p>
    <w:p w14:paraId="2A6CDF73" w14:textId="77777777" w:rsidR="00A101A6" w:rsidRDefault="00A101A6" w:rsidP="00A101A6">
      <w:pPr>
        <w:pStyle w:val="Default"/>
        <w:keepNext/>
        <w:jc w:val="center"/>
      </w:pPr>
      <w:r>
        <w:rPr>
          <w:noProof/>
        </w:rPr>
        <w:drawing>
          <wp:inline distT="0" distB="0" distL="0" distR="0" wp14:anchorId="79AD2013" wp14:editId="01B479A2">
            <wp:extent cx="4042800" cy="216000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2800" cy="2160000"/>
                    </a:xfrm>
                    <a:prstGeom prst="rect">
                      <a:avLst/>
                    </a:prstGeom>
                    <a:noFill/>
                  </pic:spPr>
                </pic:pic>
              </a:graphicData>
            </a:graphic>
          </wp:inline>
        </w:drawing>
      </w:r>
    </w:p>
    <w:p w14:paraId="2DC4FD92" w14:textId="77777777" w:rsidR="00A101A6" w:rsidRDefault="00A101A6" w:rsidP="00A101A6">
      <w:pPr>
        <w:pStyle w:val="Default"/>
        <w:keepNext/>
        <w:jc w:val="center"/>
      </w:pPr>
      <w:r>
        <w:t>(b)</w:t>
      </w:r>
    </w:p>
    <w:p w14:paraId="79409141" w14:textId="77777777" w:rsidR="00A101A6" w:rsidRPr="00A56003" w:rsidRDefault="00A101A6" w:rsidP="00A101A6">
      <w:pPr>
        <w:pStyle w:val="Lgende"/>
        <w:spacing w:after="0"/>
        <w:jc w:val="center"/>
        <w:rPr>
          <w:rFonts w:ascii="Calibri" w:hAnsi="Calibri" w:cs="Calibri"/>
          <w:i w:val="0"/>
          <w:iCs w:val="0"/>
          <w:color w:val="000000"/>
          <w:sz w:val="22"/>
          <w:szCs w:val="24"/>
        </w:rPr>
      </w:pPr>
      <w:bookmarkStart w:id="19" w:name="_Ref531189711"/>
      <w:r w:rsidRPr="00A56003">
        <w:rPr>
          <w:rFonts w:ascii="Calibri" w:hAnsi="Calibri" w:cs="Calibri"/>
          <w:i w:val="0"/>
          <w:iCs w:val="0"/>
          <w:color w:val="000000"/>
          <w:sz w:val="22"/>
          <w:szCs w:val="24"/>
        </w:rPr>
        <w:t xml:space="preserve">Figure </w:t>
      </w:r>
      <w:r w:rsidRPr="00A56003">
        <w:rPr>
          <w:rFonts w:ascii="Calibri" w:hAnsi="Calibri" w:cs="Calibri"/>
          <w:i w:val="0"/>
          <w:iCs w:val="0"/>
          <w:color w:val="000000"/>
          <w:sz w:val="22"/>
          <w:szCs w:val="24"/>
        </w:rPr>
        <w:fldChar w:fldCharType="begin"/>
      </w:r>
      <w:r w:rsidRPr="00A56003">
        <w:rPr>
          <w:rFonts w:ascii="Calibri" w:hAnsi="Calibri" w:cs="Calibri"/>
          <w:i w:val="0"/>
          <w:iCs w:val="0"/>
          <w:color w:val="000000"/>
          <w:sz w:val="22"/>
          <w:szCs w:val="24"/>
        </w:rPr>
        <w:instrText xml:space="preserve"> SEQ Figure \* ARABIC </w:instrText>
      </w:r>
      <w:r w:rsidRPr="00A56003">
        <w:rPr>
          <w:rFonts w:ascii="Calibri" w:hAnsi="Calibri" w:cs="Calibri"/>
          <w:i w:val="0"/>
          <w:iCs w:val="0"/>
          <w:color w:val="000000"/>
          <w:sz w:val="22"/>
          <w:szCs w:val="24"/>
        </w:rPr>
        <w:fldChar w:fldCharType="separate"/>
      </w:r>
      <w:r w:rsidR="00D12790">
        <w:rPr>
          <w:rFonts w:ascii="Calibri" w:hAnsi="Calibri" w:cs="Calibri"/>
          <w:i w:val="0"/>
          <w:iCs w:val="0"/>
          <w:noProof/>
          <w:color w:val="000000"/>
          <w:sz w:val="22"/>
          <w:szCs w:val="24"/>
        </w:rPr>
        <w:t>12</w:t>
      </w:r>
      <w:r w:rsidRPr="00A56003">
        <w:rPr>
          <w:rFonts w:ascii="Calibri" w:hAnsi="Calibri" w:cs="Calibri"/>
          <w:i w:val="0"/>
          <w:iCs w:val="0"/>
          <w:color w:val="000000"/>
          <w:sz w:val="22"/>
          <w:szCs w:val="24"/>
        </w:rPr>
        <w:fldChar w:fldCharType="end"/>
      </w:r>
      <w:bookmarkEnd w:id="19"/>
      <w:r w:rsidRPr="00A56003">
        <w:rPr>
          <w:rFonts w:ascii="Calibri" w:hAnsi="Calibri" w:cs="Calibri"/>
          <w:i w:val="0"/>
          <w:iCs w:val="0"/>
          <w:color w:val="000000"/>
          <w:sz w:val="22"/>
          <w:szCs w:val="24"/>
        </w:rPr>
        <w:t> : Résultats du calcul de la réponse au balourd (Um différent à 180 deg) du rotor 700mm : (a) amplitude et (b) Phase</w:t>
      </w:r>
    </w:p>
    <w:p w14:paraId="3D11708C" w14:textId="77777777" w:rsidR="00A101A6" w:rsidRDefault="00A101A6" w:rsidP="00A101A6">
      <w:pPr>
        <w:pStyle w:val="Default"/>
        <w:spacing w:line="360" w:lineRule="auto"/>
        <w:jc w:val="both"/>
      </w:pPr>
    </w:p>
    <w:p w14:paraId="61178BBD" w14:textId="3EBFE457" w:rsidR="00A101A6" w:rsidRPr="00A56003" w:rsidRDefault="00A101A6" w:rsidP="00A101A6">
      <w:pPr>
        <w:pStyle w:val="Default"/>
        <w:spacing w:line="360" w:lineRule="auto"/>
        <w:jc w:val="both"/>
        <w:rPr>
          <w:b/>
          <w:sz w:val="22"/>
        </w:rPr>
      </w:pPr>
      <w:r w:rsidRPr="00A56003">
        <w:rPr>
          <w:sz w:val="22"/>
        </w:rPr>
        <w:t xml:space="preserve">En choisissant la direction X du repère fixe  </w:t>
      </w:r>
      <m:oMath>
        <m:r>
          <w:rPr>
            <w:rFonts w:ascii="Cambria Math" w:hAnsi="Cambria Math"/>
            <w:sz w:val="22"/>
          </w:rPr>
          <m:t>R&lt;X,Y&gt;</m:t>
        </m:r>
      </m:oMath>
      <w:r w:rsidRPr="00A56003">
        <w:rPr>
          <w:sz w:val="22"/>
        </w:rPr>
        <w:t xml:space="preserve"> comme la base du vecteur de vibration </w:t>
      </w:r>
      <m:oMath>
        <m:r>
          <m:rPr>
            <m:sty m:val="b"/>
          </m:rPr>
          <w:rPr>
            <w:rFonts w:ascii="Cambria Math" w:hAnsi="Cambria Math"/>
            <w:sz w:val="22"/>
          </w:rPr>
          <m:t>V</m:t>
        </m:r>
      </m:oMath>
      <w:r w:rsidRPr="00A56003">
        <w:rPr>
          <w:b/>
          <w:sz w:val="22"/>
        </w:rPr>
        <w:t xml:space="preserve"> </w:t>
      </w:r>
      <w:r w:rsidRPr="00A56003">
        <w:rPr>
          <w:sz w:val="22"/>
        </w:rPr>
        <w:t>et le vecteur du balourd</w:t>
      </w:r>
      <m:oMath>
        <m:r>
          <w:rPr>
            <w:rFonts w:ascii="Cambria Math" w:hAnsi="Cambria Math"/>
            <w:sz w:val="22"/>
          </w:rPr>
          <m:t xml:space="preserve"> </m:t>
        </m:r>
        <m:r>
          <m:rPr>
            <m:sty m:val="bi"/>
          </m:rPr>
          <w:rPr>
            <w:rFonts w:ascii="Cambria Math" w:hAnsi="Cambria Math"/>
            <w:sz w:val="22"/>
          </w:rPr>
          <m:t>U</m:t>
        </m:r>
      </m:oMath>
      <w:r w:rsidRPr="00A56003">
        <w:rPr>
          <w:sz w:val="22"/>
        </w:rPr>
        <w:t xml:space="preserve">, le coefficient d’influence </w:t>
      </w:r>
      <m:oMath>
        <m:r>
          <m:rPr>
            <m:sty m:val="bi"/>
          </m:rPr>
          <w:rPr>
            <w:rFonts w:ascii="Cambria Math" w:hAnsi="Cambria Math"/>
            <w:sz w:val="22"/>
          </w:rPr>
          <m:t>A</m:t>
        </m:r>
      </m:oMath>
      <w:r w:rsidRPr="00A56003">
        <w:rPr>
          <w:sz w:val="22"/>
        </w:rPr>
        <w:t xml:space="preserve"> du rotor 700 mm sous la forme matricielle est calculé. Le résultat est présenté dans la </w:t>
      </w:r>
      <w:r w:rsidRPr="00A56003">
        <w:rPr>
          <w:b/>
          <w:sz w:val="22"/>
        </w:rPr>
        <w:fldChar w:fldCharType="begin"/>
      </w:r>
      <w:r w:rsidRPr="00A56003">
        <w:rPr>
          <w:b/>
          <w:sz w:val="22"/>
        </w:rPr>
        <w:instrText xml:space="preserve"> REF _Ref531019019 \h </w:instrText>
      </w:r>
      <w:r w:rsidR="00A56003">
        <w:rPr>
          <w:b/>
          <w:sz w:val="22"/>
        </w:rPr>
        <w:instrText xml:space="preserve"> \* MERGEFORMAT </w:instrText>
      </w:r>
      <w:r w:rsidRPr="00A56003">
        <w:rPr>
          <w:b/>
          <w:sz w:val="22"/>
        </w:rPr>
      </w:r>
      <w:r w:rsidRPr="00A56003">
        <w:rPr>
          <w:b/>
          <w:sz w:val="22"/>
        </w:rPr>
        <w:fldChar w:fldCharType="separate"/>
      </w:r>
      <w:r w:rsidR="00D12790" w:rsidRPr="00FC14C6">
        <w:rPr>
          <w:sz w:val="22"/>
        </w:rPr>
        <w:t xml:space="preserve">Figure </w:t>
      </w:r>
      <w:r w:rsidR="00D12790">
        <w:rPr>
          <w:noProof/>
          <w:sz w:val="22"/>
        </w:rPr>
        <w:t>2</w:t>
      </w:r>
      <w:r w:rsidRPr="00A56003">
        <w:rPr>
          <w:b/>
          <w:sz w:val="22"/>
        </w:rPr>
        <w:fldChar w:fldCharType="end"/>
      </w:r>
      <w:r w:rsidRPr="00A56003">
        <w:rPr>
          <w:sz w:val="22"/>
        </w:rPr>
        <w:t>.</w:t>
      </w:r>
      <w:r w:rsidRPr="00A56003">
        <w:rPr>
          <w:b/>
          <w:sz w:val="22"/>
        </w:rPr>
        <w:t xml:space="preserve">  </w:t>
      </w:r>
    </w:p>
    <w:p w14:paraId="6CABC623" w14:textId="77777777" w:rsidR="00A101A6" w:rsidRDefault="00A101A6" w:rsidP="00A101A6">
      <w:pPr>
        <w:pStyle w:val="Default"/>
        <w:jc w:val="center"/>
      </w:pPr>
      <w:r>
        <w:rPr>
          <w:noProof/>
        </w:rPr>
        <w:lastRenderedPageBreak/>
        <w:drawing>
          <wp:inline distT="0" distB="0" distL="0" distR="0" wp14:anchorId="03AAF1BB" wp14:editId="4EAC3025">
            <wp:extent cx="3785616" cy="201899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3187" cy="2023033"/>
                    </a:xfrm>
                    <a:prstGeom prst="rect">
                      <a:avLst/>
                    </a:prstGeom>
                    <a:noFill/>
                  </pic:spPr>
                </pic:pic>
              </a:graphicData>
            </a:graphic>
          </wp:inline>
        </w:drawing>
      </w:r>
    </w:p>
    <w:p w14:paraId="14DD1E29" w14:textId="77777777" w:rsidR="00A101A6" w:rsidRPr="00A56003" w:rsidRDefault="00A101A6" w:rsidP="00A101A6">
      <w:pPr>
        <w:pStyle w:val="Default"/>
        <w:jc w:val="center"/>
        <w:rPr>
          <w:sz w:val="22"/>
        </w:rPr>
      </w:pPr>
      <w:r w:rsidRPr="00A56003">
        <w:rPr>
          <w:sz w:val="22"/>
        </w:rPr>
        <w:t xml:space="preserve">(a) le module du </w:t>
      </w:r>
      <m:oMath>
        <m:r>
          <m:rPr>
            <m:sty m:val="bi"/>
          </m:rPr>
          <w:rPr>
            <w:rFonts w:ascii="Cambria Math" w:hAnsi="Cambria Math"/>
            <w:sz w:val="22"/>
          </w:rPr>
          <m:t>A</m:t>
        </m:r>
      </m:oMath>
    </w:p>
    <w:p w14:paraId="01DABEAD" w14:textId="77777777" w:rsidR="00A101A6" w:rsidRDefault="00A101A6" w:rsidP="00A101A6">
      <w:pPr>
        <w:pStyle w:val="Default"/>
        <w:keepNext/>
        <w:jc w:val="center"/>
      </w:pPr>
      <w:r>
        <w:rPr>
          <w:noProof/>
        </w:rPr>
        <w:drawing>
          <wp:inline distT="0" distB="0" distL="0" distR="0" wp14:anchorId="6634CD52" wp14:editId="12B5AB04">
            <wp:extent cx="3585600" cy="2160000"/>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600" cy="2160000"/>
                    </a:xfrm>
                    <a:prstGeom prst="rect">
                      <a:avLst/>
                    </a:prstGeom>
                    <a:noFill/>
                  </pic:spPr>
                </pic:pic>
              </a:graphicData>
            </a:graphic>
          </wp:inline>
        </w:drawing>
      </w:r>
    </w:p>
    <w:p w14:paraId="3FD193AB" w14:textId="77777777" w:rsidR="00A101A6" w:rsidRPr="00A56003" w:rsidRDefault="00A101A6" w:rsidP="00A101A6">
      <w:pPr>
        <w:pStyle w:val="Default"/>
        <w:jc w:val="center"/>
        <w:rPr>
          <w:sz w:val="22"/>
        </w:rPr>
      </w:pPr>
      <w:r w:rsidRPr="00A56003">
        <w:rPr>
          <w:sz w:val="22"/>
        </w:rPr>
        <w:t xml:space="preserve"> (b) la phase </w:t>
      </w:r>
      <m:oMath>
        <m:sSub>
          <m:sSubPr>
            <m:ctrlPr>
              <w:rPr>
                <w:rFonts w:ascii="Cambria Math" w:hAnsi="Cambria Math"/>
                <w:i/>
                <w:sz w:val="22"/>
              </w:rPr>
            </m:ctrlPr>
          </m:sSubPr>
          <m:e>
            <m:r>
              <w:rPr>
                <w:rFonts w:ascii="Cambria Math" w:hAnsi="Cambria Math"/>
                <w:sz w:val="22"/>
              </w:rPr>
              <m:t>α</m:t>
            </m:r>
          </m:e>
          <m:sub>
            <m:r>
              <w:rPr>
                <w:rFonts w:ascii="Cambria Math" w:hAnsi="Cambria Math"/>
                <w:sz w:val="22"/>
              </w:rPr>
              <m:t>A</m:t>
            </m:r>
          </m:sub>
        </m:sSub>
      </m:oMath>
    </w:p>
    <w:p w14:paraId="661AD007" w14:textId="77777777" w:rsidR="00A101A6" w:rsidRDefault="00A101A6" w:rsidP="00A101A6">
      <w:pPr>
        <w:pStyle w:val="Default"/>
        <w:spacing w:line="360" w:lineRule="auto"/>
        <w:jc w:val="center"/>
        <w:rPr>
          <w:sz w:val="22"/>
        </w:rPr>
      </w:pPr>
      <w:r w:rsidRPr="00A56003">
        <w:rPr>
          <w:sz w:val="22"/>
        </w:rPr>
        <w:t xml:space="preserve">Figure </w:t>
      </w:r>
      <w:r w:rsidRPr="00A56003">
        <w:rPr>
          <w:sz w:val="22"/>
        </w:rPr>
        <w:fldChar w:fldCharType="begin"/>
      </w:r>
      <w:r w:rsidRPr="00A56003">
        <w:rPr>
          <w:sz w:val="22"/>
        </w:rPr>
        <w:instrText xml:space="preserve"> SEQ Figure \* ARABIC </w:instrText>
      </w:r>
      <w:r w:rsidRPr="00A56003">
        <w:rPr>
          <w:sz w:val="22"/>
        </w:rPr>
        <w:fldChar w:fldCharType="separate"/>
      </w:r>
      <w:r w:rsidR="00D12790">
        <w:rPr>
          <w:noProof/>
          <w:sz w:val="22"/>
        </w:rPr>
        <w:t>13</w:t>
      </w:r>
      <w:r w:rsidRPr="00A56003">
        <w:rPr>
          <w:sz w:val="22"/>
        </w:rPr>
        <w:fldChar w:fldCharType="end"/>
      </w:r>
      <w:r w:rsidRPr="00A56003">
        <w:rPr>
          <w:sz w:val="22"/>
        </w:rPr>
        <w:t xml:space="preserve"> : Résultat du calcul du coefficient d’influence </w:t>
      </w:r>
      <m:oMath>
        <m:r>
          <m:rPr>
            <m:sty m:val="bi"/>
          </m:rPr>
          <w:rPr>
            <w:rFonts w:ascii="Cambria Math" w:hAnsi="Cambria Math"/>
            <w:sz w:val="22"/>
          </w:rPr>
          <m:t>A</m:t>
        </m:r>
      </m:oMath>
      <w:r w:rsidRPr="00A56003">
        <w:rPr>
          <w:b/>
          <w:sz w:val="22"/>
        </w:rPr>
        <w:t xml:space="preserve"> </w:t>
      </w:r>
      <w:r w:rsidRPr="00A56003">
        <w:rPr>
          <w:sz w:val="22"/>
        </w:rPr>
        <w:t>du rotor 700mm</w:t>
      </w:r>
    </w:p>
    <w:p w14:paraId="1653DC2B" w14:textId="77777777" w:rsidR="009D5538" w:rsidRPr="00A56003" w:rsidRDefault="009D5538" w:rsidP="009D5538">
      <w:pPr>
        <w:pStyle w:val="Default"/>
        <w:spacing w:line="360" w:lineRule="auto"/>
        <w:rPr>
          <w:b/>
          <w:sz w:val="22"/>
        </w:rPr>
      </w:pPr>
    </w:p>
    <w:p w14:paraId="2DAB8345" w14:textId="77777777" w:rsidR="00A101A6" w:rsidRPr="00A56003" w:rsidRDefault="00A101A6" w:rsidP="008742C6">
      <w:pPr>
        <w:pStyle w:val="Default"/>
        <w:numPr>
          <w:ilvl w:val="0"/>
          <w:numId w:val="12"/>
        </w:numPr>
        <w:spacing w:line="360" w:lineRule="auto"/>
        <w:rPr>
          <w:sz w:val="22"/>
        </w:rPr>
      </w:pPr>
      <w:r w:rsidRPr="00A56003">
        <w:rPr>
          <w:sz w:val="22"/>
        </w:rPr>
        <w:t xml:space="preserve">Détermination du coefficient </w:t>
      </w:r>
      <m:oMath>
        <m:r>
          <m:rPr>
            <m:sty m:val="bi"/>
          </m:rPr>
          <w:rPr>
            <w:rFonts w:ascii="Cambria Math" w:hAnsi="Cambria Math"/>
            <w:sz w:val="22"/>
          </w:rPr>
          <m:t>B</m:t>
        </m:r>
      </m:oMath>
    </w:p>
    <w:p w14:paraId="27D7C908" w14:textId="11B5D026" w:rsidR="00A101A6" w:rsidRPr="00A56003" w:rsidRDefault="00A101A6" w:rsidP="00A101A6">
      <w:pPr>
        <w:pStyle w:val="Default"/>
        <w:spacing w:line="360" w:lineRule="auto"/>
        <w:jc w:val="both"/>
        <w:rPr>
          <w:sz w:val="22"/>
        </w:rPr>
      </w:pPr>
      <w:r w:rsidRPr="00A56003">
        <w:rPr>
          <w:sz w:val="22"/>
        </w:rPr>
        <w:t>En appliquant les deux approches, le champ de température à la surface du rotor est calculé. Les résultats permettent de déterminer la différence de la température (</w:t>
      </w:r>
      <m:oMath>
        <m:r>
          <m:rPr>
            <m:sty m:val="p"/>
          </m:rPr>
          <w:rPr>
            <w:rFonts w:ascii="Cambria Math" w:hAnsi="Cambria Math"/>
            <w:sz w:val="22"/>
          </w:rPr>
          <m:t>Δ</m:t>
        </m:r>
        <m:r>
          <w:rPr>
            <w:rFonts w:ascii="Cambria Math" w:hAnsi="Cambria Math"/>
            <w:sz w:val="22"/>
          </w:rPr>
          <m:t>T</m:t>
        </m:r>
      </m:oMath>
      <w:r w:rsidRPr="00A56003">
        <w:rPr>
          <w:sz w:val="22"/>
        </w:rPr>
        <w:t xml:space="preserve">) et sa phase. Le vecteur de la température </w:t>
      </w:r>
      <m:oMath>
        <m:r>
          <m:rPr>
            <m:sty m:val="bi"/>
          </m:rPr>
          <w:rPr>
            <w:rFonts w:ascii="Cambria Math" w:hAnsi="Cambria Math"/>
            <w:sz w:val="22"/>
          </w:rPr>
          <m:t>T</m:t>
        </m:r>
      </m:oMath>
      <w:r w:rsidRPr="00A56003">
        <w:rPr>
          <w:b/>
          <w:sz w:val="22"/>
        </w:rPr>
        <w:t xml:space="preserve"> </w:t>
      </w:r>
      <w:r w:rsidRPr="00A56003">
        <w:rPr>
          <w:sz w:val="22"/>
        </w:rPr>
        <w:t xml:space="preserve">du rotor 700mm est exprimé à partir du "Delta T" et "Phase(T)" dans le </w:t>
      </w:r>
      <w:r w:rsidRPr="00A56003">
        <w:rPr>
          <w:sz w:val="22"/>
        </w:rPr>
        <w:fldChar w:fldCharType="begin"/>
      </w:r>
      <w:r w:rsidRPr="00A56003">
        <w:rPr>
          <w:sz w:val="22"/>
        </w:rPr>
        <w:instrText xml:space="preserve"> REF _Ref531186850 \h </w:instrText>
      </w:r>
      <w:r w:rsidR="00A56003">
        <w:rPr>
          <w:sz w:val="22"/>
        </w:rPr>
        <w:instrText xml:space="preserve"> \* MERGEFORMAT </w:instrText>
      </w:r>
      <w:r w:rsidRPr="00A56003">
        <w:rPr>
          <w:sz w:val="22"/>
        </w:rPr>
      </w:r>
      <w:r w:rsidRPr="00A56003">
        <w:rPr>
          <w:sz w:val="22"/>
        </w:rPr>
        <w:fldChar w:fldCharType="separate"/>
      </w:r>
      <w:r w:rsidR="00D12790" w:rsidRPr="00D12790">
        <w:rPr>
          <w:i/>
          <w:iCs/>
          <w:sz w:val="22"/>
        </w:rPr>
        <w:t xml:space="preserve">Tableau </w:t>
      </w:r>
      <w:r w:rsidR="00D12790">
        <w:rPr>
          <w:i/>
          <w:iCs/>
          <w:noProof/>
          <w:sz w:val="22"/>
        </w:rPr>
        <w:t>4</w:t>
      </w:r>
      <w:r w:rsidRPr="00A56003">
        <w:rPr>
          <w:sz w:val="22"/>
        </w:rPr>
        <w:fldChar w:fldCharType="end"/>
      </w:r>
      <w:r w:rsidRPr="00A56003">
        <w:rPr>
          <w:sz w:val="22"/>
        </w:rPr>
        <w:t xml:space="preserve">. </w:t>
      </w:r>
    </w:p>
    <w:p w14:paraId="1C47FF04" w14:textId="77777777" w:rsidR="00A101A6" w:rsidRPr="00A56003" w:rsidRDefault="00A101A6" w:rsidP="00A101A6">
      <w:pPr>
        <w:pStyle w:val="Lgende"/>
        <w:spacing w:after="0"/>
        <w:jc w:val="center"/>
        <w:rPr>
          <w:rFonts w:ascii="Calibri" w:hAnsi="Calibri" w:cs="Calibri"/>
          <w:i w:val="0"/>
          <w:iCs w:val="0"/>
          <w:color w:val="000000"/>
          <w:sz w:val="22"/>
          <w:szCs w:val="24"/>
        </w:rPr>
      </w:pPr>
      <w:bookmarkStart w:id="20" w:name="_Ref531186850"/>
      <w:r w:rsidRPr="00A56003">
        <w:rPr>
          <w:rFonts w:ascii="Calibri" w:hAnsi="Calibri" w:cs="Calibri"/>
          <w:i w:val="0"/>
          <w:iCs w:val="0"/>
          <w:color w:val="000000"/>
          <w:sz w:val="22"/>
          <w:szCs w:val="24"/>
        </w:rPr>
        <w:t xml:space="preserve">Tableau </w:t>
      </w:r>
      <w:r w:rsidRPr="00A56003">
        <w:rPr>
          <w:rFonts w:ascii="Calibri" w:hAnsi="Calibri" w:cs="Calibri"/>
          <w:i w:val="0"/>
          <w:iCs w:val="0"/>
          <w:color w:val="000000"/>
          <w:sz w:val="22"/>
          <w:szCs w:val="24"/>
        </w:rPr>
        <w:fldChar w:fldCharType="begin"/>
      </w:r>
      <w:r w:rsidRPr="00A56003">
        <w:rPr>
          <w:rFonts w:ascii="Calibri" w:hAnsi="Calibri" w:cs="Calibri"/>
          <w:i w:val="0"/>
          <w:iCs w:val="0"/>
          <w:color w:val="000000"/>
          <w:sz w:val="22"/>
          <w:szCs w:val="24"/>
        </w:rPr>
        <w:instrText xml:space="preserve"> SEQ Tableau \* ARABIC </w:instrText>
      </w:r>
      <w:r w:rsidRPr="00A56003">
        <w:rPr>
          <w:rFonts w:ascii="Calibri" w:hAnsi="Calibri" w:cs="Calibri"/>
          <w:i w:val="0"/>
          <w:iCs w:val="0"/>
          <w:color w:val="000000"/>
          <w:sz w:val="22"/>
          <w:szCs w:val="24"/>
        </w:rPr>
        <w:fldChar w:fldCharType="separate"/>
      </w:r>
      <w:r w:rsidR="00D12790">
        <w:rPr>
          <w:rFonts w:ascii="Calibri" w:hAnsi="Calibri" w:cs="Calibri"/>
          <w:i w:val="0"/>
          <w:iCs w:val="0"/>
          <w:noProof/>
          <w:color w:val="000000"/>
          <w:sz w:val="22"/>
          <w:szCs w:val="24"/>
        </w:rPr>
        <w:t>4</w:t>
      </w:r>
      <w:r w:rsidRPr="00A56003">
        <w:rPr>
          <w:rFonts w:ascii="Calibri" w:hAnsi="Calibri" w:cs="Calibri"/>
          <w:i w:val="0"/>
          <w:iCs w:val="0"/>
          <w:color w:val="000000"/>
          <w:sz w:val="22"/>
          <w:szCs w:val="24"/>
        </w:rPr>
        <w:fldChar w:fldCharType="end"/>
      </w:r>
      <w:bookmarkEnd w:id="20"/>
      <w:r w:rsidRPr="00A56003">
        <w:rPr>
          <w:rFonts w:ascii="Calibri" w:hAnsi="Calibri" w:cs="Calibri"/>
          <w:i w:val="0"/>
          <w:iCs w:val="0"/>
          <w:color w:val="000000"/>
          <w:sz w:val="22"/>
          <w:szCs w:val="24"/>
        </w:rPr>
        <w:t xml:space="preserve"> : La différence de température obtenue par les deux approches pour construire le vecteur de température </w:t>
      </w:r>
      <m:oMath>
        <m:r>
          <m:rPr>
            <m:sty m:val="bi"/>
          </m:rPr>
          <w:rPr>
            <w:rFonts w:ascii="Cambria Math" w:hAnsi="Cambria Math" w:cs="Calibri"/>
            <w:color w:val="000000"/>
            <w:sz w:val="22"/>
            <w:szCs w:val="24"/>
          </w:rPr>
          <m:t>T</m:t>
        </m:r>
      </m:oMath>
    </w:p>
    <w:p w14:paraId="110EFE65" w14:textId="77777777" w:rsidR="00A101A6" w:rsidRDefault="00A101A6" w:rsidP="00A101A6">
      <w:pPr>
        <w:pStyle w:val="Default"/>
        <w:keepNext/>
        <w:spacing w:line="360" w:lineRule="auto"/>
        <w:jc w:val="center"/>
      </w:pPr>
      <w:r>
        <w:rPr>
          <w:noProof/>
        </w:rPr>
        <w:drawing>
          <wp:inline distT="0" distB="0" distL="0" distR="0" wp14:anchorId="5E6E8554" wp14:editId="50FDCF4A">
            <wp:extent cx="3967701" cy="1491992"/>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6385" cy="1499018"/>
                    </a:xfrm>
                    <a:prstGeom prst="rect">
                      <a:avLst/>
                    </a:prstGeom>
                    <a:noFill/>
                  </pic:spPr>
                </pic:pic>
              </a:graphicData>
            </a:graphic>
          </wp:inline>
        </w:drawing>
      </w:r>
    </w:p>
    <w:p w14:paraId="0742162D" w14:textId="13463B8E" w:rsidR="00A101A6" w:rsidRDefault="00A101A6" w:rsidP="00A101A6">
      <w:pPr>
        <w:pStyle w:val="Default"/>
        <w:spacing w:line="360" w:lineRule="auto"/>
        <w:jc w:val="both"/>
      </w:pPr>
      <w:r w:rsidRPr="00A56003">
        <w:rPr>
          <w:sz w:val="22"/>
        </w:rPr>
        <w:t xml:space="preserve">En utilisant le vecteur de vibration </w:t>
      </w:r>
      <m:oMath>
        <m:r>
          <m:rPr>
            <m:sty m:val="bi"/>
          </m:rPr>
          <w:rPr>
            <w:rFonts w:ascii="Cambria Math" w:hAnsi="Cambria Math"/>
            <w:sz w:val="22"/>
          </w:rPr>
          <m:t>V</m:t>
        </m:r>
      </m:oMath>
      <w:r w:rsidRPr="00A56003">
        <w:rPr>
          <w:sz w:val="22"/>
        </w:rPr>
        <w:t xml:space="preserve"> obtenu précédemment, la détermination du coefficient d’influence </w:t>
      </w:r>
      <m:oMath>
        <m:r>
          <m:rPr>
            <m:sty m:val="bi"/>
          </m:rPr>
          <w:rPr>
            <w:rFonts w:ascii="Cambria Math" w:hAnsi="Cambria Math"/>
            <w:sz w:val="22"/>
          </w:rPr>
          <m:t>B</m:t>
        </m:r>
      </m:oMath>
      <w:r w:rsidRPr="00A56003">
        <w:rPr>
          <w:sz w:val="22"/>
        </w:rPr>
        <w:t xml:space="preserve"> est réalisée et ses résultats sont présentés dans la </w:t>
      </w:r>
      <w:r w:rsidRPr="00A56003">
        <w:rPr>
          <w:sz w:val="22"/>
        </w:rPr>
        <w:fldChar w:fldCharType="begin"/>
      </w:r>
      <w:r w:rsidRPr="00A56003">
        <w:rPr>
          <w:sz w:val="22"/>
        </w:rPr>
        <w:instrText xml:space="preserve"> REF _Ref531186809 \h </w:instrText>
      </w:r>
      <w:r w:rsidR="00A56003">
        <w:rPr>
          <w:sz w:val="22"/>
        </w:rPr>
        <w:instrText xml:space="preserve"> \* MERGEFORMAT </w:instrText>
      </w:r>
      <w:r w:rsidRPr="00A56003">
        <w:rPr>
          <w:sz w:val="22"/>
        </w:rPr>
      </w:r>
      <w:r w:rsidRPr="00A56003">
        <w:rPr>
          <w:sz w:val="22"/>
        </w:rPr>
        <w:fldChar w:fldCharType="separate"/>
      </w:r>
      <w:r w:rsidR="00D12790" w:rsidRPr="00A56003">
        <w:rPr>
          <w:sz w:val="22"/>
        </w:rPr>
        <w:t xml:space="preserve">Figure </w:t>
      </w:r>
      <w:r w:rsidR="00D12790">
        <w:rPr>
          <w:noProof/>
          <w:sz w:val="22"/>
        </w:rPr>
        <w:t>14</w:t>
      </w:r>
      <w:r w:rsidRPr="00A56003">
        <w:rPr>
          <w:sz w:val="22"/>
        </w:rPr>
        <w:fldChar w:fldCharType="end"/>
      </w:r>
      <w:r>
        <w:t>.</w:t>
      </w:r>
    </w:p>
    <w:p w14:paraId="0D5979A4" w14:textId="77777777" w:rsidR="00A101A6" w:rsidRDefault="00A101A6" w:rsidP="00A101A6">
      <w:pPr>
        <w:pStyle w:val="Default"/>
        <w:jc w:val="center"/>
      </w:pPr>
      <w:r>
        <w:rPr>
          <w:noProof/>
        </w:rPr>
        <w:lastRenderedPageBreak/>
        <w:drawing>
          <wp:inline distT="0" distB="0" distL="0" distR="0" wp14:anchorId="340639AD" wp14:editId="6DDF7BFC">
            <wp:extent cx="3585600" cy="2160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600" cy="2160000"/>
                    </a:xfrm>
                    <a:prstGeom prst="rect">
                      <a:avLst/>
                    </a:prstGeom>
                    <a:noFill/>
                  </pic:spPr>
                </pic:pic>
              </a:graphicData>
            </a:graphic>
          </wp:inline>
        </w:drawing>
      </w:r>
    </w:p>
    <w:p w14:paraId="3C9C5262" w14:textId="77777777" w:rsidR="00A101A6" w:rsidRPr="00A56003" w:rsidRDefault="00A101A6" w:rsidP="00A101A6">
      <w:pPr>
        <w:pStyle w:val="Default"/>
        <w:jc w:val="center"/>
        <w:rPr>
          <w:sz w:val="22"/>
        </w:rPr>
      </w:pPr>
      <w:r w:rsidRPr="00A56003">
        <w:rPr>
          <w:sz w:val="22"/>
        </w:rPr>
        <w:t xml:space="preserve">(a) le module du </w:t>
      </w:r>
      <m:oMath>
        <m:r>
          <m:rPr>
            <m:sty m:val="bi"/>
          </m:rPr>
          <w:rPr>
            <w:rFonts w:ascii="Cambria Math" w:hAnsi="Cambria Math"/>
            <w:sz w:val="22"/>
          </w:rPr>
          <m:t>B</m:t>
        </m:r>
      </m:oMath>
    </w:p>
    <w:p w14:paraId="54115038" w14:textId="77777777" w:rsidR="00A101A6" w:rsidRDefault="00A101A6" w:rsidP="00A101A6">
      <w:pPr>
        <w:pStyle w:val="Default"/>
        <w:jc w:val="center"/>
      </w:pPr>
      <w:r>
        <w:rPr>
          <w:noProof/>
        </w:rPr>
        <w:drawing>
          <wp:inline distT="0" distB="0" distL="0" distR="0" wp14:anchorId="31A46018" wp14:editId="0A0741C7">
            <wp:extent cx="3585600" cy="2160000"/>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5600" cy="2160000"/>
                    </a:xfrm>
                    <a:prstGeom prst="rect">
                      <a:avLst/>
                    </a:prstGeom>
                    <a:noFill/>
                  </pic:spPr>
                </pic:pic>
              </a:graphicData>
            </a:graphic>
          </wp:inline>
        </w:drawing>
      </w:r>
    </w:p>
    <w:p w14:paraId="373F4D49" w14:textId="77777777" w:rsidR="00A101A6" w:rsidRPr="00A56003" w:rsidRDefault="00A101A6" w:rsidP="00A56003">
      <w:pPr>
        <w:pStyle w:val="Default"/>
        <w:snapToGrid w:val="0"/>
        <w:jc w:val="center"/>
        <w:rPr>
          <w:sz w:val="22"/>
        </w:rPr>
      </w:pPr>
      <w:r w:rsidRPr="00A56003">
        <w:rPr>
          <w:sz w:val="22"/>
        </w:rPr>
        <w:t xml:space="preserve">(b) la phase </w:t>
      </w:r>
      <m:oMath>
        <m:sSub>
          <m:sSubPr>
            <m:ctrlPr>
              <w:rPr>
                <w:rFonts w:ascii="Cambria Math" w:hAnsi="Cambria Math"/>
                <w:i/>
                <w:sz w:val="22"/>
              </w:rPr>
            </m:ctrlPr>
          </m:sSubPr>
          <m:e>
            <m:r>
              <w:rPr>
                <w:rFonts w:ascii="Cambria Math" w:hAnsi="Cambria Math"/>
                <w:sz w:val="22"/>
              </w:rPr>
              <m:t>α</m:t>
            </m:r>
          </m:e>
          <m:sub>
            <m:r>
              <w:rPr>
                <w:rFonts w:ascii="Cambria Math" w:hAnsi="Cambria Math"/>
                <w:sz w:val="22"/>
              </w:rPr>
              <m:t>B</m:t>
            </m:r>
          </m:sub>
        </m:sSub>
      </m:oMath>
    </w:p>
    <w:p w14:paraId="1284B44D" w14:textId="77777777" w:rsidR="00A101A6" w:rsidRDefault="00A101A6" w:rsidP="00A56003">
      <w:pPr>
        <w:pStyle w:val="Default"/>
        <w:snapToGrid w:val="0"/>
        <w:spacing w:line="360" w:lineRule="auto"/>
        <w:jc w:val="center"/>
        <w:rPr>
          <w:sz w:val="22"/>
        </w:rPr>
      </w:pPr>
      <w:bookmarkStart w:id="21" w:name="_Ref531186809"/>
      <w:r w:rsidRPr="00A56003">
        <w:rPr>
          <w:sz w:val="22"/>
        </w:rPr>
        <w:t xml:space="preserve">Figure </w:t>
      </w:r>
      <w:r w:rsidRPr="00A56003">
        <w:rPr>
          <w:sz w:val="22"/>
        </w:rPr>
        <w:fldChar w:fldCharType="begin"/>
      </w:r>
      <w:r w:rsidRPr="00A56003">
        <w:rPr>
          <w:sz w:val="22"/>
        </w:rPr>
        <w:instrText xml:space="preserve"> SEQ Figure \* ARABIC </w:instrText>
      </w:r>
      <w:r w:rsidRPr="00A56003">
        <w:rPr>
          <w:sz w:val="22"/>
        </w:rPr>
        <w:fldChar w:fldCharType="separate"/>
      </w:r>
      <w:r w:rsidR="00D12790">
        <w:rPr>
          <w:noProof/>
          <w:sz w:val="22"/>
        </w:rPr>
        <w:t>14</w:t>
      </w:r>
      <w:r w:rsidRPr="00A56003">
        <w:rPr>
          <w:sz w:val="22"/>
        </w:rPr>
        <w:fldChar w:fldCharType="end"/>
      </w:r>
      <w:bookmarkEnd w:id="21"/>
      <w:r w:rsidRPr="00A56003">
        <w:rPr>
          <w:sz w:val="22"/>
        </w:rPr>
        <w:t xml:space="preserve"> : Coefficient d’influence </w:t>
      </w:r>
      <m:oMath>
        <m:r>
          <m:rPr>
            <m:sty m:val="bi"/>
          </m:rPr>
          <w:rPr>
            <w:rFonts w:ascii="Cambria Math" w:hAnsi="Cambria Math"/>
            <w:sz w:val="22"/>
          </w:rPr>
          <m:t>B</m:t>
        </m:r>
      </m:oMath>
      <w:r w:rsidRPr="00A56003">
        <w:rPr>
          <w:sz w:val="22"/>
        </w:rPr>
        <w:t xml:space="preserve"> du rotor 700mm</w:t>
      </w:r>
    </w:p>
    <w:p w14:paraId="37683416" w14:textId="77777777" w:rsidR="004019E9" w:rsidRDefault="004019E9" w:rsidP="00A56003">
      <w:pPr>
        <w:pStyle w:val="Default"/>
        <w:snapToGrid w:val="0"/>
        <w:spacing w:line="360" w:lineRule="auto"/>
        <w:jc w:val="center"/>
        <w:rPr>
          <w:sz w:val="22"/>
        </w:rPr>
      </w:pPr>
    </w:p>
    <w:p w14:paraId="33A31239" w14:textId="77777777" w:rsidR="004019E9" w:rsidRPr="00A56003" w:rsidRDefault="004019E9" w:rsidP="00A56003">
      <w:pPr>
        <w:pStyle w:val="Default"/>
        <w:snapToGrid w:val="0"/>
        <w:spacing w:line="360" w:lineRule="auto"/>
        <w:jc w:val="center"/>
        <w:rPr>
          <w:b/>
          <w:sz w:val="22"/>
        </w:rPr>
      </w:pPr>
    </w:p>
    <w:p w14:paraId="0805AC18" w14:textId="77777777" w:rsidR="00A101A6" w:rsidRPr="00A56003" w:rsidRDefault="00A101A6" w:rsidP="008742C6">
      <w:pPr>
        <w:pStyle w:val="Default"/>
        <w:numPr>
          <w:ilvl w:val="0"/>
          <w:numId w:val="12"/>
        </w:numPr>
        <w:spacing w:line="360" w:lineRule="auto"/>
        <w:rPr>
          <w:sz w:val="22"/>
        </w:rPr>
      </w:pPr>
      <w:r w:rsidRPr="00A56003">
        <w:rPr>
          <w:sz w:val="22"/>
        </w:rPr>
        <w:t xml:space="preserve">Détermination du coefficient </w:t>
      </w:r>
      <m:oMath>
        <m:r>
          <m:rPr>
            <m:sty m:val="bi"/>
          </m:rPr>
          <w:rPr>
            <w:rFonts w:ascii="Cambria Math" w:hAnsi="Cambria Math"/>
            <w:sz w:val="22"/>
          </w:rPr>
          <m:t>C</m:t>
        </m:r>
      </m:oMath>
    </w:p>
    <w:p w14:paraId="5CA7B815" w14:textId="77777777" w:rsidR="00A101A6" w:rsidRPr="00A56003" w:rsidRDefault="00A101A6" w:rsidP="00A101A6">
      <w:pPr>
        <w:pStyle w:val="Default"/>
        <w:spacing w:line="360" w:lineRule="auto"/>
        <w:jc w:val="both"/>
        <w:rPr>
          <w:sz w:val="22"/>
        </w:rPr>
      </w:pPr>
      <w:r w:rsidRPr="00A56003">
        <w:rPr>
          <w:sz w:val="22"/>
        </w:rPr>
        <w:t>En appliquant la formule analytique proposé dans l’approche Lorenz et Murphy, le déplacement de la fibre neutre du rotor à la position du disque de 10.4kg est calculé. Le résultat prévoit un déplacement de 0.823 µm sous un chargement thermique de</w:t>
      </w:r>
      <m:oMath>
        <m:r>
          <w:rPr>
            <w:rFonts w:ascii="Cambria Math" w:hAnsi="Cambria Math"/>
            <w:sz w:val="22"/>
          </w:rPr>
          <m:t xml:space="preserve"> </m:t>
        </m:r>
        <m:r>
          <m:rPr>
            <m:sty m:val="p"/>
          </m:rPr>
          <w:rPr>
            <w:rFonts w:ascii="Cambria Math" w:hAnsi="Cambria Math"/>
            <w:sz w:val="22"/>
          </w:rPr>
          <m:t>Δ</m:t>
        </m:r>
        <m:r>
          <w:rPr>
            <w:rFonts w:ascii="Cambria Math" w:hAnsi="Cambria Math"/>
            <w:sz w:val="22"/>
          </w:rPr>
          <m:t>T=1°C</m:t>
        </m:r>
      </m:oMath>
      <w:r w:rsidRPr="00A56003">
        <w:rPr>
          <w:sz w:val="22"/>
        </w:rPr>
        <w:t xml:space="preserve">. En multipliant par la masse du disque, le module du </w:t>
      </w:r>
      <m:oMath>
        <m:r>
          <m:rPr>
            <m:sty m:val="bi"/>
          </m:rPr>
          <w:rPr>
            <w:rFonts w:ascii="Cambria Math" w:hAnsi="Cambria Math"/>
            <w:sz w:val="22"/>
          </w:rPr>
          <m:t>C</m:t>
        </m:r>
      </m:oMath>
      <w:r w:rsidRPr="00A56003">
        <w:rPr>
          <w:sz w:val="22"/>
        </w:rPr>
        <w:t xml:space="preserve"> obtenu par l’approche de Lorenz et Murphy est de 8.56 g.mm/°C. </w:t>
      </w:r>
    </w:p>
    <w:p w14:paraId="294DF3A5" w14:textId="607E5EEB" w:rsidR="00A101A6" w:rsidRPr="00A56003" w:rsidRDefault="00A101A6" w:rsidP="00A101A6">
      <w:pPr>
        <w:pStyle w:val="Default"/>
        <w:spacing w:line="360" w:lineRule="auto"/>
        <w:jc w:val="both"/>
        <w:rPr>
          <w:sz w:val="22"/>
        </w:rPr>
      </w:pPr>
      <w:r w:rsidRPr="00A56003">
        <w:rPr>
          <w:sz w:val="22"/>
        </w:rPr>
        <w:t xml:space="preserve">En utilisant le modèle thermomécanique préconisé dans l’approche analytique améliorée, le déplacement de la fibre neutre est calculé de manière précise. Sous le chargement thermique de </w:t>
      </w:r>
      <m:oMath>
        <m:r>
          <m:rPr>
            <m:sty m:val="p"/>
          </m:rPr>
          <w:rPr>
            <w:rFonts w:ascii="Cambria Math" w:hAnsi="Cambria Math"/>
            <w:sz w:val="22"/>
          </w:rPr>
          <m:t>Δ</m:t>
        </m:r>
        <m:r>
          <w:rPr>
            <w:rFonts w:ascii="Cambria Math" w:hAnsi="Cambria Math"/>
            <w:sz w:val="22"/>
          </w:rPr>
          <m:t>T=1°C</m:t>
        </m:r>
      </m:oMath>
      <w:r w:rsidRPr="00A56003">
        <w:rPr>
          <w:sz w:val="22"/>
        </w:rPr>
        <w:t xml:space="preserve">, le déplacement de la fibre neutre du rotor 700mm est illustré dans la </w:t>
      </w:r>
      <w:r w:rsidRPr="00A56003">
        <w:rPr>
          <w:sz w:val="22"/>
        </w:rPr>
        <w:fldChar w:fldCharType="begin"/>
      </w:r>
      <w:r w:rsidRPr="00A56003">
        <w:rPr>
          <w:sz w:val="22"/>
        </w:rPr>
        <w:instrText xml:space="preserve"> REF _Ref531186145 \h </w:instrText>
      </w:r>
      <w:r w:rsidR="00A56003">
        <w:rPr>
          <w:sz w:val="22"/>
        </w:rPr>
        <w:instrText xml:space="preserve"> \* MERGEFORMAT </w:instrText>
      </w:r>
      <w:r w:rsidRPr="00A56003">
        <w:rPr>
          <w:sz w:val="22"/>
        </w:rPr>
      </w:r>
      <w:r w:rsidRPr="00A56003">
        <w:rPr>
          <w:sz w:val="22"/>
        </w:rPr>
        <w:fldChar w:fldCharType="separate"/>
      </w:r>
      <w:r w:rsidR="00D12790" w:rsidRPr="00D12790">
        <w:rPr>
          <w:i/>
          <w:iCs/>
          <w:sz w:val="22"/>
        </w:rPr>
        <w:t xml:space="preserve">Figure </w:t>
      </w:r>
      <w:r w:rsidR="00D12790">
        <w:rPr>
          <w:i/>
          <w:iCs/>
          <w:noProof/>
          <w:sz w:val="22"/>
        </w:rPr>
        <w:t>15</w:t>
      </w:r>
      <w:r w:rsidRPr="00A56003">
        <w:rPr>
          <w:sz w:val="22"/>
        </w:rPr>
        <w:fldChar w:fldCharType="end"/>
      </w:r>
      <w:r w:rsidRPr="00A56003">
        <w:rPr>
          <w:sz w:val="22"/>
        </w:rPr>
        <w:t xml:space="preserve">. Cette approche précise prévoit un déplacement de 1.43 µm à la position axiale où se trouve le centre du disque. Ainsi, le module du </w:t>
      </w:r>
      <m:oMath>
        <m:r>
          <m:rPr>
            <m:sty m:val="bi"/>
          </m:rPr>
          <w:rPr>
            <w:rFonts w:ascii="Cambria Math" w:hAnsi="Cambria Math"/>
            <w:sz w:val="22"/>
          </w:rPr>
          <m:t>C</m:t>
        </m:r>
      </m:oMath>
      <w:r w:rsidRPr="00A56003">
        <w:rPr>
          <w:sz w:val="22"/>
        </w:rPr>
        <w:t xml:space="preserve"> calculé par l’approche analytique améliorée est de 14.87</w:t>
      </w:r>
      <m:oMath>
        <m:r>
          <w:rPr>
            <w:rFonts w:ascii="Cambria Math" w:hAnsi="Cambria Math"/>
            <w:sz w:val="22"/>
          </w:rPr>
          <m:t xml:space="preserve"> </m:t>
        </m:r>
        <m:r>
          <m:rPr>
            <m:sty m:val="p"/>
          </m:rPr>
          <w:rPr>
            <w:rFonts w:ascii="Cambria Math" w:hAnsi="Cambria Math"/>
            <w:sz w:val="22"/>
          </w:rPr>
          <m:t>g.mm/°C</m:t>
        </m:r>
      </m:oMath>
      <w:r w:rsidRPr="00A56003">
        <w:rPr>
          <w:sz w:val="22"/>
        </w:rPr>
        <w:t xml:space="preserve">. </w:t>
      </w:r>
    </w:p>
    <w:p w14:paraId="2E88B7A4" w14:textId="77777777" w:rsidR="00A101A6" w:rsidRDefault="00A101A6" w:rsidP="00A101A6">
      <w:pPr>
        <w:pStyle w:val="Default"/>
        <w:keepNext/>
        <w:jc w:val="center"/>
      </w:pPr>
      <w:r>
        <w:rPr>
          <w:noProof/>
        </w:rPr>
        <w:lastRenderedPageBreak/>
        <w:drawing>
          <wp:inline distT="0" distB="0" distL="0" distR="0" wp14:anchorId="53732697" wp14:editId="039C4AA6">
            <wp:extent cx="4320000" cy="2160000"/>
            <wp:effectExtent l="0" t="0" r="4445"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160000"/>
                    </a:xfrm>
                    <a:prstGeom prst="rect">
                      <a:avLst/>
                    </a:prstGeom>
                  </pic:spPr>
                </pic:pic>
              </a:graphicData>
            </a:graphic>
          </wp:inline>
        </w:drawing>
      </w:r>
    </w:p>
    <w:p w14:paraId="4DF9D8FB" w14:textId="77777777" w:rsidR="00A101A6" w:rsidRPr="00A56003" w:rsidRDefault="00A101A6" w:rsidP="00A101A6">
      <w:pPr>
        <w:pStyle w:val="Lgende"/>
        <w:jc w:val="center"/>
        <w:rPr>
          <w:rFonts w:ascii="Calibri" w:hAnsi="Calibri" w:cs="Calibri"/>
          <w:i w:val="0"/>
          <w:iCs w:val="0"/>
          <w:color w:val="000000"/>
          <w:sz w:val="22"/>
          <w:szCs w:val="24"/>
        </w:rPr>
      </w:pPr>
      <w:bookmarkStart w:id="22" w:name="_Ref531186145"/>
      <w:r w:rsidRPr="00A56003">
        <w:rPr>
          <w:rFonts w:ascii="Calibri" w:hAnsi="Calibri" w:cs="Calibri"/>
          <w:i w:val="0"/>
          <w:iCs w:val="0"/>
          <w:color w:val="000000"/>
          <w:sz w:val="22"/>
          <w:szCs w:val="24"/>
        </w:rPr>
        <w:t xml:space="preserve">Figure </w:t>
      </w:r>
      <w:r w:rsidRPr="00A56003">
        <w:rPr>
          <w:rFonts w:ascii="Calibri" w:hAnsi="Calibri" w:cs="Calibri"/>
          <w:i w:val="0"/>
          <w:iCs w:val="0"/>
          <w:color w:val="000000"/>
          <w:sz w:val="22"/>
          <w:szCs w:val="24"/>
        </w:rPr>
        <w:fldChar w:fldCharType="begin"/>
      </w:r>
      <w:r w:rsidRPr="00A56003">
        <w:rPr>
          <w:rFonts w:ascii="Calibri" w:hAnsi="Calibri" w:cs="Calibri"/>
          <w:i w:val="0"/>
          <w:iCs w:val="0"/>
          <w:color w:val="000000"/>
          <w:sz w:val="22"/>
          <w:szCs w:val="24"/>
        </w:rPr>
        <w:instrText xml:space="preserve"> SEQ Figure \* ARABIC </w:instrText>
      </w:r>
      <w:r w:rsidRPr="00A56003">
        <w:rPr>
          <w:rFonts w:ascii="Calibri" w:hAnsi="Calibri" w:cs="Calibri"/>
          <w:i w:val="0"/>
          <w:iCs w:val="0"/>
          <w:color w:val="000000"/>
          <w:sz w:val="22"/>
          <w:szCs w:val="24"/>
        </w:rPr>
        <w:fldChar w:fldCharType="separate"/>
      </w:r>
      <w:r w:rsidR="00D12790">
        <w:rPr>
          <w:rFonts w:ascii="Calibri" w:hAnsi="Calibri" w:cs="Calibri"/>
          <w:i w:val="0"/>
          <w:iCs w:val="0"/>
          <w:noProof/>
          <w:color w:val="000000"/>
          <w:sz w:val="22"/>
          <w:szCs w:val="24"/>
        </w:rPr>
        <w:t>15</w:t>
      </w:r>
      <w:r w:rsidRPr="00A56003">
        <w:rPr>
          <w:rFonts w:ascii="Calibri" w:hAnsi="Calibri" w:cs="Calibri"/>
          <w:i w:val="0"/>
          <w:iCs w:val="0"/>
          <w:color w:val="000000"/>
          <w:sz w:val="22"/>
          <w:szCs w:val="24"/>
        </w:rPr>
        <w:fldChar w:fldCharType="end"/>
      </w:r>
      <w:bookmarkEnd w:id="22"/>
      <w:r w:rsidRPr="00A56003">
        <w:rPr>
          <w:rFonts w:ascii="Calibri" w:hAnsi="Calibri" w:cs="Calibri"/>
          <w:i w:val="0"/>
          <w:iCs w:val="0"/>
          <w:color w:val="000000"/>
          <w:sz w:val="22"/>
          <w:szCs w:val="24"/>
        </w:rPr>
        <w:t xml:space="preserve"> : Déformation thermique de la fibre neutre du rotor 700mm sous un chargement </w:t>
      </w:r>
      <m:oMath>
        <m:r>
          <w:rPr>
            <w:rFonts w:ascii="Cambria Math" w:hAnsi="Cambria Math" w:cs="Calibri"/>
            <w:color w:val="000000"/>
            <w:sz w:val="22"/>
            <w:szCs w:val="24"/>
          </w:rPr>
          <m:t>∆T=1°C</m:t>
        </m:r>
      </m:oMath>
    </w:p>
    <w:p w14:paraId="0505FD30" w14:textId="77777777" w:rsidR="00A101A6" w:rsidRDefault="00A101A6" w:rsidP="00F82CBD">
      <w:pPr>
        <w:pStyle w:val="Titre3"/>
      </w:pPr>
      <w:r>
        <w:t>Résultat de l’analyse de l’effet Morton</w:t>
      </w:r>
    </w:p>
    <w:p w14:paraId="51CED268" w14:textId="77777777" w:rsidR="00A101A6" w:rsidRDefault="00A101A6" w:rsidP="00A101A6">
      <w:pPr>
        <w:pStyle w:val="Default"/>
      </w:pPr>
    </w:p>
    <w:p w14:paraId="066AD3ED" w14:textId="3C8E8B79" w:rsidR="00A101A6" w:rsidRPr="00A56003" w:rsidRDefault="00A101A6" w:rsidP="00A56003">
      <w:pPr>
        <w:pStyle w:val="Default"/>
        <w:tabs>
          <w:tab w:val="left" w:pos="1560"/>
        </w:tabs>
        <w:spacing w:line="360" w:lineRule="auto"/>
        <w:jc w:val="both"/>
        <w:rPr>
          <w:sz w:val="22"/>
        </w:rPr>
      </w:pPr>
      <w:r w:rsidRPr="00A56003">
        <w:rPr>
          <w:sz w:val="22"/>
        </w:rPr>
        <w:t xml:space="preserve">Les trois coefficients d’influence calculée précédemment permettent d’évaluer l’indicateur de stabilité de l’effet Morton. Le résultat de l’analyse est illustré dans </w:t>
      </w:r>
      <w:r w:rsidRPr="00A56003">
        <w:rPr>
          <w:sz w:val="22"/>
        </w:rPr>
        <w:fldChar w:fldCharType="begin"/>
      </w:r>
      <w:r w:rsidRPr="00A56003">
        <w:rPr>
          <w:sz w:val="22"/>
        </w:rPr>
        <w:instrText xml:space="preserve"> REF _Ref531184866 \h </w:instrText>
      </w:r>
      <w:r w:rsidR="00A56003">
        <w:rPr>
          <w:sz w:val="22"/>
        </w:rPr>
        <w:instrText xml:space="preserve"> \* MERGEFORMAT </w:instrText>
      </w:r>
      <w:r w:rsidRPr="00A56003">
        <w:rPr>
          <w:sz w:val="22"/>
        </w:rPr>
      </w:r>
      <w:r w:rsidRPr="00A56003">
        <w:rPr>
          <w:sz w:val="22"/>
        </w:rPr>
        <w:fldChar w:fldCharType="separate"/>
      </w:r>
      <w:r w:rsidR="00D12790" w:rsidRPr="00D12790">
        <w:rPr>
          <w:i/>
          <w:iCs/>
          <w:sz w:val="22"/>
        </w:rPr>
        <w:t xml:space="preserve">Figure </w:t>
      </w:r>
      <w:r w:rsidR="00D12790">
        <w:rPr>
          <w:i/>
          <w:iCs/>
          <w:noProof/>
          <w:sz w:val="22"/>
        </w:rPr>
        <w:t>16</w:t>
      </w:r>
      <w:r w:rsidRPr="00A56003">
        <w:rPr>
          <w:sz w:val="22"/>
        </w:rPr>
        <w:fldChar w:fldCharType="end"/>
      </w:r>
      <w:r w:rsidRPr="00A56003">
        <w:rPr>
          <w:sz w:val="22"/>
        </w:rPr>
        <w:t xml:space="preserve">. </w:t>
      </w:r>
    </w:p>
    <w:p w14:paraId="4B50CD0A" w14:textId="77777777" w:rsidR="00A101A6" w:rsidRPr="00E44D67" w:rsidRDefault="00A101A6" w:rsidP="00A101A6">
      <w:pPr>
        <w:pStyle w:val="Default"/>
        <w:keepNext/>
        <w:spacing w:line="360" w:lineRule="auto"/>
        <w:jc w:val="center"/>
        <w:rPr>
          <w:sz w:val="22"/>
        </w:rPr>
      </w:pPr>
      <w:r w:rsidRPr="00E44D67">
        <w:rPr>
          <w:noProof/>
          <w:sz w:val="22"/>
        </w:rPr>
        <w:drawing>
          <wp:inline distT="0" distB="0" distL="0" distR="0" wp14:anchorId="1DE862FA" wp14:editId="12490D6A">
            <wp:extent cx="4191610" cy="2281592"/>
            <wp:effectExtent l="0" t="0" r="0" b="0"/>
            <wp:docPr id="1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27"/>
                    <a:stretch>
                      <a:fillRect/>
                    </a:stretch>
                  </pic:blipFill>
                  <pic:spPr>
                    <a:xfrm>
                      <a:off x="0" y="0"/>
                      <a:ext cx="4195989" cy="2283975"/>
                    </a:xfrm>
                    <a:prstGeom prst="rect">
                      <a:avLst/>
                    </a:prstGeom>
                  </pic:spPr>
                </pic:pic>
              </a:graphicData>
            </a:graphic>
          </wp:inline>
        </w:drawing>
      </w:r>
    </w:p>
    <w:p w14:paraId="75D6DD55" w14:textId="77777777" w:rsidR="00A101A6" w:rsidRPr="00E44D67" w:rsidRDefault="00A101A6" w:rsidP="00A101A6">
      <w:pPr>
        <w:pStyle w:val="Lgende"/>
        <w:jc w:val="center"/>
        <w:rPr>
          <w:rFonts w:ascii="Calibri" w:hAnsi="Calibri" w:cs="Calibri"/>
          <w:i w:val="0"/>
          <w:iCs w:val="0"/>
          <w:color w:val="000000"/>
          <w:sz w:val="22"/>
          <w:szCs w:val="24"/>
        </w:rPr>
      </w:pPr>
      <w:bookmarkStart w:id="23" w:name="_Ref531184866"/>
      <w:r w:rsidRPr="00E44D67">
        <w:rPr>
          <w:rFonts w:ascii="Calibri" w:hAnsi="Calibri" w:cs="Calibri"/>
          <w:i w:val="0"/>
          <w:iCs w:val="0"/>
          <w:color w:val="000000"/>
          <w:sz w:val="22"/>
          <w:szCs w:val="24"/>
        </w:rPr>
        <w:t xml:space="preserve">Figure </w:t>
      </w:r>
      <w:r w:rsidRPr="00E44D67">
        <w:rPr>
          <w:rFonts w:ascii="Calibri" w:hAnsi="Calibri" w:cs="Calibri"/>
          <w:i w:val="0"/>
          <w:iCs w:val="0"/>
          <w:color w:val="000000"/>
          <w:sz w:val="22"/>
          <w:szCs w:val="24"/>
        </w:rPr>
        <w:fldChar w:fldCharType="begin"/>
      </w:r>
      <w:r w:rsidRPr="00E44D67">
        <w:rPr>
          <w:rFonts w:ascii="Calibri" w:hAnsi="Calibri" w:cs="Calibri"/>
          <w:i w:val="0"/>
          <w:iCs w:val="0"/>
          <w:color w:val="000000"/>
          <w:sz w:val="22"/>
          <w:szCs w:val="24"/>
        </w:rPr>
        <w:instrText xml:space="preserve"> SEQ Figure \* ARABIC </w:instrText>
      </w:r>
      <w:r w:rsidRPr="00E44D67">
        <w:rPr>
          <w:rFonts w:ascii="Calibri" w:hAnsi="Calibri" w:cs="Calibri"/>
          <w:i w:val="0"/>
          <w:iCs w:val="0"/>
          <w:color w:val="000000"/>
          <w:sz w:val="22"/>
          <w:szCs w:val="24"/>
        </w:rPr>
        <w:fldChar w:fldCharType="separate"/>
      </w:r>
      <w:r w:rsidR="00D12790">
        <w:rPr>
          <w:rFonts w:ascii="Calibri" w:hAnsi="Calibri" w:cs="Calibri"/>
          <w:i w:val="0"/>
          <w:iCs w:val="0"/>
          <w:noProof/>
          <w:color w:val="000000"/>
          <w:sz w:val="22"/>
          <w:szCs w:val="24"/>
        </w:rPr>
        <w:t>16</w:t>
      </w:r>
      <w:r w:rsidRPr="00E44D67">
        <w:rPr>
          <w:rFonts w:ascii="Calibri" w:hAnsi="Calibri" w:cs="Calibri"/>
          <w:i w:val="0"/>
          <w:iCs w:val="0"/>
          <w:color w:val="000000"/>
          <w:sz w:val="22"/>
          <w:szCs w:val="24"/>
        </w:rPr>
        <w:fldChar w:fldCharType="end"/>
      </w:r>
      <w:bookmarkEnd w:id="23"/>
      <w:r w:rsidRPr="00E44D67">
        <w:rPr>
          <w:rFonts w:ascii="Calibri" w:hAnsi="Calibri" w:cs="Calibri"/>
          <w:i w:val="0"/>
          <w:iCs w:val="0"/>
          <w:color w:val="000000"/>
          <w:sz w:val="22"/>
          <w:szCs w:val="24"/>
        </w:rPr>
        <w:t> : Diagramme de stabilité de l’effet Morton (configuration 700mm)</w:t>
      </w:r>
    </w:p>
    <w:p w14:paraId="6E805251" w14:textId="71B683D0" w:rsidR="00342E1E" w:rsidRPr="00342E1E" w:rsidRDefault="00A101A6" w:rsidP="00D11E6E">
      <w:pPr>
        <w:spacing w:line="360" w:lineRule="auto"/>
        <w:rPr>
          <w:lang w:eastAsia="zh-CN"/>
        </w:rPr>
      </w:pPr>
      <w:r>
        <w:rPr>
          <w:lang w:eastAsia="zh-CN"/>
        </w:rPr>
        <w:t xml:space="preserve">La </w:t>
      </w:r>
      <w:r>
        <w:rPr>
          <w:lang w:eastAsia="zh-CN"/>
        </w:rPr>
        <w:fldChar w:fldCharType="begin"/>
      </w:r>
      <w:r>
        <w:rPr>
          <w:lang w:eastAsia="zh-CN"/>
        </w:rPr>
        <w:instrText xml:space="preserve"> REF _Ref531184866 \h </w:instrText>
      </w:r>
      <w:r w:rsidR="001278B9">
        <w:rPr>
          <w:lang w:eastAsia="zh-CN"/>
        </w:rPr>
        <w:instrText xml:space="preserve"> \* MERGEFORMAT </w:instrText>
      </w:r>
      <w:r>
        <w:rPr>
          <w:lang w:eastAsia="zh-CN"/>
        </w:rPr>
      </w:r>
      <w:r>
        <w:rPr>
          <w:lang w:eastAsia="zh-CN"/>
        </w:rPr>
        <w:fldChar w:fldCharType="separate"/>
      </w:r>
      <w:r w:rsidR="00D12790" w:rsidRPr="00D12790">
        <w:rPr>
          <w:rFonts w:cs="Calibri"/>
          <w:i/>
          <w:iCs/>
          <w:color w:val="000000"/>
          <w:sz w:val="24"/>
          <w:szCs w:val="24"/>
        </w:rPr>
        <w:t xml:space="preserve">Figure </w:t>
      </w:r>
      <w:r w:rsidR="00D12790" w:rsidRPr="00D12790">
        <w:rPr>
          <w:rFonts w:cs="Calibri"/>
          <w:i/>
          <w:iCs/>
          <w:noProof/>
          <w:color w:val="000000"/>
          <w:sz w:val="24"/>
          <w:szCs w:val="24"/>
        </w:rPr>
        <w:t>16</w:t>
      </w:r>
      <w:r>
        <w:rPr>
          <w:lang w:eastAsia="zh-CN"/>
        </w:rPr>
        <w:fldChar w:fldCharType="end"/>
      </w:r>
      <w:r>
        <w:rPr>
          <w:lang w:eastAsia="zh-CN"/>
        </w:rPr>
        <w:t xml:space="preserve"> montre une grande différence entre l’approche Lorenz et Murphy et l’approche analytique améliorée. Cette différence provient principalement de l’imprécision du calcul thermomécanique par la formule analytique et la sous-estimation du vecteur de la différence de la température</w:t>
      </w:r>
      <m:oMath>
        <m:r>
          <w:rPr>
            <w:rFonts w:ascii="Cambria Math" w:hAnsi="Cambria Math"/>
            <w:lang w:eastAsia="zh-CN"/>
          </w:rPr>
          <m:t xml:space="preserve"> </m:t>
        </m:r>
        <m:r>
          <m:rPr>
            <m:sty m:val="bi"/>
          </m:rPr>
          <w:rPr>
            <w:rFonts w:ascii="Cambria Math" w:hAnsi="Cambria Math"/>
            <w:lang w:eastAsia="zh-CN"/>
          </w:rPr>
          <m:t>T</m:t>
        </m:r>
      </m:oMath>
      <w:r w:rsidRPr="00BC241C">
        <w:rPr>
          <w:lang w:eastAsia="zh-CN"/>
        </w:rPr>
        <w:t>.</w:t>
      </w:r>
      <w:r>
        <w:rPr>
          <w:lang w:eastAsia="zh-CN"/>
        </w:rPr>
        <w:t xml:space="preserve"> Ce résultat montre que selon l’approche analytique améliorée, l’effet Morton instable est susceptible d’être produit avec un grand balourd sous la configuration longue du rotor 700mm. </w:t>
      </w:r>
    </w:p>
    <w:p w14:paraId="32EF7EAD" w14:textId="1344AF4A" w:rsidR="009F2F3E" w:rsidRDefault="00130B0B" w:rsidP="009F2F3E">
      <w:pPr>
        <w:pStyle w:val="Titre1"/>
      </w:pPr>
      <w:r>
        <w:t>Application du</w:t>
      </w:r>
      <w:r w:rsidR="00B762D3">
        <w:t xml:space="preserve"> cas </w:t>
      </w:r>
      <w:r>
        <w:t>historique</w:t>
      </w:r>
      <w:r w:rsidR="00B762D3">
        <w:t>: Rotor Faulkner, Strong et Kirk</w:t>
      </w:r>
    </w:p>
    <w:p w14:paraId="232D8175" w14:textId="77777777" w:rsidR="00E03983" w:rsidRDefault="00E03983" w:rsidP="002C657A"/>
    <w:p w14:paraId="1DCF47FA" w14:textId="29E109B9" w:rsidR="00C240DB" w:rsidRDefault="00B90532" w:rsidP="00AE471C">
      <w:pPr>
        <w:spacing w:line="360" w:lineRule="auto"/>
      </w:pPr>
      <w:r>
        <w:t xml:space="preserve">Le cas d’étude </w:t>
      </w:r>
      <w:r w:rsidR="00942666">
        <w:t>est</w:t>
      </w:r>
      <w:r>
        <w:t xml:space="preserve"> choisi en fonction des outils numériques à la disposition</w:t>
      </w:r>
      <w:r w:rsidR="00A01F22">
        <w:t xml:space="preserve"> et l</w:t>
      </w:r>
      <w:r w:rsidR="004B72E8">
        <w:t>a disponibilité des données</w:t>
      </w:r>
      <w:r w:rsidR="00942666">
        <w:t xml:space="preserve"> du rotor</w:t>
      </w:r>
      <w:r>
        <w:t>.</w:t>
      </w:r>
      <w:r w:rsidR="00A23AF5">
        <w:t xml:space="preserve"> </w:t>
      </w:r>
      <w:r w:rsidR="00C240DB">
        <w:t xml:space="preserve">En prenant ces deux contraintes, </w:t>
      </w:r>
      <w:r w:rsidR="00E01462">
        <w:t>le</w:t>
      </w:r>
      <w:r w:rsidR="004B0286">
        <w:t xml:space="preserve"> rotor du turbocompresseur</w:t>
      </w:r>
      <w:r w:rsidR="00C240DB">
        <w:t xml:space="preserve"> </w:t>
      </w:r>
      <w:r w:rsidR="004B0286">
        <w:t>décrit par</w:t>
      </w:r>
      <w:r w:rsidR="00C240DB">
        <w:t xml:space="preserve"> Faulkner, Strong et Kirk </w:t>
      </w:r>
      <w:r w:rsidR="008D0E50">
        <w:fldChar w:fldCharType="begin"/>
      </w:r>
      <w:r w:rsidR="008D0E50">
        <w:instrText xml:space="preserve"> REF _Ref531885219 \r \h </w:instrText>
      </w:r>
      <w:r w:rsidR="00AE471C">
        <w:instrText xml:space="preserve"> \* MERGEFORMAT </w:instrText>
      </w:r>
      <w:r w:rsidR="008D0E50">
        <w:fldChar w:fldCharType="separate"/>
      </w:r>
      <w:r w:rsidR="00D12790">
        <w:t>[2]</w:t>
      </w:r>
      <w:r w:rsidR="008D0E50">
        <w:fldChar w:fldCharType="end"/>
      </w:r>
      <w:r w:rsidR="00C240DB">
        <w:t xml:space="preserve"> </w:t>
      </w:r>
      <w:r w:rsidR="00825501">
        <w:t xml:space="preserve">est </w:t>
      </w:r>
      <w:r w:rsidR="00C240DB">
        <w:t xml:space="preserve">choisi. Ce cas </w:t>
      </w:r>
      <w:r w:rsidR="00FF3A2C">
        <w:t>utilise</w:t>
      </w:r>
      <w:r w:rsidR="00C240DB">
        <w:t xml:space="preserve"> les paliers </w:t>
      </w:r>
      <w:r w:rsidR="00DD1738">
        <w:t>à lobes</w:t>
      </w:r>
      <w:r w:rsidR="00C240DB">
        <w:t xml:space="preserve"> qui donnent la possibilité d’utiliser les outils numériques mis aux points</w:t>
      </w:r>
      <w:r w:rsidR="00FF3A2C">
        <w:t xml:space="preserve"> dans le chapitre</w:t>
      </w:r>
      <w:r w:rsidR="00450DD3">
        <w:t xml:space="preserve"> </w:t>
      </w:r>
      <w:r w:rsidR="00FF3A2C">
        <w:t>précédente</w:t>
      </w:r>
      <w:r w:rsidR="00C240DB">
        <w:t xml:space="preserve">.  </w:t>
      </w:r>
    </w:p>
    <w:p w14:paraId="54355182" w14:textId="23D35CFF" w:rsidR="001A32FA" w:rsidRDefault="00C73CC5" w:rsidP="00C73CC5">
      <w:pPr>
        <w:spacing w:line="360" w:lineRule="auto"/>
      </w:pPr>
      <w:r>
        <w:lastRenderedPageBreak/>
        <w:t xml:space="preserve">Selon </w:t>
      </w:r>
      <w:r w:rsidR="003C30A1">
        <w:fldChar w:fldCharType="begin"/>
      </w:r>
      <w:r w:rsidR="003C30A1">
        <w:instrText xml:space="preserve"> REF _Ref531885219 \r \h  \* MERGEFORMAT </w:instrText>
      </w:r>
      <w:r w:rsidR="003C30A1">
        <w:fldChar w:fldCharType="separate"/>
      </w:r>
      <w:r w:rsidR="00D12790">
        <w:t>[2]</w:t>
      </w:r>
      <w:r w:rsidR="003C30A1">
        <w:fldChar w:fldCharType="end"/>
      </w:r>
      <w:r w:rsidR="003C30A1">
        <w:t xml:space="preserve">, </w:t>
      </w:r>
      <w:r w:rsidR="003C30A1">
        <w:fldChar w:fldCharType="begin"/>
      </w:r>
      <w:r w:rsidR="003C30A1">
        <w:instrText xml:space="preserve"> REF _Ref444181446 \r \h </w:instrText>
      </w:r>
      <w:r w:rsidR="003C30A1">
        <w:fldChar w:fldCharType="separate"/>
      </w:r>
      <w:r w:rsidR="00D12790">
        <w:t>[5]</w:t>
      </w:r>
      <w:r w:rsidR="003C30A1">
        <w:fldChar w:fldCharType="end"/>
      </w:r>
      <w:r>
        <w:t xml:space="preserve">, </w:t>
      </w:r>
      <w:r w:rsidR="00910F00">
        <w:t>le rotor du</w:t>
      </w:r>
      <w:r w:rsidRPr="00F43860">
        <w:t xml:space="preserve"> turbocompresseur</w:t>
      </w:r>
      <w:r>
        <w:t xml:space="preserve"> </w:t>
      </w:r>
      <w:r w:rsidR="00910F00">
        <w:t xml:space="preserve">étudié </w:t>
      </w:r>
      <w:r w:rsidRPr="00F43860">
        <w:t>est devenu instable près de 9900 tr/min</w:t>
      </w:r>
      <w:r>
        <w:t xml:space="preserve"> lors du fonctionnement. Cependant, l’analyse modale n’a pas</w:t>
      </w:r>
      <w:r w:rsidRPr="00A001B1">
        <w:t xml:space="preserve"> </w:t>
      </w:r>
      <w:r>
        <w:t>prédit</w:t>
      </w:r>
      <w:r w:rsidRPr="00A001B1">
        <w:t xml:space="preserve"> l'existence d'une</w:t>
      </w:r>
      <w:r w:rsidR="0085575E">
        <w:t xml:space="preserve"> telle</w:t>
      </w:r>
      <w:r>
        <w:t xml:space="preserve"> vitesse critique. </w:t>
      </w:r>
      <w:r w:rsidR="00EC50E8">
        <w:t xml:space="preserve"> Initialement, les auteurs </w:t>
      </w:r>
      <w:r w:rsidR="0085575E">
        <w:t>pensaient</w:t>
      </w:r>
      <w:r w:rsidR="00EC50E8">
        <w:t xml:space="preserve"> que la roue de turbine se détachait aux vitesses élevée. Néanmoins, </w:t>
      </w:r>
      <w:r w:rsidR="00551FD2">
        <w:t>l’</w:t>
      </w:r>
      <w:r w:rsidR="00EC50E8">
        <w:t xml:space="preserve">inspection </w:t>
      </w:r>
      <w:r w:rsidR="00551FD2">
        <w:t xml:space="preserve">sur </w:t>
      </w:r>
      <w:r w:rsidR="00EC50E8">
        <w:t>la</w:t>
      </w:r>
      <w:r w:rsidR="007A58D4">
        <w:t xml:space="preserve"> position </w:t>
      </w:r>
      <w:r w:rsidR="0085575E">
        <w:t>de la</w:t>
      </w:r>
      <w:r w:rsidR="007A58D4">
        <w:t xml:space="preserve"> roue avant et après l’opération</w:t>
      </w:r>
      <w:r w:rsidR="00551FD2">
        <w:t xml:space="preserve"> a prouvé que</w:t>
      </w:r>
      <w:r w:rsidR="007A58D4">
        <w:t xml:space="preserve"> </w:t>
      </w:r>
      <w:r w:rsidR="0085575E">
        <w:t>cette</w:t>
      </w:r>
      <w:r w:rsidR="007A58D4">
        <w:t xml:space="preserve"> roue n’a pas bougé pendant le fonctionnement. </w:t>
      </w:r>
      <w:r>
        <w:t>I</w:t>
      </w:r>
      <w:r w:rsidRPr="006B2936">
        <w:t>l</w:t>
      </w:r>
      <w:r w:rsidR="0085575E">
        <w:t>s ont</w:t>
      </w:r>
      <w:r w:rsidRPr="006B2936">
        <w:t xml:space="preserve"> finalement conclu que</w:t>
      </w:r>
      <w:r>
        <w:t xml:space="preserve"> </w:t>
      </w:r>
      <w:r w:rsidRPr="006B2936">
        <w:t xml:space="preserve">la source de l'instabilité était </w:t>
      </w:r>
      <w:r>
        <w:t>le balourd</w:t>
      </w:r>
      <w:r w:rsidRPr="006B2936">
        <w:t xml:space="preserve"> thermique </w:t>
      </w:r>
      <w:r>
        <w:t xml:space="preserve">crée par la déformation asymétrique du rotor </w:t>
      </w:r>
      <w:r w:rsidRPr="006B2936">
        <w:t>p</w:t>
      </w:r>
      <w:r>
        <w:t>rès de l'extrémité du</w:t>
      </w:r>
      <w:r w:rsidRPr="000834AD">
        <w:t xml:space="preserve"> disque de turbine à flux radial</w:t>
      </w:r>
      <w:r>
        <w:t xml:space="preserve">. </w:t>
      </w:r>
      <w:r w:rsidR="00805E6C">
        <w:t xml:space="preserve"> Cette conclusion est partagée par </w:t>
      </w:r>
      <w:r w:rsidR="00E60E31">
        <w:t xml:space="preserve">Balbahadur </w:t>
      </w:r>
      <w:r w:rsidR="006F6F3C">
        <w:t xml:space="preserve"> et Kirk</w:t>
      </w:r>
      <w:r w:rsidR="000E2201">
        <w:t xml:space="preserve"> </w:t>
      </w:r>
      <w:r w:rsidR="000E2201">
        <w:fldChar w:fldCharType="begin"/>
      </w:r>
      <w:r w:rsidR="000E2201">
        <w:instrText xml:space="preserve"> REF _Ref444181446 \r \h </w:instrText>
      </w:r>
      <w:r w:rsidR="000E2201">
        <w:fldChar w:fldCharType="separate"/>
      </w:r>
      <w:r w:rsidR="00D12790">
        <w:t>[5]</w:t>
      </w:r>
      <w:r w:rsidR="000E2201">
        <w:fldChar w:fldCharType="end"/>
      </w:r>
      <w:r w:rsidR="00805E6C">
        <w:t>. Basé sur la configuration du rotor, I</w:t>
      </w:r>
      <w:r w:rsidR="006F6F3C">
        <w:t>ls ont prédit</w:t>
      </w:r>
      <w:r w:rsidR="00805E6C">
        <w:t xml:space="preserve"> cette </w:t>
      </w:r>
      <w:r w:rsidR="00D30674">
        <w:t xml:space="preserve">instabilité de l’effet Morton vers 9640 </w:t>
      </w:r>
      <w:r w:rsidR="00B430E6">
        <w:t>tr/min</w:t>
      </w:r>
      <w:r w:rsidR="00D30674">
        <w:t xml:space="preserve">. </w:t>
      </w:r>
      <w:r w:rsidR="006F6F3C">
        <w:t xml:space="preserve"> </w:t>
      </w:r>
      <w:r w:rsidR="00805E6C">
        <w:t xml:space="preserve">Ainsi, </w:t>
      </w:r>
      <w:r w:rsidR="006F6F3C">
        <w:t xml:space="preserve"> </w:t>
      </w:r>
      <w:r w:rsidR="00554CA9">
        <w:t>l</w:t>
      </w:r>
      <w:r w:rsidR="006D75D7">
        <w:t xml:space="preserve">es </w:t>
      </w:r>
      <w:r>
        <w:t>objectif</w:t>
      </w:r>
      <w:r w:rsidR="006D75D7">
        <w:t>s</w:t>
      </w:r>
      <w:r>
        <w:t xml:space="preserve"> de l’application </w:t>
      </w:r>
      <w:r w:rsidR="006D75D7">
        <w:t>à ce</w:t>
      </w:r>
      <w:r>
        <w:t xml:space="preserve"> rotor est de </w:t>
      </w:r>
      <w:r w:rsidR="00E33D0E">
        <w:t xml:space="preserve">prédire la vitesse de déclenchement de l’effet Morton </w:t>
      </w:r>
      <w:r w:rsidR="001A32FA">
        <w:t>instable</w:t>
      </w:r>
      <w:r w:rsidR="00491B36">
        <w:t xml:space="preserve"> avec la méthode actuelle</w:t>
      </w:r>
      <w:r w:rsidR="001E6F6E">
        <w:t xml:space="preserve"> et la comparer avec les résultats dans la littérature</w:t>
      </w:r>
      <w:r w:rsidR="001A32FA">
        <w:t xml:space="preserve">. </w:t>
      </w:r>
    </w:p>
    <w:p w14:paraId="104BBBD6" w14:textId="6966FA87" w:rsidR="00702D93" w:rsidRDefault="000834AD" w:rsidP="00AE471C">
      <w:pPr>
        <w:spacing w:line="360" w:lineRule="auto"/>
      </w:pPr>
      <w:r w:rsidRPr="000834AD">
        <w:t>Le turbocompresseur</w:t>
      </w:r>
      <w:r>
        <w:t xml:space="preserve"> </w:t>
      </w:r>
      <w:r w:rsidR="004E0295">
        <w:t xml:space="preserve">décrit </w:t>
      </w:r>
      <w:r>
        <w:t>possède</w:t>
      </w:r>
      <w:r w:rsidRPr="000834AD">
        <w:t xml:space="preserve"> une </w:t>
      </w:r>
      <w:r w:rsidR="003B5708">
        <w:t>turbine centrifuge</w:t>
      </w:r>
      <w:r w:rsidRPr="000834AD">
        <w:t xml:space="preserve"> à une extrémité et un disque de turbine à flux radial à l'autre extrémité</w:t>
      </w:r>
      <w:r w:rsidR="008C0E6A">
        <w:t>.</w:t>
      </w:r>
      <w:r w:rsidR="000A57CE">
        <w:t xml:space="preserve"> </w:t>
      </w:r>
      <w:r w:rsidR="004E0295">
        <w:t>La configuration de son</w:t>
      </w:r>
      <w:r w:rsidR="007424D4">
        <w:t xml:space="preserve"> rotor</w:t>
      </w:r>
      <w:r w:rsidR="008C0E6A">
        <w:t xml:space="preserve"> </w:t>
      </w:r>
      <w:r w:rsidR="007424D4">
        <w:t>est illustrée</w:t>
      </w:r>
      <w:r w:rsidR="008C0E6A">
        <w:t xml:space="preserve"> dans la </w:t>
      </w:r>
      <w:r w:rsidR="008C0E6A">
        <w:fldChar w:fldCharType="begin"/>
      </w:r>
      <w:r w:rsidR="008C0E6A">
        <w:instrText xml:space="preserve"> REF _Ref531887200 \h  \* MERGEFORMAT </w:instrText>
      </w:r>
      <w:r w:rsidR="008C0E6A">
        <w:fldChar w:fldCharType="separate"/>
      </w:r>
      <w:r w:rsidR="00D12790" w:rsidRPr="00D12790">
        <w:t>Figure 17</w:t>
      </w:r>
      <w:r w:rsidR="008C0E6A">
        <w:fldChar w:fldCharType="end"/>
      </w:r>
      <w:r w:rsidR="008C0E6A">
        <w:t>.</w:t>
      </w:r>
      <w:r w:rsidR="00062D1C">
        <w:t xml:space="preserve"> </w:t>
      </w:r>
      <w:r w:rsidR="00523BDA" w:rsidRPr="00523BDA">
        <w:t>C</w:t>
      </w:r>
      <w:r w:rsidR="00523BDA">
        <w:t xml:space="preserve">ette machine est supportée par deux </w:t>
      </w:r>
      <w:r w:rsidR="00523BDA" w:rsidRPr="00523BDA">
        <w:t xml:space="preserve">paliers à </w:t>
      </w:r>
      <w:r w:rsidR="00523BDA">
        <w:t>trois</w:t>
      </w:r>
      <w:r w:rsidR="00523BDA" w:rsidRPr="00523BDA">
        <w:t xml:space="preserve"> </w:t>
      </w:r>
      <w:r w:rsidR="00523BDA">
        <w:t>lobes</w:t>
      </w:r>
      <w:r w:rsidR="00523BDA" w:rsidRPr="00523BDA">
        <w:t xml:space="preserve"> </w:t>
      </w:r>
      <w:r w:rsidR="00523BDA">
        <w:t>qui comprennent</w:t>
      </w:r>
      <w:r w:rsidR="00523BDA" w:rsidRPr="00523BDA">
        <w:t xml:space="preserve"> 3 </w:t>
      </w:r>
      <w:r w:rsidR="00523BDA">
        <w:t>rainures</w:t>
      </w:r>
      <w:r w:rsidR="00523BDA" w:rsidRPr="00523BDA">
        <w:t xml:space="preserve"> </w:t>
      </w:r>
      <w:r w:rsidR="00F977F1">
        <w:t>axiales</w:t>
      </w:r>
      <w:r w:rsidR="00523BDA">
        <w:t xml:space="preserve"> </w:t>
      </w:r>
      <w:r w:rsidR="00523BDA" w:rsidRPr="00523BDA">
        <w:t>sur toute la longueur du palier.</w:t>
      </w:r>
      <w:r w:rsidR="006B21B2">
        <w:t xml:space="preserve"> </w:t>
      </w:r>
      <w:r w:rsidR="00A42A03">
        <w:t>Les</w:t>
      </w:r>
      <w:r w:rsidR="00E11FA5">
        <w:t xml:space="preserve"> données générales </w:t>
      </w:r>
      <w:r w:rsidR="00A42A03">
        <w:t xml:space="preserve">du </w:t>
      </w:r>
      <w:r w:rsidR="00E11FA5">
        <w:t>rotor, p</w:t>
      </w:r>
      <w:r w:rsidR="00A42A03">
        <w:t xml:space="preserve">alier et lubrifiant </w:t>
      </w:r>
      <w:r w:rsidR="000E0C02">
        <w:t>utilisé</w:t>
      </w:r>
      <w:r w:rsidR="00E11FA5">
        <w:t>es</w:t>
      </w:r>
      <w:r w:rsidR="000E0C02">
        <w:t xml:space="preserve"> </w:t>
      </w:r>
      <w:r w:rsidR="00A42A03">
        <w:t xml:space="preserve">sont exposés </w:t>
      </w:r>
      <w:r w:rsidR="002123FD">
        <w:t>au</w:t>
      </w:r>
      <w:r w:rsidR="00E11FA5">
        <w:t xml:space="preserve"> </w:t>
      </w:r>
      <w:r w:rsidR="00E11FA5">
        <w:fldChar w:fldCharType="begin"/>
      </w:r>
      <w:r w:rsidR="00E11FA5">
        <w:instrText xml:space="preserve"> REF _Ref531889108 \h  \* MERGEFORMAT </w:instrText>
      </w:r>
      <w:r w:rsidR="00E11FA5">
        <w:fldChar w:fldCharType="separate"/>
      </w:r>
      <w:r w:rsidR="00D12790" w:rsidRPr="00D12790">
        <w:t>Tableau 5</w:t>
      </w:r>
      <w:r w:rsidR="00E11FA5">
        <w:fldChar w:fldCharType="end"/>
      </w:r>
      <w:r w:rsidR="00665FD6">
        <w:t xml:space="preserve">. </w:t>
      </w:r>
      <w:r w:rsidR="004129F7">
        <w:t xml:space="preserve">Il faut souligner que </w:t>
      </w:r>
      <w:r w:rsidR="00675ADC">
        <w:t>contrairement à</w:t>
      </w:r>
      <w:r w:rsidR="00C277B5">
        <w:t xml:space="preserve"> la modélisation</w:t>
      </w:r>
      <w:r w:rsidR="008E0A5B">
        <w:t xml:space="preserve"> de </w:t>
      </w:r>
      <w:r w:rsidR="00E60E31">
        <w:t xml:space="preserve">Balbahadur </w:t>
      </w:r>
      <w:r w:rsidR="008E0A5B">
        <w:t xml:space="preserve"> et Kirk</w:t>
      </w:r>
      <w:r w:rsidR="0035356B">
        <w:t xml:space="preserve"> présenté</w:t>
      </w:r>
      <w:r w:rsidR="0034758D">
        <w:t>e</w:t>
      </w:r>
      <w:r w:rsidR="0035356B">
        <w:t xml:space="preserve"> dans </w:t>
      </w:r>
      <w:r w:rsidR="0035356B">
        <w:fldChar w:fldCharType="begin"/>
      </w:r>
      <w:r w:rsidR="0035356B">
        <w:instrText xml:space="preserve"> REF _Ref444181446 \r \h </w:instrText>
      </w:r>
      <w:r w:rsidR="00E11FA5">
        <w:instrText xml:space="preserve"> \* MERGEFORMAT </w:instrText>
      </w:r>
      <w:r w:rsidR="0035356B">
        <w:fldChar w:fldCharType="separate"/>
      </w:r>
      <w:r w:rsidR="00D12790">
        <w:t>[5]</w:t>
      </w:r>
      <w:r w:rsidR="0035356B">
        <w:fldChar w:fldCharType="end"/>
      </w:r>
      <w:r w:rsidR="00C277B5">
        <w:t xml:space="preserve"> qui traite le palier comme un palier circulaire</w:t>
      </w:r>
      <w:r w:rsidR="00D752BF">
        <w:t xml:space="preserve"> pour la raison de simplicité</w:t>
      </w:r>
      <w:r w:rsidR="00C277B5">
        <w:t xml:space="preserve">, </w:t>
      </w:r>
      <w:r w:rsidR="0035356B">
        <w:t>l’étude actuelle</w:t>
      </w:r>
      <w:r w:rsidR="00BF22C9">
        <w:t xml:space="preserve"> le</w:t>
      </w:r>
      <w:r w:rsidR="0035356B">
        <w:t xml:space="preserve"> modélise</w:t>
      </w:r>
      <w:r w:rsidR="00BF22C9">
        <w:t xml:space="preserve"> comme un palier à lobes. Néanmoins, par manque de l’information </w:t>
      </w:r>
      <w:r w:rsidR="00AD2117">
        <w:t>détaillée</w:t>
      </w:r>
      <w:r w:rsidR="00BF22C9">
        <w:t xml:space="preserve"> sur la géométrique </w:t>
      </w:r>
      <w:r w:rsidR="00E45151">
        <w:t>des</w:t>
      </w:r>
      <w:r w:rsidR="00BF22C9">
        <w:t xml:space="preserve"> </w:t>
      </w:r>
      <w:r w:rsidR="00E45151">
        <w:t>lobes</w:t>
      </w:r>
      <w:r w:rsidR="00BF22C9">
        <w:t xml:space="preserve"> et les données du lubrifiant, </w:t>
      </w:r>
      <w:r w:rsidR="007D48E0">
        <w:t>les données présenté</w:t>
      </w:r>
      <w:r w:rsidR="00AD2117">
        <w:t>es</w:t>
      </w:r>
      <w:r w:rsidR="007D48E0">
        <w:t xml:space="preserve"> au </w:t>
      </w:r>
      <w:r w:rsidR="00E11FA5">
        <w:fldChar w:fldCharType="begin"/>
      </w:r>
      <w:r w:rsidR="00E11FA5">
        <w:instrText xml:space="preserve"> REF _Ref531889108 \h  \* MERGEFORMAT </w:instrText>
      </w:r>
      <w:r w:rsidR="00E11FA5">
        <w:fldChar w:fldCharType="separate"/>
      </w:r>
      <w:r w:rsidR="00D12790" w:rsidRPr="00D12790">
        <w:t>Tableau 5</w:t>
      </w:r>
      <w:r w:rsidR="00E11FA5">
        <w:fldChar w:fldCharType="end"/>
      </w:r>
      <w:r w:rsidR="00E11FA5">
        <w:t xml:space="preserve"> </w:t>
      </w:r>
      <w:r w:rsidR="007D48E0">
        <w:t>peuvent être différent</w:t>
      </w:r>
      <w:r w:rsidR="004B1CED">
        <w:t>es</w:t>
      </w:r>
      <w:r w:rsidR="007D48E0">
        <w:t xml:space="preserve"> du cas réel. </w:t>
      </w:r>
    </w:p>
    <w:p w14:paraId="719547EA" w14:textId="24A2991C" w:rsidR="002E51F4" w:rsidRDefault="008C61CF" w:rsidP="008C61CF">
      <w:pPr>
        <w:keepNext/>
        <w:spacing w:line="360" w:lineRule="auto"/>
        <w:jc w:val="center"/>
      </w:pPr>
      <w:r>
        <w:rPr>
          <w:noProof/>
          <w:lang w:eastAsia="zh-CN"/>
        </w:rPr>
        <w:drawing>
          <wp:inline distT="0" distB="0" distL="0" distR="0" wp14:anchorId="0CD883F1" wp14:editId="24118BFB">
            <wp:extent cx="5760720" cy="20923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92325"/>
                    </a:xfrm>
                    <a:prstGeom prst="rect">
                      <a:avLst/>
                    </a:prstGeom>
                  </pic:spPr>
                </pic:pic>
              </a:graphicData>
            </a:graphic>
          </wp:inline>
        </w:drawing>
      </w:r>
    </w:p>
    <w:p w14:paraId="27A028C4" w14:textId="12193B59" w:rsidR="002E51F4" w:rsidRPr="00D42449" w:rsidRDefault="002E51F4" w:rsidP="002E51F4">
      <w:pPr>
        <w:pStyle w:val="Lgende"/>
        <w:jc w:val="center"/>
        <w:rPr>
          <w:rFonts w:ascii="Calibri" w:hAnsi="Calibri" w:cs="Calibri"/>
          <w:i w:val="0"/>
          <w:iCs w:val="0"/>
          <w:color w:val="000000"/>
          <w:sz w:val="22"/>
          <w:szCs w:val="24"/>
        </w:rPr>
      </w:pPr>
      <w:bookmarkStart w:id="24" w:name="_Ref531887200"/>
      <w:r w:rsidRPr="00D42449">
        <w:rPr>
          <w:rFonts w:ascii="Calibri" w:hAnsi="Calibri" w:cs="Calibri"/>
          <w:i w:val="0"/>
          <w:iCs w:val="0"/>
          <w:color w:val="000000"/>
          <w:sz w:val="22"/>
          <w:szCs w:val="24"/>
        </w:rPr>
        <w:t xml:space="preserve">Figure </w:t>
      </w:r>
      <w:r w:rsidRPr="00D42449">
        <w:rPr>
          <w:rFonts w:ascii="Calibri" w:hAnsi="Calibri" w:cs="Calibri"/>
          <w:i w:val="0"/>
          <w:iCs w:val="0"/>
          <w:color w:val="000000"/>
          <w:sz w:val="22"/>
          <w:szCs w:val="24"/>
        </w:rPr>
        <w:fldChar w:fldCharType="begin"/>
      </w:r>
      <w:r w:rsidRPr="00D42449">
        <w:rPr>
          <w:rFonts w:ascii="Calibri" w:hAnsi="Calibri" w:cs="Calibri"/>
          <w:i w:val="0"/>
          <w:iCs w:val="0"/>
          <w:color w:val="000000"/>
          <w:sz w:val="22"/>
          <w:szCs w:val="24"/>
        </w:rPr>
        <w:instrText xml:space="preserve"> SEQ Figure \* ARABIC </w:instrText>
      </w:r>
      <w:r w:rsidRPr="00D42449">
        <w:rPr>
          <w:rFonts w:ascii="Calibri" w:hAnsi="Calibri" w:cs="Calibri"/>
          <w:i w:val="0"/>
          <w:iCs w:val="0"/>
          <w:color w:val="000000"/>
          <w:sz w:val="22"/>
          <w:szCs w:val="24"/>
        </w:rPr>
        <w:fldChar w:fldCharType="separate"/>
      </w:r>
      <w:r w:rsidR="00D12790">
        <w:rPr>
          <w:rFonts w:ascii="Calibri" w:hAnsi="Calibri" w:cs="Calibri"/>
          <w:i w:val="0"/>
          <w:iCs w:val="0"/>
          <w:noProof/>
          <w:color w:val="000000"/>
          <w:sz w:val="22"/>
          <w:szCs w:val="24"/>
        </w:rPr>
        <w:t>17</w:t>
      </w:r>
      <w:r w:rsidRPr="00D42449">
        <w:rPr>
          <w:rFonts w:ascii="Calibri" w:hAnsi="Calibri" w:cs="Calibri"/>
          <w:i w:val="0"/>
          <w:iCs w:val="0"/>
          <w:color w:val="000000"/>
          <w:sz w:val="22"/>
          <w:szCs w:val="24"/>
        </w:rPr>
        <w:fldChar w:fldCharType="end"/>
      </w:r>
      <w:bookmarkEnd w:id="24"/>
      <w:r w:rsidRPr="00D42449">
        <w:rPr>
          <w:rFonts w:ascii="Calibri" w:hAnsi="Calibri" w:cs="Calibri"/>
          <w:i w:val="0"/>
          <w:iCs w:val="0"/>
          <w:color w:val="000000"/>
          <w:sz w:val="22"/>
          <w:szCs w:val="24"/>
        </w:rPr>
        <w:t> : configuration du rotor Faulkner, Strong et Kirk</w:t>
      </w:r>
    </w:p>
    <w:p w14:paraId="726E5531" w14:textId="77777777" w:rsidR="000529AB" w:rsidRPr="00D42449" w:rsidRDefault="000529AB" w:rsidP="000529AB">
      <w:pPr>
        <w:rPr>
          <w:sz w:val="20"/>
          <w:lang w:eastAsia="zh-CN"/>
        </w:rPr>
      </w:pPr>
    </w:p>
    <w:p w14:paraId="2CFCFA56" w14:textId="4E05A0AA" w:rsidR="00C22AD2" w:rsidRPr="00D42449" w:rsidRDefault="00C22AD2" w:rsidP="00975533">
      <w:pPr>
        <w:pStyle w:val="Lgende"/>
        <w:spacing w:after="0"/>
        <w:jc w:val="center"/>
        <w:rPr>
          <w:rFonts w:ascii="Calibri" w:hAnsi="Calibri" w:cs="Calibri"/>
          <w:i w:val="0"/>
          <w:iCs w:val="0"/>
          <w:color w:val="000000"/>
          <w:sz w:val="22"/>
          <w:szCs w:val="24"/>
        </w:rPr>
      </w:pPr>
      <w:bookmarkStart w:id="25" w:name="_Ref531889108"/>
      <w:r w:rsidRPr="00D42449">
        <w:rPr>
          <w:rFonts w:ascii="Calibri" w:hAnsi="Calibri" w:cs="Calibri"/>
          <w:i w:val="0"/>
          <w:iCs w:val="0"/>
          <w:color w:val="000000"/>
          <w:sz w:val="22"/>
          <w:szCs w:val="24"/>
        </w:rPr>
        <w:t xml:space="preserve">Tableau </w:t>
      </w:r>
      <w:r w:rsidRPr="00D42449">
        <w:rPr>
          <w:rFonts w:ascii="Calibri" w:hAnsi="Calibri" w:cs="Calibri"/>
          <w:i w:val="0"/>
          <w:iCs w:val="0"/>
          <w:color w:val="000000"/>
          <w:sz w:val="22"/>
          <w:szCs w:val="24"/>
        </w:rPr>
        <w:fldChar w:fldCharType="begin"/>
      </w:r>
      <w:r w:rsidRPr="00D42449">
        <w:rPr>
          <w:rFonts w:ascii="Calibri" w:hAnsi="Calibri" w:cs="Calibri"/>
          <w:i w:val="0"/>
          <w:iCs w:val="0"/>
          <w:color w:val="000000"/>
          <w:sz w:val="22"/>
          <w:szCs w:val="24"/>
        </w:rPr>
        <w:instrText xml:space="preserve"> SEQ Tableau \* ARABIC </w:instrText>
      </w:r>
      <w:r w:rsidRPr="00D42449">
        <w:rPr>
          <w:rFonts w:ascii="Calibri" w:hAnsi="Calibri" w:cs="Calibri"/>
          <w:i w:val="0"/>
          <w:iCs w:val="0"/>
          <w:color w:val="000000"/>
          <w:sz w:val="22"/>
          <w:szCs w:val="24"/>
        </w:rPr>
        <w:fldChar w:fldCharType="separate"/>
      </w:r>
      <w:r w:rsidR="00D12790">
        <w:rPr>
          <w:rFonts w:ascii="Calibri" w:hAnsi="Calibri" w:cs="Calibri"/>
          <w:i w:val="0"/>
          <w:iCs w:val="0"/>
          <w:noProof/>
          <w:color w:val="000000"/>
          <w:sz w:val="22"/>
          <w:szCs w:val="24"/>
        </w:rPr>
        <w:t>5</w:t>
      </w:r>
      <w:r w:rsidRPr="00D42449">
        <w:rPr>
          <w:rFonts w:ascii="Calibri" w:hAnsi="Calibri" w:cs="Calibri"/>
          <w:i w:val="0"/>
          <w:iCs w:val="0"/>
          <w:color w:val="000000"/>
          <w:sz w:val="22"/>
          <w:szCs w:val="24"/>
        </w:rPr>
        <w:fldChar w:fldCharType="end"/>
      </w:r>
      <w:bookmarkEnd w:id="25"/>
      <w:r w:rsidRPr="00D42449">
        <w:rPr>
          <w:rFonts w:ascii="Calibri" w:hAnsi="Calibri" w:cs="Calibri"/>
          <w:i w:val="0"/>
          <w:iCs w:val="0"/>
          <w:color w:val="000000"/>
          <w:sz w:val="22"/>
          <w:szCs w:val="24"/>
        </w:rPr>
        <w:t xml:space="preserve"> : </w:t>
      </w:r>
      <w:r w:rsidR="00927368" w:rsidRPr="00D42449">
        <w:rPr>
          <w:rFonts w:ascii="Calibri" w:hAnsi="Calibri" w:cs="Calibri"/>
          <w:i w:val="0"/>
          <w:iCs w:val="0"/>
          <w:color w:val="000000"/>
          <w:sz w:val="22"/>
          <w:szCs w:val="24"/>
        </w:rPr>
        <w:t xml:space="preserve">données </w:t>
      </w:r>
      <w:r w:rsidR="004D1624" w:rsidRPr="00D42449">
        <w:rPr>
          <w:rFonts w:ascii="Calibri" w:hAnsi="Calibri" w:cs="Calibri"/>
          <w:i w:val="0"/>
          <w:iCs w:val="0"/>
          <w:color w:val="000000"/>
          <w:sz w:val="22"/>
          <w:szCs w:val="24"/>
        </w:rPr>
        <w:t xml:space="preserve">physiques du </w:t>
      </w:r>
      <w:r w:rsidR="00927368" w:rsidRPr="00D42449">
        <w:rPr>
          <w:rFonts w:ascii="Calibri" w:hAnsi="Calibri" w:cs="Calibri"/>
          <w:i w:val="0"/>
          <w:iCs w:val="0"/>
          <w:color w:val="000000"/>
          <w:sz w:val="22"/>
          <w:szCs w:val="24"/>
        </w:rPr>
        <w:t>cas Faulkner, Strong et Kirk</w:t>
      </w:r>
    </w:p>
    <w:p w14:paraId="7DCF807B" w14:textId="3937D586" w:rsidR="00A42A03" w:rsidRDefault="00FC2522" w:rsidP="00E11FA5">
      <w:pPr>
        <w:spacing w:line="360" w:lineRule="auto"/>
        <w:jc w:val="center"/>
      </w:pPr>
      <w:r w:rsidRPr="00FC2522">
        <w:rPr>
          <w:noProof/>
          <w:lang w:eastAsia="zh-CN"/>
        </w:rPr>
        <w:lastRenderedPageBreak/>
        <w:drawing>
          <wp:inline distT="0" distB="0" distL="0" distR="0" wp14:anchorId="2E074FE5" wp14:editId="718EF232">
            <wp:extent cx="5760720" cy="2927350"/>
            <wp:effectExtent l="0" t="0" r="0" b="635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9"/>
                    <a:stretch>
                      <a:fillRect/>
                    </a:stretch>
                  </pic:blipFill>
                  <pic:spPr>
                    <a:xfrm>
                      <a:off x="0" y="0"/>
                      <a:ext cx="5760720" cy="2927350"/>
                    </a:xfrm>
                    <a:prstGeom prst="rect">
                      <a:avLst/>
                    </a:prstGeom>
                  </pic:spPr>
                </pic:pic>
              </a:graphicData>
            </a:graphic>
          </wp:inline>
        </w:drawing>
      </w:r>
    </w:p>
    <w:p w14:paraId="1C80E1DA" w14:textId="34B0CBB9" w:rsidR="00A42A03" w:rsidRDefault="00CB3F57" w:rsidP="0001723E">
      <w:pPr>
        <w:pStyle w:val="Titre2"/>
      </w:pPr>
      <w:r>
        <w:t>Analyse modale</w:t>
      </w:r>
    </w:p>
    <w:p w14:paraId="578AF9C7" w14:textId="77777777" w:rsidR="000529AB" w:rsidRPr="000529AB" w:rsidRDefault="000529AB" w:rsidP="000529AB"/>
    <w:p w14:paraId="60C0CC1A" w14:textId="4E6393A3" w:rsidR="000D58BD" w:rsidRPr="00210E7E" w:rsidRDefault="000F1CBC" w:rsidP="00D13B57">
      <w:pPr>
        <w:pStyle w:val="Default"/>
        <w:spacing w:line="360" w:lineRule="auto"/>
        <w:jc w:val="both"/>
        <w:rPr>
          <w:rFonts w:eastAsia="Times New Roman" w:cs="Times New Roman"/>
          <w:color w:val="auto"/>
          <w:sz w:val="22"/>
          <w:szCs w:val="20"/>
          <w:lang w:eastAsia="fr-FR"/>
        </w:rPr>
      </w:pPr>
      <w:r w:rsidRPr="00210E7E">
        <w:rPr>
          <w:rFonts w:eastAsia="Times New Roman" w:cs="Times New Roman"/>
          <w:color w:val="auto"/>
          <w:sz w:val="22"/>
          <w:szCs w:val="20"/>
          <w:lang w:eastAsia="fr-FR"/>
        </w:rPr>
        <w:t>L’analyse modale est réalisée en se basant sur les coefficients dynamiques non isothermes d</w:t>
      </w:r>
      <w:r w:rsidR="00594082" w:rsidRPr="00210E7E">
        <w:rPr>
          <w:rFonts w:eastAsia="Times New Roman" w:cs="Times New Roman"/>
          <w:color w:val="auto"/>
          <w:sz w:val="22"/>
          <w:szCs w:val="20"/>
          <w:lang w:eastAsia="fr-FR"/>
        </w:rPr>
        <w:t>es</w:t>
      </w:r>
      <w:r w:rsidRPr="00210E7E">
        <w:rPr>
          <w:rFonts w:eastAsia="Times New Roman" w:cs="Times New Roman"/>
          <w:color w:val="auto"/>
          <w:sz w:val="22"/>
          <w:szCs w:val="20"/>
          <w:lang w:eastAsia="fr-FR"/>
        </w:rPr>
        <w:t xml:space="preserve"> palier</w:t>
      </w:r>
      <w:r w:rsidR="00594082" w:rsidRPr="00210E7E">
        <w:rPr>
          <w:rFonts w:eastAsia="Times New Roman" w:cs="Times New Roman"/>
          <w:color w:val="auto"/>
          <w:sz w:val="22"/>
          <w:szCs w:val="20"/>
          <w:lang w:eastAsia="fr-FR"/>
        </w:rPr>
        <w:t>s</w:t>
      </w:r>
      <w:r w:rsidRPr="00210E7E">
        <w:rPr>
          <w:rFonts w:eastAsia="Times New Roman" w:cs="Times New Roman"/>
          <w:color w:val="auto"/>
          <w:sz w:val="22"/>
          <w:szCs w:val="20"/>
          <w:lang w:eastAsia="fr-FR"/>
        </w:rPr>
        <w:t xml:space="preserve">. </w:t>
      </w:r>
      <w:r w:rsidR="00B8490E" w:rsidRPr="00210E7E">
        <w:rPr>
          <w:rFonts w:eastAsia="Times New Roman" w:cs="Times New Roman"/>
          <w:color w:val="auto"/>
          <w:sz w:val="22"/>
          <w:szCs w:val="20"/>
          <w:lang w:eastAsia="fr-FR"/>
        </w:rPr>
        <w:t xml:space="preserve">Ces coefficients sont présentés dans la </w:t>
      </w:r>
      <w:r w:rsidR="00B8490E" w:rsidRPr="00210E7E">
        <w:rPr>
          <w:rFonts w:eastAsia="Times New Roman" w:cs="Times New Roman"/>
          <w:color w:val="auto"/>
          <w:sz w:val="22"/>
          <w:szCs w:val="20"/>
          <w:lang w:eastAsia="fr-FR"/>
        </w:rPr>
        <w:fldChar w:fldCharType="begin"/>
      </w:r>
      <w:r w:rsidR="00B8490E" w:rsidRPr="00210E7E">
        <w:rPr>
          <w:rFonts w:eastAsia="Times New Roman" w:cs="Times New Roman"/>
          <w:color w:val="auto"/>
          <w:sz w:val="22"/>
          <w:szCs w:val="20"/>
          <w:lang w:eastAsia="fr-FR"/>
        </w:rPr>
        <w:instrText xml:space="preserve"> REF _Ref531952782 \h </w:instrText>
      </w:r>
      <w:r w:rsidR="00B8490E">
        <w:rPr>
          <w:rFonts w:eastAsia="Times New Roman" w:cs="Times New Roman"/>
          <w:color w:val="auto"/>
          <w:sz w:val="22"/>
          <w:szCs w:val="20"/>
          <w:lang w:eastAsia="fr-FR"/>
        </w:rPr>
        <w:instrText xml:space="preserve"> \* MERGEFORMAT </w:instrText>
      </w:r>
      <w:r w:rsidR="00B8490E" w:rsidRPr="00210E7E">
        <w:rPr>
          <w:rFonts w:eastAsia="Times New Roman" w:cs="Times New Roman"/>
          <w:color w:val="auto"/>
          <w:sz w:val="22"/>
          <w:szCs w:val="20"/>
          <w:lang w:eastAsia="fr-FR"/>
        </w:rPr>
      </w:r>
      <w:r w:rsidR="00B8490E" w:rsidRPr="00210E7E">
        <w:rPr>
          <w:rFonts w:eastAsia="Times New Roman" w:cs="Times New Roman"/>
          <w:color w:val="auto"/>
          <w:sz w:val="22"/>
          <w:szCs w:val="20"/>
          <w:lang w:eastAsia="fr-FR"/>
        </w:rPr>
        <w:fldChar w:fldCharType="separate"/>
      </w:r>
      <w:r w:rsidR="00D12790" w:rsidRPr="00D12790">
        <w:rPr>
          <w:rFonts w:eastAsia="Times New Roman" w:cs="Times New Roman"/>
          <w:color w:val="auto"/>
          <w:sz w:val="22"/>
          <w:szCs w:val="20"/>
          <w:lang w:eastAsia="fr-FR"/>
        </w:rPr>
        <w:t>Figure 18</w:t>
      </w:r>
      <w:r w:rsidR="00B8490E" w:rsidRPr="00210E7E">
        <w:rPr>
          <w:rFonts w:eastAsia="Times New Roman" w:cs="Times New Roman"/>
          <w:color w:val="auto"/>
          <w:sz w:val="22"/>
          <w:szCs w:val="20"/>
          <w:lang w:eastAsia="fr-FR"/>
        </w:rPr>
        <w:fldChar w:fldCharType="end"/>
      </w:r>
      <w:r w:rsidR="00B8490E" w:rsidRPr="00210E7E">
        <w:rPr>
          <w:rFonts w:eastAsia="Times New Roman" w:cs="Times New Roman"/>
          <w:color w:val="auto"/>
          <w:sz w:val="22"/>
          <w:szCs w:val="20"/>
          <w:lang w:eastAsia="fr-FR"/>
        </w:rPr>
        <w:t xml:space="preserve">. </w:t>
      </w:r>
      <w:r w:rsidR="00E63A80" w:rsidRPr="00210E7E">
        <w:rPr>
          <w:rFonts w:eastAsia="Times New Roman" w:cs="Times New Roman"/>
          <w:color w:val="auto"/>
          <w:sz w:val="22"/>
          <w:szCs w:val="20"/>
          <w:lang w:eastAsia="fr-FR"/>
        </w:rPr>
        <w:t xml:space="preserve">La température de 50°C imposée au rotor et au coussinet est utilisée comme les conditions aux limites thermiques. </w:t>
      </w:r>
      <w:r w:rsidR="00754CFF">
        <w:rPr>
          <w:rFonts w:eastAsia="Times New Roman" w:cs="Times New Roman"/>
          <w:color w:val="auto"/>
          <w:sz w:val="22"/>
          <w:szCs w:val="20"/>
          <w:lang w:eastAsia="fr-FR"/>
        </w:rPr>
        <w:t>L</w:t>
      </w:r>
      <w:r w:rsidR="00D32042">
        <w:rPr>
          <w:rFonts w:eastAsia="Times New Roman" w:cs="Times New Roman"/>
          <w:color w:val="auto"/>
          <w:sz w:val="22"/>
          <w:szCs w:val="20"/>
          <w:lang w:eastAsia="fr-FR"/>
        </w:rPr>
        <w:t>a viscosité</w:t>
      </w:r>
      <w:r w:rsidR="00754CFF">
        <w:rPr>
          <w:rFonts w:eastAsia="Times New Roman" w:cs="Times New Roman"/>
          <w:color w:val="auto"/>
          <w:sz w:val="22"/>
          <w:szCs w:val="20"/>
          <w:lang w:eastAsia="fr-FR"/>
        </w:rPr>
        <w:t xml:space="preserve"> est dépendante de la température et sa variation</w:t>
      </w:r>
      <w:r w:rsidR="00D32042">
        <w:rPr>
          <w:rFonts w:eastAsia="Times New Roman" w:cs="Times New Roman"/>
          <w:color w:val="auto"/>
          <w:sz w:val="22"/>
          <w:szCs w:val="20"/>
          <w:lang w:eastAsia="fr-FR"/>
        </w:rPr>
        <w:t xml:space="preserve"> suit une loi </w:t>
      </w:r>
      <w:r w:rsidR="008A766B">
        <w:rPr>
          <w:rFonts w:eastAsia="Times New Roman" w:cs="Times New Roman"/>
          <w:color w:val="auto"/>
          <w:sz w:val="22"/>
          <w:szCs w:val="20"/>
          <w:lang w:eastAsia="fr-FR"/>
        </w:rPr>
        <w:t>exponentielle</w:t>
      </w:r>
      <w:r w:rsidR="00D32042">
        <w:rPr>
          <w:rFonts w:eastAsia="Times New Roman" w:cs="Times New Roman"/>
          <w:color w:val="auto"/>
          <w:sz w:val="22"/>
          <w:szCs w:val="20"/>
          <w:lang w:eastAsia="fr-FR"/>
        </w:rPr>
        <w:t xml:space="preserve">. </w:t>
      </w:r>
      <w:r w:rsidRPr="00210E7E">
        <w:rPr>
          <w:rFonts w:eastAsia="Times New Roman" w:cs="Times New Roman"/>
          <w:color w:val="auto"/>
          <w:sz w:val="22"/>
          <w:szCs w:val="20"/>
          <w:lang w:eastAsia="fr-FR"/>
        </w:rPr>
        <w:t xml:space="preserve">Les résultats de cette analyse sont illustrés dans </w:t>
      </w:r>
      <w:r w:rsidR="0050618A" w:rsidRPr="00210E7E">
        <w:rPr>
          <w:rFonts w:eastAsia="Times New Roman" w:cs="Times New Roman"/>
          <w:color w:val="auto"/>
          <w:sz w:val="22"/>
          <w:szCs w:val="20"/>
          <w:lang w:eastAsia="fr-FR"/>
        </w:rPr>
        <w:t xml:space="preserve">la </w:t>
      </w:r>
      <w:r w:rsidR="0050618A" w:rsidRPr="00210E7E">
        <w:rPr>
          <w:rFonts w:eastAsia="Times New Roman" w:cs="Times New Roman"/>
          <w:color w:val="auto"/>
          <w:sz w:val="22"/>
          <w:szCs w:val="20"/>
          <w:lang w:eastAsia="fr-FR"/>
        </w:rPr>
        <w:fldChar w:fldCharType="begin"/>
      </w:r>
      <w:r w:rsidR="0050618A" w:rsidRPr="00210E7E">
        <w:rPr>
          <w:rFonts w:eastAsia="Times New Roman" w:cs="Times New Roman"/>
          <w:color w:val="auto"/>
          <w:sz w:val="22"/>
          <w:szCs w:val="20"/>
          <w:lang w:eastAsia="fr-FR"/>
        </w:rPr>
        <w:instrText xml:space="preserve"> REF _Ref531954456 \h </w:instrText>
      </w:r>
      <w:r w:rsidR="00210E7E">
        <w:rPr>
          <w:rFonts w:eastAsia="Times New Roman" w:cs="Times New Roman"/>
          <w:color w:val="auto"/>
          <w:sz w:val="22"/>
          <w:szCs w:val="20"/>
          <w:lang w:eastAsia="fr-FR"/>
        </w:rPr>
        <w:instrText xml:space="preserve"> \* MERGEFORMAT </w:instrText>
      </w:r>
      <w:r w:rsidR="0050618A" w:rsidRPr="00210E7E">
        <w:rPr>
          <w:rFonts w:eastAsia="Times New Roman" w:cs="Times New Roman"/>
          <w:color w:val="auto"/>
          <w:sz w:val="22"/>
          <w:szCs w:val="20"/>
          <w:lang w:eastAsia="fr-FR"/>
        </w:rPr>
      </w:r>
      <w:r w:rsidR="0050618A" w:rsidRPr="00210E7E">
        <w:rPr>
          <w:rFonts w:eastAsia="Times New Roman" w:cs="Times New Roman"/>
          <w:color w:val="auto"/>
          <w:sz w:val="22"/>
          <w:szCs w:val="20"/>
          <w:lang w:eastAsia="fr-FR"/>
        </w:rPr>
        <w:fldChar w:fldCharType="separate"/>
      </w:r>
      <w:r w:rsidR="00D12790" w:rsidRPr="00D12790">
        <w:rPr>
          <w:rFonts w:eastAsia="Times New Roman" w:cs="Times New Roman"/>
          <w:color w:val="auto"/>
          <w:sz w:val="22"/>
          <w:szCs w:val="20"/>
          <w:lang w:eastAsia="fr-FR"/>
        </w:rPr>
        <w:t>Figure 19</w:t>
      </w:r>
      <w:r w:rsidR="0050618A" w:rsidRPr="00210E7E">
        <w:rPr>
          <w:rFonts w:eastAsia="Times New Roman" w:cs="Times New Roman"/>
          <w:color w:val="auto"/>
          <w:sz w:val="22"/>
          <w:szCs w:val="20"/>
          <w:lang w:eastAsia="fr-FR"/>
        </w:rPr>
        <w:fldChar w:fldCharType="end"/>
      </w:r>
      <w:r w:rsidRPr="00210E7E">
        <w:rPr>
          <w:rFonts w:eastAsia="Times New Roman" w:cs="Times New Roman"/>
          <w:color w:val="auto"/>
          <w:sz w:val="22"/>
          <w:szCs w:val="20"/>
          <w:lang w:eastAsia="fr-FR"/>
        </w:rPr>
        <w:t>.</w:t>
      </w:r>
      <w:r w:rsidR="00D13B57" w:rsidRPr="00210E7E">
        <w:rPr>
          <w:rFonts w:eastAsia="Times New Roman" w:cs="Times New Roman"/>
          <w:color w:val="auto"/>
          <w:sz w:val="22"/>
          <w:szCs w:val="20"/>
          <w:lang w:eastAsia="fr-FR"/>
        </w:rPr>
        <w:t xml:space="preserve"> </w:t>
      </w:r>
    </w:p>
    <w:p w14:paraId="5DA5E73C" w14:textId="2FE4731D" w:rsidR="000D58BD" w:rsidRDefault="000D58BD" w:rsidP="000D58BD">
      <w:pPr>
        <w:pStyle w:val="Default"/>
        <w:spacing w:line="360" w:lineRule="auto"/>
        <w:jc w:val="both"/>
        <w:rPr>
          <w:rFonts w:eastAsia="Times New Roman" w:cs="Times New Roman"/>
          <w:color w:val="auto"/>
          <w:sz w:val="22"/>
          <w:szCs w:val="20"/>
          <w:lang w:eastAsia="fr-FR"/>
        </w:rPr>
      </w:pPr>
      <w:r w:rsidRPr="00210E7E">
        <w:rPr>
          <w:rFonts w:eastAsia="Times New Roman" w:cs="Times New Roman"/>
          <w:color w:val="auto"/>
          <w:sz w:val="22"/>
          <w:szCs w:val="20"/>
          <w:lang w:eastAsia="fr-FR"/>
        </w:rPr>
        <w:t>En appuyant sur ce résultat, aucune vitesse critique n’a été trouvé proche de la vitesse 10000 tr/min, ce qui est cohérent avec la description dans la littérature. Cependant, le facteur d’amortissement de la structure est devenue négative à partir de la vitesse 8000 tr/min et une instabilité apparait. En calculant la masse critique des paliers, il est obtenu que ces valeurs des masses critiques</w:t>
      </w:r>
      <w:r w:rsidR="00A948FB">
        <w:rPr>
          <w:rFonts w:eastAsia="Times New Roman" w:cs="Times New Roman"/>
          <w:color w:val="auto"/>
          <w:sz w:val="22"/>
          <w:szCs w:val="20"/>
          <w:lang w:eastAsia="fr-FR"/>
        </w:rPr>
        <w:t xml:space="preserve"> du palier</w:t>
      </w:r>
      <w:r w:rsidRPr="00210E7E">
        <w:rPr>
          <w:rFonts w:eastAsia="Times New Roman" w:cs="Times New Roman"/>
          <w:color w:val="auto"/>
          <w:sz w:val="22"/>
          <w:szCs w:val="20"/>
          <w:lang w:eastAsia="fr-FR"/>
        </w:rPr>
        <w:t xml:space="preserve"> </w:t>
      </w:r>
      <w:r w:rsidR="00A948FB">
        <w:rPr>
          <w:rFonts w:eastAsia="Times New Roman" w:cs="Times New Roman"/>
          <w:color w:val="auto"/>
          <w:sz w:val="22"/>
          <w:szCs w:val="20"/>
          <w:lang w:eastAsia="fr-FR"/>
        </w:rPr>
        <w:t>à partir de 8000 tr/min</w:t>
      </w:r>
      <w:r w:rsidRPr="00210E7E">
        <w:rPr>
          <w:rFonts w:eastAsia="Times New Roman" w:cs="Times New Roman"/>
          <w:color w:val="auto"/>
          <w:sz w:val="22"/>
          <w:szCs w:val="20"/>
          <w:lang w:eastAsia="fr-FR"/>
        </w:rPr>
        <w:t xml:space="preserve"> soient </w:t>
      </w:r>
      <w:r w:rsidR="00325CF6">
        <w:rPr>
          <w:rFonts w:eastAsia="Times New Roman" w:cs="Times New Roman"/>
          <w:color w:val="auto"/>
          <w:sz w:val="22"/>
          <w:szCs w:val="20"/>
          <w:lang w:eastAsia="fr-FR"/>
        </w:rPr>
        <w:t>inférieures</w:t>
      </w:r>
      <w:r w:rsidRPr="00210E7E">
        <w:rPr>
          <w:rFonts w:eastAsia="Times New Roman" w:cs="Times New Roman"/>
          <w:color w:val="auto"/>
          <w:sz w:val="22"/>
          <w:szCs w:val="20"/>
          <w:lang w:eastAsia="fr-FR"/>
        </w:rPr>
        <w:t xml:space="preserve"> au poids du rotor reparti sur les deux paliers. Ce résultat prouve que cette instabilité est liée aux paliers. A cause de la méconnaissance d’information précise sur la géométrie des paliers, les données du lubrifiant et la condition de fonctionnement du rotor, le calcul des coefficients dynamiques risque d’être imprécis. En outre, faute de cette instabilité, le calcul non linéaire de la réponse au balourd n’a pas convergé et l’orbite périodique n’a pas établi à la vitesse ciblée. Pour cette raison, l’analyse numérique de l’effet Morton est effectué uniquement avec l’approche analytique du type Lorenz et Murphy basé sur les coefficients dynamique.  En fait, malgré l’instabilité du palier présent, l’analyse de l’effet Morton avec l’approche analytique permet de savoir toujours la sensibilité du rotor à l’effet Morton</w:t>
      </w:r>
      <w:r w:rsidR="003B7F09">
        <w:rPr>
          <w:rFonts w:eastAsia="Times New Roman" w:cs="Times New Roman"/>
          <w:color w:val="auto"/>
          <w:sz w:val="22"/>
          <w:szCs w:val="20"/>
          <w:lang w:eastAsia="fr-FR"/>
        </w:rPr>
        <w:t xml:space="preserve"> instable</w:t>
      </w:r>
      <w:r w:rsidRPr="00210E7E">
        <w:rPr>
          <w:rFonts w:eastAsia="Times New Roman" w:cs="Times New Roman"/>
          <w:color w:val="auto"/>
          <w:sz w:val="22"/>
          <w:szCs w:val="20"/>
          <w:lang w:eastAsia="fr-FR"/>
        </w:rPr>
        <w:t>. Ces résultats approximatif permet toutefois de contribuer à la compréhension du déclenchement de l’effet Morton instable (Il faut donner plus d’information dans cette partie, à discuter avec Mihai et Amine).</w:t>
      </w:r>
    </w:p>
    <w:p w14:paraId="7725061D" w14:textId="77777777" w:rsidR="007D4262" w:rsidRPr="00210E7E" w:rsidRDefault="007D4262" w:rsidP="000D58BD">
      <w:pPr>
        <w:pStyle w:val="Default"/>
        <w:spacing w:line="360" w:lineRule="auto"/>
        <w:jc w:val="both"/>
        <w:rPr>
          <w:rFonts w:eastAsia="Times New Roman" w:cs="Times New Roman"/>
          <w:color w:val="auto"/>
          <w:sz w:val="22"/>
          <w:szCs w:val="20"/>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D58BD" w14:paraId="02A7DA41" w14:textId="77777777" w:rsidTr="007D4262">
        <w:tc>
          <w:tcPr>
            <w:tcW w:w="4531" w:type="dxa"/>
            <w:vAlign w:val="center"/>
          </w:tcPr>
          <w:p w14:paraId="58824838" w14:textId="77777777" w:rsidR="000D58BD" w:rsidRDefault="000D58BD" w:rsidP="007D4262">
            <w:pPr>
              <w:pStyle w:val="Default"/>
              <w:spacing w:line="360" w:lineRule="auto"/>
              <w:jc w:val="center"/>
            </w:pPr>
            <w:r>
              <w:rPr>
                <w:noProof/>
              </w:rPr>
              <w:lastRenderedPageBreak/>
              <w:drawing>
                <wp:inline distT="0" distB="0" distL="0" distR="0" wp14:anchorId="62B1BB8C" wp14:editId="5774E4BE">
                  <wp:extent cx="2698217" cy="1800000"/>
                  <wp:effectExtent l="0" t="0" r="698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8217" cy="1800000"/>
                          </a:xfrm>
                          <a:prstGeom prst="rect">
                            <a:avLst/>
                          </a:prstGeom>
                          <a:noFill/>
                        </pic:spPr>
                      </pic:pic>
                    </a:graphicData>
                  </a:graphic>
                </wp:inline>
              </w:drawing>
            </w:r>
          </w:p>
        </w:tc>
        <w:tc>
          <w:tcPr>
            <w:tcW w:w="4531" w:type="dxa"/>
            <w:vAlign w:val="center"/>
          </w:tcPr>
          <w:p w14:paraId="19198249" w14:textId="77777777" w:rsidR="000D58BD" w:rsidRDefault="000D58BD" w:rsidP="007D4262">
            <w:pPr>
              <w:pStyle w:val="Default"/>
              <w:spacing w:line="360" w:lineRule="auto"/>
              <w:jc w:val="center"/>
            </w:pPr>
            <w:r>
              <w:rPr>
                <w:noProof/>
              </w:rPr>
              <w:drawing>
                <wp:inline distT="0" distB="0" distL="0" distR="0" wp14:anchorId="3A7839AC" wp14:editId="31493D7F">
                  <wp:extent cx="2698216" cy="180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8216" cy="1800000"/>
                          </a:xfrm>
                          <a:prstGeom prst="rect">
                            <a:avLst/>
                          </a:prstGeom>
                          <a:noFill/>
                        </pic:spPr>
                      </pic:pic>
                    </a:graphicData>
                  </a:graphic>
                </wp:inline>
              </w:drawing>
            </w:r>
          </w:p>
        </w:tc>
      </w:tr>
      <w:tr w:rsidR="000D58BD" w14:paraId="51293672" w14:textId="77777777" w:rsidTr="007D4262">
        <w:tc>
          <w:tcPr>
            <w:tcW w:w="4531" w:type="dxa"/>
            <w:tcBorders>
              <w:bottom w:val="single" w:sz="4" w:space="0" w:color="auto"/>
            </w:tcBorders>
            <w:vAlign w:val="center"/>
          </w:tcPr>
          <w:p w14:paraId="7C6C97C6" w14:textId="77777777" w:rsidR="000D58BD" w:rsidRDefault="000D58BD" w:rsidP="007D4262">
            <w:pPr>
              <w:pStyle w:val="Default"/>
              <w:spacing w:line="360" w:lineRule="auto"/>
              <w:jc w:val="center"/>
            </w:pPr>
            <w:r>
              <w:rPr>
                <w:noProof/>
              </w:rPr>
              <w:drawing>
                <wp:inline distT="0" distB="0" distL="0" distR="0" wp14:anchorId="61C90BF3" wp14:editId="78DC48CF">
                  <wp:extent cx="2698217" cy="180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8217" cy="1800000"/>
                          </a:xfrm>
                          <a:prstGeom prst="rect">
                            <a:avLst/>
                          </a:prstGeom>
                          <a:noFill/>
                        </pic:spPr>
                      </pic:pic>
                    </a:graphicData>
                  </a:graphic>
                </wp:inline>
              </w:drawing>
            </w:r>
          </w:p>
        </w:tc>
        <w:tc>
          <w:tcPr>
            <w:tcW w:w="4531" w:type="dxa"/>
            <w:tcBorders>
              <w:bottom w:val="single" w:sz="4" w:space="0" w:color="auto"/>
            </w:tcBorders>
            <w:vAlign w:val="center"/>
          </w:tcPr>
          <w:p w14:paraId="6D076E8E" w14:textId="77777777" w:rsidR="000D58BD" w:rsidRDefault="000D58BD" w:rsidP="007D4262">
            <w:pPr>
              <w:pStyle w:val="Default"/>
              <w:spacing w:line="360" w:lineRule="auto"/>
              <w:jc w:val="center"/>
            </w:pPr>
            <w:r>
              <w:rPr>
                <w:noProof/>
              </w:rPr>
              <w:drawing>
                <wp:inline distT="0" distB="0" distL="0" distR="0" wp14:anchorId="35E21DBE" wp14:editId="3E9BD545">
                  <wp:extent cx="2692287" cy="1800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2287" cy="1800000"/>
                          </a:xfrm>
                          <a:prstGeom prst="rect">
                            <a:avLst/>
                          </a:prstGeom>
                          <a:noFill/>
                        </pic:spPr>
                      </pic:pic>
                    </a:graphicData>
                  </a:graphic>
                </wp:inline>
              </w:drawing>
            </w:r>
          </w:p>
        </w:tc>
      </w:tr>
      <w:tr w:rsidR="000D58BD" w:rsidRPr="004C5D1E" w14:paraId="34CEF691" w14:textId="77777777" w:rsidTr="007D4262">
        <w:tc>
          <w:tcPr>
            <w:tcW w:w="4531" w:type="dxa"/>
            <w:tcBorders>
              <w:top w:val="single" w:sz="4" w:space="0" w:color="auto"/>
              <w:bottom w:val="single" w:sz="4" w:space="0" w:color="auto"/>
            </w:tcBorders>
            <w:vAlign w:val="center"/>
          </w:tcPr>
          <w:p w14:paraId="351A8CCE" w14:textId="77777777" w:rsidR="000D58BD" w:rsidRPr="004C5D1E" w:rsidRDefault="000D58BD" w:rsidP="007D4262">
            <w:pPr>
              <w:pStyle w:val="Default"/>
              <w:spacing w:line="360" w:lineRule="auto"/>
              <w:jc w:val="center"/>
              <w:rPr>
                <w:noProof/>
                <w:sz w:val="22"/>
              </w:rPr>
            </w:pPr>
            <w:r w:rsidRPr="004C5D1E">
              <w:rPr>
                <w:noProof/>
                <w:sz w:val="22"/>
              </w:rPr>
              <w:t>Palier 1 : charge statique 771 N</w:t>
            </w:r>
          </w:p>
        </w:tc>
        <w:tc>
          <w:tcPr>
            <w:tcW w:w="4531" w:type="dxa"/>
            <w:tcBorders>
              <w:top w:val="single" w:sz="4" w:space="0" w:color="auto"/>
              <w:bottom w:val="single" w:sz="4" w:space="0" w:color="auto"/>
            </w:tcBorders>
            <w:vAlign w:val="center"/>
          </w:tcPr>
          <w:p w14:paraId="5698890F" w14:textId="77777777" w:rsidR="000D58BD" w:rsidRPr="004C5D1E" w:rsidRDefault="000D58BD" w:rsidP="007D4262">
            <w:pPr>
              <w:pStyle w:val="Default"/>
              <w:keepNext/>
              <w:spacing w:line="360" w:lineRule="auto"/>
              <w:jc w:val="center"/>
              <w:rPr>
                <w:noProof/>
                <w:sz w:val="22"/>
              </w:rPr>
            </w:pPr>
            <w:r w:rsidRPr="004C5D1E">
              <w:rPr>
                <w:noProof/>
                <w:sz w:val="22"/>
              </w:rPr>
              <w:t>Palier2 : charge statique 1075 N</w:t>
            </w:r>
          </w:p>
        </w:tc>
      </w:tr>
    </w:tbl>
    <w:p w14:paraId="02D5E4A8" w14:textId="77777777" w:rsidR="000D58BD" w:rsidRPr="004C5D1E" w:rsidRDefault="000D58BD" w:rsidP="000D58BD">
      <w:pPr>
        <w:pStyle w:val="Lgende"/>
        <w:jc w:val="center"/>
        <w:rPr>
          <w:rFonts w:ascii="Calibri" w:hAnsi="Calibri" w:cs="Calibri"/>
          <w:i w:val="0"/>
          <w:iCs w:val="0"/>
          <w:color w:val="000000"/>
          <w:sz w:val="22"/>
          <w:szCs w:val="24"/>
        </w:rPr>
      </w:pPr>
      <w:bookmarkStart w:id="26" w:name="_Ref531952782"/>
      <w:r w:rsidRPr="004C5D1E">
        <w:rPr>
          <w:rFonts w:ascii="Calibri" w:hAnsi="Calibri" w:cs="Calibri"/>
          <w:i w:val="0"/>
          <w:iCs w:val="0"/>
          <w:color w:val="000000"/>
          <w:sz w:val="22"/>
          <w:szCs w:val="24"/>
        </w:rPr>
        <w:t xml:space="preserve">Figure </w:t>
      </w:r>
      <w:r w:rsidRPr="004C5D1E">
        <w:rPr>
          <w:rFonts w:ascii="Calibri" w:hAnsi="Calibri" w:cs="Calibri"/>
          <w:i w:val="0"/>
          <w:iCs w:val="0"/>
          <w:color w:val="000000"/>
          <w:sz w:val="22"/>
          <w:szCs w:val="24"/>
        </w:rPr>
        <w:fldChar w:fldCharType="begin"/>
      </w:r>
      <w:r w:rsidRPr="004C5D1E">
        <w:rPr>
          <w:rFonts w:ascii="Calibri" w:hAnsi="Calibri" w:cs="Calibri"/>
          <w:i w:val="0"/>
          <w:iCs w:val="0"/>
          <w:color w:val="000000"/>
          <w:sz w:val="22"/>
          <w:szCs w:val="24"/>
        </w:rPr>
        <w:instrText xml:space="preserve"> SEQ Figure \* ARABIC </w:instrText>
      </w:r>
      <w:r w:rsidRPr="004C5D1E">
        <w:rPr>
          <w:rFonts w:ascii="Calibri" w:hAnsi="Calibri" w:cs="Calibri"/>
          <w:i w:val="0"/>
          <w:iCs w:val="0"/>
          <w:color w:val="000000"/>
          <w:sz w:val="22"/>
          <w:szCs w:val="24"/>
        </w:rPr>
        <w:fldChar w:fldCharType="separate"/>
      </w:r>
      <w:r w:rsidR="00D12790">
        <w:rPr>
          <w:rFonts w:ascii="Calibri" w:hAnsi="Calibri" w:cs="Calibri"/>
          <w:i w:val="0"/>
          <w:iCs w:val="0"/>
          <w:noProof/>
          <w:color w:val="000000"/>
          <w:sz w:val="22"/>
          <w:szCs w:val="24"/>
        </w:rPr>
        <w:t>18</w:t>
      </w:r>
      <w:r w:rsidRPr="004C5D1E">
        <w:rPr>
          <w:rFonts w:ascii="Calibri" w:hAnsi="Calibri" w:cs="Calibri"/>
          <w:i w:val="0"/>
          <w:iCs w:val="0"/>
          <w:color w:val="000000"/>
          <w:sz w:val="22"/>
          <w:szCs w:val="24"/>
        </w:rPr>
        <w:fldChar w:fldCharType="end"/>
      </w:r>
      <w:bookmarkEnd w:id="26"/>
      <w:r w:rsidRPr="004C5D1E">
        <w:rPr>
          <w:rFonts w:ascii="Calibri" w:hAnsi="Calibri" w:cs="Calibri"/>
          <w:i w:val="0"/>
          <w:iCs w:val="0"/>
          <w:color w:val="000000"/>
          <w:sz w:val="22"/>
          <w:szCs w:val="24"/>
        </w:rPr>
        <w:t> : Coefficients dynamiques des paliers à 3 lobes du rotor Faulkner, Strong et Kirk</w:t>
      </w:r>
    </w:p>
    <w:p w14:paraId="498A31D7" w14:textId="77777777" w:rsidR="000D58BD" w:rsidRDefault="000D58BD" w:rsidP="000D58BD">
      <w:pPr>
        <w:pStyle w:val="Default"/>
        <w:keepNext/>
        <w:jc w:val="center"/>
      </w:pPr>
      <w:r>
        <w:rPr>
          <w:noProof/>
        </w:rPr>
        <w:lastRenderedPageBreak/>
        <w:drawing>
          <wp:inline distT="0" distB="0" distL="0" distR="0" wp14:anchorId="181FFD15" wp14:editId="3CD016F9">
            <wp:extent cx="3974998" cy="1987499"/>
            <wp:effectExtent l="0" t="0" r="698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1214" cy="1990607"/>
                    </a:xfrm>
                    <a:prstGeom prst="rect">
                      <a:avLst/>
                    </a:prstGeom>
                  </pic:spPr>
                </pic:pic>
              </a:graphicData>
            </a:graphic>
          </wp:inline>
        </w:drawing>
      </w:r>
    </w:p>
    <w:p w14:paraId="55A6D01C" w14:textId="77777777" w:rsidR="000D58BD" w:rsidRDefault="000D58BD" w:rsidP="000D58BD">
      <w:pPr>
        <w:pStyle w:val="Default"/>
        <w:keepNext/>
        <w:jc w:val="center"/>
      </w:pPr>
      <w:r>
        <w:t>(a)</w:t>
      </w:r>
    </w:p>
    <w:p w14:paraId="7B8A9530" w14:textId="77777777" w:rsidR="000D58BD" w:rsidRDefault="000D58BD" w:rsidP="000D58BD">
      <w:pPr>
        <w:pStyle w:val="Default"/>
        <w:keepNext/>
        <w:spacing w:line="360" w:lineRule="auto"/>
        <w:jc w:val="center"/>
      </w:pPr>
      <w:r w:rsidRPr="00A7104C">
        <w:rPr>
          <w:noProof/>
        </w:rPr>
        <w:drawing>
          <wp:inline distT="0" distB="0" distL="0" distR="0" wp14:anchorId="1B42DF3E" wp14:editId="11AB1021">
            <wp:extent cx="4048633" cy="2027440"/>
            <wp:effectExtent l="0" t="0" r="0" b="0"/>
            <wp:docPr id="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35"/>
                    <a:stretch>
                      <a:fillRect/>
                    </a:stretch>
                  </pic:blipFill>
                  <pic:spPr>
                    <a:xfrm>
                      <a:off x="0" y="0"/>
                      <a:ext cx="4055480" cy="2030869"/>
                    </a:xfrm>
                    <a:prstGeom prst="rect">
                      <a:avLst/>
                    </a:prstGeom>
                  </pic:spPr>
                </pic:pic>
              </a:graphicData>
            </a:graphic>
          </wp:inline>
        </w:drawing>
      </w:r>
    </w:p>
    <w:p w14:paraId="0E8A5C89" w14:textId="77777777" w:rsidR="000D58BD" w:rsidRDefault="000D58BD" w:rsidP="000D58BD">
      <w:pPr>
        <w:pStyle w:val="Default"/>
        <w:keepNext/>
        <w:jc w:val="center"/>
      </w:pPr>
      <w:r>
        <w:t>(b)</w:t>
      </w:r>
    </w:p>
    <w:p w14:paraId="6D0C9E40" w14:textId="77777777" w:rsidR="000D58BD" w:rsidRPr="004C5D1E" w:rsidRDefault="000D58BD" w:rsidP="000D58BD">
      <w:pPr>
        <w:pStyle w:val="Lgende"/>
        <w:spacing w:after="0"/>
        <w:jc w:val="center"/>
        <w:rPr>
          <w:rFonts w:ascii="Calibri" w:hAnsi="Calibri" w:cs="Calibri"/>
          <w:i w:val="0"/>
          <w:iCs w:val="0"/>
          <w:color w:val="000000"/>
          <w:sz w:val="22"/>
          <w:szCs w:val="24"/>
        </w:rPr>
      </w:pPr>
      <w:bookmarkStart w:id="27" w:name="_Ref531954456"/>
      <w:r w:rsidRPr="004C5D1E">
        <w:rPr>
          <w:rFonts w:ascii="Calibri" w:hAnsi="Calibri" w:cs="Calibri"/>
          <w:i w:val="0"/>
          <w:iCs w:val="0"/>
          <w:color w:val="000000"/>
          <w:sz w:val="22"/>
          <w:szCs w:val="24"/>
        </w:rPr>
        <w:t xml:space="preserve">Figure </w:t>
      </w:r>
      <w:r w:rsidRPr="004C5D1E">
        <w:rPr>
          <w:rFonts w:ascii="Calibri" w:hAnsi="Calibri" w:cs="Calibri"/>
          <w:i w:val="0"/>
          <w:iCs w:val="0"/>
          <w:color w:val="000000"/>
          <w:sz w:val="22"/>
          <w:szCs w:val="24"/>
        </w:rPr>
        <w:fldChar w:fldCharType="begin"/>
      </w:r>
      <w:r w:rsidRPr="004C5D1E">
        <w:rPr>
          <w:rFonts w:ascii="Calibri" w:hAnsi="Calibri" w:cs="Calibri"/>
          <w:i w:val="0"/>
          <w:iCs w:val="0"/>
          <w:color w:val="000000"/>
          <w:sz w:val="22"/>
          <w:szCs w:val="24"/>
        </w:rPr>
        <w:instrText xml:space="preserve"> SEQ Figure \* ARABIC </w:instrText>
      </w:r>
      <w:r w:rsidRPr="004C5D1E">
        <w:rPr>
          <w:rFonts w:ascii="Calibri" w:hAnsi="Calibri" w:cs="Calibri"/>
          <w:i w:val="0"/>
          <w:iCs w:val="0"/>
          <w:color w:val="000000"/>
          <w:sz w:val="22"/>
          <w:szCs w:val="24"/>
        </w:rPr>
        <w:fldChar w:fldCharType="separate"/>
      </w:r>
      <w:r w:rsidR="00D12790">
        <w:rPr>
          <w:rFonts w:ascii="Calibri" w:hAnsi="Calibri" w:cs="Calibri"/>
          <w:i w:val="0"/>
          <w:iCs w:val="0"/>
          <w:noProof/>
          <w:color w:val="000000"/>
          <w:sz w:val="22"/>
          <w:szCs w:val="24"/>
        </w:rPr>
        <w:t>19</w:t>
      </w:r>
      <w:r w:rsidRPr="004C5D1E">
        <w:rPr>
          <w:rFonts w:ascii="Calibri" w:hAnsi="Calibri" w:cs="Calibri"/>
          <w:i w:val="0"/>
          <w:iCs w:val="0"/>
          <w:color w:val="000000"/>
          <w:sz w:val="22"/>
          <w:szCs w:val="24"/>
        </w:rPr>
        <w:fldChar w:fldCharType="end"/>
      </w:r>
      <w:bookmarkEnd w:id="27"/>
      <w:r w:rsidRPr="004C5D1E">
        <w:rPr>
          <w:rFonts w:ascii="Calibri" w:hAnsi="Calibri" w:cs="Calibri"/>
          <w:i w:val="0"/>
          <w:iCs w:val="0"/>
          <w:color w:val="000000"/>
          <w:sz w:val="22"/>
          <w:szCs w:val="24"/>
        </w:rPr>
        <w:t> : Résultats de l’analyse modale du rotor Faulkner, Strong et Kirk : (a) diagramme de Campbell et (b) diagramme de stabilité</w:t>
      </w:r>
    </w:p>
    <w:p w14:paraId="7B749303" w14:textId="77777777" w:rsidR="00F069A2" w:rsidRPr="0098738D" w:rsidRDefault="00F069A2" w:rsidP="0098738D">
      <w:pPr>
        <w:pStyle w:val="Default"/>
      </w:pPr>
    </w:p>
    <w:p w14:paraId="6C7F0888" w14:textId="40344D29" w:rsidR="00234F06" w:rsidRDefault="00234F06" w:rsidP="0001723E">
      <w:pPr>
        <w:pStyle w:val="Titre2"/>
      </w:pPr>
      <w:r>
        <w:t>Analyse de l’effet Morton</w:t>
      </w:r>
    </w:p>
    <w:p w14:paraId="18EF2765" w14:textId="77777777" w:rsidR="00883EC4" w:rsidRPr="00883EC4" w:rsidRDefault="00883EC4" w:rsidP="00883EC4"/>
    <w:p w14:paraId="1DF19B01" w14:textId="4B115FC5" w:rsidR="00A42A03" w:rsidRDefault="0082061C" w:rsidP="00AE471C">
      <w:pPr>
        <w:spacing w:line="360" w:lineRule="auto"/>
      </w:pPr>
      <w:r>
        <w:t>L’analyse de l’effet Morton est réalisée e</w:t>
      </w:r>
      <w:r w:rsidR="00B014EC">
        <w:t>n utilisant l’approche</w:t>
      </w:r>
      <w:r>
        <w:t xml:space="preserve"> de Lorenz et Murphy.</w:t>
      </w:r>
      <w:r w:rsidR="00430470">
        <w:t xml:space="preserve"> </w:t>
      </w:r>
      <w:r w:rsidR="00555BEC">
        <w:t>Comme</w:t>
      </w:r>
      <w:r w:rsidR="00CF0432">
        <w:t xml:space="preserve"> la cause de l’instabilité thermique identifié</w:t>
      </w:r>
      <w:r w:rsidR="0084486D">
        <w:t>e</w:t>
      </w:r>
      <w:r w:rsidR="00CF0432">
        <w:t xml:space="preserve"> sur la côté de la turbine à flux radial,</w:t>
      </w:r>
      <w:r w:rsidR="00555BEC">
        <w:t xml:space="preserve"> l’analyse concentre sur le disque 2</w:t>
      </w:r>
      <w:r w:rsidR="00CF0432">
        <w:t xml:space="preserve"> </w:t>
      </w:r>
      <w:r w:rsidR="00555BEC">
        <w:t>et le palier 2.</w:t>
      </w:r>
      <w:r w:rsidR="00CF0432">
        <w:t xml:space="preserve"> </w:t>
      </w:r>
      <w:r>
        <w:t xml:space="preserve"> </w:t>
      </w:r>
      <w:r w:rsidR="00765325">
        <w:t xml:space="preserve">Un balourd mécanique de 173 g.mm est imposé </w:t>
      </w:r>
      <w:r w:rsidR="001245DA">
        <w:t>au niveau du</w:t>
      </w:r>
      <w:r w:rsidR="0084599F">
        <w:t xml:space="preserve"> disque à l’extrémité de</w:t>
      </w:r>
      <w:r w:rsidR="00765325">
        <w:t xml:space="preserve"> la turbine à flux radial. </w:t>
      </w:r>
      <w:r w:rsidR="0084486D">
        <w:t xml:space="preserve">D’après le résultat de la </w:t>
      </w:r>
      <w:r w:rsidR="00692395">
        <w:t>réponse au balourd</w:t>
      </w:r>
      <w:r w:rsidR="00430470">
        <w:t xml:space="preserve"> au niveau du palier 2</w:t>
      </w:r>
      <w:r w:rsidR="0084486D">
        <w:t xml:space="preserve">, le coefficient d’influence </w:t>
      </w:r>
      <m:oMath>
        <m:r>
          <m:rPr>
            <m:sty m:val="bi"/>
          </m:rPr>
          <w:rPr>
            <w:rFonts w:ascii="Cambria Math" w:hAnsi="Cambria Math"/>
          </w:rPr>
          <m:t>A</m:t>
        </m:r>
      </m:oMath>
      <w:r w:rsidR="00692395">
        <w:t xml:space="preserve"> </w:t>
      </w:r>
      <w:r w:rsidR="0084486D">
        <w:t>est déterminé.</w:t>
      </w:r>
    </w:p>
    <w:p w14:paraId="0856F7D5" w14:textId="256B763F" w:rsidR="00D77301" w:rsidRDefault="00FA6929" w:rsidP="00D77301">
      <w:pPr>
        <w:pStyle w:val="Default"/>
        <w:jc w:val="center"/>
      </w:pPr>
      <w:r>
        <w:rPr>
          <w:noProof/>
        </w:rPr>
        <w:lastRenderedPageBreak/>
        <w:drawing>
          <wp:inline distT="0" distB="0" distL="0" distR="0" wp14:anchorId="28F7E830" wp14:editId="61F2A2D4">
            <wp:extent cx="4146262" cy="2501798"/>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5920" cy="2507625"/>
                    </a:xfrm>
                    <a:prstGeom prst="rect">
                      <a:avLst/>
                    </a:prstGeom>
                    <a:noFill/>
                  </pic:spPr>
                </pic:pic>
              </a:graphicData>
            </a:graphic>
          </wp:inline>
        </w:drawing>
      </w:r>
    </w:p>
    <w:p w14:paraId="0B6E56B6" w14:textId="77777777" w:rsidR="00D77301" w:rsidRDefault="00D77301" w:rsidP="00D77301">
      <w:pPr>
        <w:pStyle w:val="Default"/>
        <w:jc w:val="center"/>
      </w:pPr>
      <w:r>
        <w:t>(a)</w:t>
      </w:r>
    </w:p>
    <w:p w14:paraId="23013DAA" w14:textId="26F8DCDA" w:rsidR="00D77301" w:rsidRDefault="00FA6929" w:rsidP="00D77301">
      <w:pPr>
        <w:pStyle w:val="Default"/>
        <w:keepNext/>
        <w:jc w:val="center"/>
      </w:pPr>
      <w:r>
        <w:rPr>
          <w:noProof/>
        </w:rPr>
        <w:drawing>
          <wp:inline distT="0" distB="0" distL="0" distR="0" wp14:anchorId="3421BCD8" wp14:editId="004100D3">
            <wp:extent cx="4397148" cy="2648103"/>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3766" cy="2658111"/>
                    </a:xfrm>
                    <a:prstGeom prst="rect">
                      <a:avLst/>
                    </a:prstGeom>
                    <a:noFill/>
                  </pic:spPr>
                </pic:pic>
              </a:graphicData>
            </a:graphic>
          </wp:inline>
        </w:drawing>
      </w:r>
    </w:p>
    <w:p w14:paraId="01A7696B" w14:textId="77777777" w:rsidR="00D77301" w:rsidRPr="002F10C4" w:rsidRDefault="00D77301" w:rsidP="00D77301">
      <w:pPr>
        <w:pStyle w:val="Default"/>
        <w:keepNext/>
        <w:jc w:val="center"/>
        <w:rPr>
          <w:rFonts w:eastAsia="Times New Roman" w:cs="Times New Roman"/>
          <w:color w:val="auto"/>
          <w:sz w:val="22"/>
          <w:szCs w:val="20"/>
          <w:lang w:eastAsia="fr-FR"/>
        </w:rPr>
      </w:pPr>
      <w:r w:rsidRPr="002F10C4">
        <w:rPr>
          <w:rFonts w:eastAsia="Times New Roman" w:cs="Times New Roman"/>
          <w:color w:val="auto"/>
          <w:sz w:val="22"/>
          <w:szCs w:val="20"/>
          <w:lang w:eastAsia="fr-FR"/>
        </w:rPr>
        <w:t>(b)</w:t>
      </w:r>
    </w:p>
    <w:p w14:paraId="200BD5F9" w14:textId="77777777" w:rsidR="00381F86" w:rsidRPr="002F10C4" w:rsidRDefault="00D77301" w:rsidP="00D77301">
      <w:pPr>
        <w:pStyle w:val="Lgende"/>
        <w:spacing w:after="0"/>
        <w:jc w:val="center"/>
        <w:rPr>
          <w:rFonts w:ascii="Calibri" w:eastAsia="Times New Roman" w:hAnsi="Calibri" w:cs="Times New Roman"/>
          <w:i w:val="0"/>
          <w:iCs w:val="0"/>
          <w:color w:val="auto"/>
          <w:sz w:val="22"/>
          <w:szCs w:val="20"/>
          <w:lang w:eastAsia="fr-FR"/>
        </w:rPr>
      </w:pPr>
      <w:r w:rsidRPr="002F10C4">
        <w:rPr>
          <w:rFonts w:ascii="Calibri" w:eastAsia="Times New Roman" w:hAnsi="Calibri" w:cs="Times New Roman"/>
          <w:i w:val="0"/>
          <w:iCs w:val="0"/>
          <w:color w:val="auto"/>
          <w:sz w:val="22"/>
          <w:szCs w:val="20"/>
          <w:lang w:eastAsia="fr-FR"/>
        </w:rPr>
        <w:t xml:space="preserve">Figure </w:t>
      </w:r>
      <w:r w:rsidRPr="002F10C4">
        <w:rPr>
          <w:rFonts w:ascii="Calibri" w:eastAsia="Times New Roman" w:hAnsi="Calibri" w:cs="Times New Roman"/>
          <w:i w:val="0"/>
          <w:iCs w:val="0"/>
          <w:color w:val="auto"/>
          <w:sz w:val="22"/>
          <w:szCs w:val="20"/>
          <w:lang w:eastAsia="fr-FR"/>
        </w:rPr>
        <w:fldChar w:fldCharType="begin"/>
      </w:r>
      <w:r w:rsidRPr="002F10C4">
        <w:rPr>
          <w:rFonts w:ascii="Calibri" w:eastAsia="Times New Roman" w:hAnsi="Calibri" w:cs="Times New Roman"/>
          <w:i w:val="0"/>
          <w:iCs w:val="0"/>
          <w:color w:val="auto"/>
          <w:sz w:val="22"/>
          <w:szCs w:val="20"/>
          <w:lang w:eastAsia="fr-FR"/>
        </w:rPr>
        <w:instrText xml:space="preserve"> SEQ Figure \* ARABIC </w:instrText>
      </w:r>
      <w:r w:rsidRPr="002F10C4">
        <w:rPr>
          <w:rFonts w:ascii="Calibri" w:eastAsia="Times New Roman" w:hAnsi="Calibri" w:cs="Times New Roman"/>
          <w:i w:val="0"/>
          <w:iCs w:val="0"/>
          <w:color w:val="auto"/>
          <w:sz w:val="22"/>
          <w:szCs w:val="20"/>
          <w:lang w:eastAsia="fr-FR"/>
        </w:rPr>
        <w:fldChar w:fldCharType="separate"/>
      </w:r>
      <w:r w:rsidR="00D12790">
        <w:rPr>
          <w:rFonts w:ascii="Calibri" w:eastAsia="Times New Roman" w:hAnsi="Calibri" w:cs="Times New Roman"/>
          <w:i w:val="0"/>
          <w:iCs w:val="0"/>
          <w:noProof/>
          <w:color w:val="auto"/>
          <w:sz w:val="22"/>
          <w:szCs w:val="20"/>
          <w:lang w:eastAsia="fr-FR"/>
        </w:rPr>
        <w:t>20</w:t>
      </w:r>
      <w:r w:rsidRPr="002F10C4">
        <w:rPr>
          <w:rFonts w:ascii="Calibri" w:eastAsia="Times New Roman" w:hAnsi="Calibri" w:cs="Times New Roman"/>
          <w:i w:val="0"/>
          <w:iCs w:val="0"/>
          <w:color w:val="auto"/>
          <w:sz w:val="22"/>
          <w:szCs w:val="20"/>
          <w:lang w:eastAsia="fr-FR"/>
        </w:rPr>
        <w:fldChar w:fldCharType="end"/>
      </w:r>
      <w:r w:rsidRPr="002F10C4">
        <w:rPr>
          <w:rFonts w:ascii="Calibri" w:eastAsia="Times New Roman" w:hAnsi="Calibri" w:cs="Times New Roman"/>
          <w:i w:val="0"/>
          <w:iCs w:val="0"/>
          <w:color w:val="auto"/>
          <w:sz w:val="22"/>
          <w:szCs w:val="20"/>
          <w:lang w:eastAsia="fr-FR"/>
        </w:rPr>
        <w:t> : Résultats du c</w:t>
      </w:r>
      <w:r w:rsidR="00FA6929" w:rsidRPr="002F10C4">
        <w:rPr>
          <w:rFonts w:ascii="Calibri" w:eastAsia="Times New Roman" w:hAnsi="Calibri" w:cs="Times New Roman"/>
          <w:i w:val="0"/>
          <w:iCs w:val="0"/>
          <w:color w:val="auto"/>
          <w:sz w:val="22"/>
          <w:szCs w:val="20"/>
          <w:lang w:eastAsia="fr-FR"/>
        </w:rPr>
        <w:t xml:space="preserve">alcul de la réponse au balourd </w:t>
      </w:r>
      <w:r w:rsidRPr="002F10C4">
        <w:rPr>
          <w:rFonts w:ascii="Calibri" w:eastAsia="Times New Roman" w:hAnsi="Calibri" w:cs="Times New Roman"/>
          <w:i w:val="0"/>
          <w:iCs w:val="0"/>
          <w:color w:val="auto"/>
          <w:sz w:val="22"/>
          <w:szCs w:val="20"/>
          <w:lang w:eastAsia="fr-FR"/>
        </w:rPr>
        <w:t>du rotor</w:t>
      </w:r>
      <w:r w:rsidR="00FA6929" w:rsidRPr="002F10C4">
        <w:rPr>
          <w:rFonts w:ascii="Calibri" w:eastAsia="Times New Roman" w:hAnsi="Calibri" w:cs="Times New Roman"/>
          <w:i w:val="0"/>
          <w:iCs w:val="0"/>
          <w:color w:val="auto"/>
          <w:sz w:val="22"/>
          <w:szCs w:val="20"/>
          <w:lang w:eastAsia="fr-FR"/>
        </w:rPr>
        <w:t xml:space="preserve"> Faulkner, Strong et Kirk </w:t>
      </w:r>
      <w:r w:rsidRPr="002F10C4">
        <w:rPr>
          <w:rFonts w:ascii="Calibri" w:eastAsia="Times New Roman" w:hAnsi="Calibri" w:cs="Times New Roman"/>
          <w:i w:val="0"/>
          <w:iCs w:val="0"/>
          <w:color w:val="auto"/>
          <w:sz w:val="22"/>
          <w:szCs w:val="20"/>
          <w:lang w:eastAsia="fr-FR"/>
        </w:rPr>
        <w:t xml:space="preserve">: </w:t>
      </w:r>
    </w:p>
    <w:p w14:paraId="0E83EC5D" w14:textId="011C7FE9" w:rsidR="00D77301" w:rsidRDefault="00D77301" w:rsidP="00D77301">
      <w:pPr>
        <w:pStyle w:val="Lgende"/>
        <w:spacing w:after="0"/>
        <w:jc w:val="center"/>
        <w:rPr>
          <w:rFonts w:ascii="Calibri" w:eastAsia="Times New Roman" w:hAnsi="Calibri" w:cs="Times New Roman"/>
          <w:i w:val="0"/>
          <w:iCs w:val="0"/>
          <w:color w:val="auto"/>
          <w:sz w:val="22"/>
          <w:szCs w:val="20"/>
          <w:lang w:eastAsia="fr-FR"/>
        </w:rPr>
      </w:pPr>
      <w:r w:rsidRPr="002F10C4">
        <w:rPr>
          <w:rFonts w:ascii="Calibri" w:eastAsia="Times New Roman" w:hAnsi="Calibri" w:cs="Times New Roman"/>
          <w:i w:val="0"/>
          <w:iCs w:val="0"/>
          <w:color w:val="auto"/>
          <w:sz w:val="22"/>
          <w:szCs w:val="20"/>
          <w:lang w:eastAsia="fr-FR"/>
        </w:rPr>
        <w:t>(a) amplitude et (b) Phase</w:t>
      </w:r>
    </w:p>
    <w:p w14:paraId="50741ADF" w14:textId="77777777" w:rsidR="00C5387A" w:rsidRPr="00C5387A" w:rsidRDefault="00C5387A" w:rsidP="00C5387A"/>
    <w:p w14:paraId="52AFBE5A" w14:textId="77777777" w:rsidR="00883EC4" w:rsidRDefault="007B52AE" w:rsidP="00883EC4">
      <w:pPr>
        <w:pStyle w:val="Default"/>
        <w:jc w:val="center"/>
        <w:rPr>
          <w:rFonts w:eastAsia="Times New Roman" w:cs="Times New Roman"/>
          <w:color w:val="auto"/>
          <w:sz w:val="22"/>
          <w:szCs w:val="20"/>
          <w:lang w:eastAsia="fr-FR"/>
        </w:rPr>
      </w:pPr>
      <w:r>
        <w:rPr>
          <w:noProof/>
        </w:rPr>
        <w:drawing>
          <wp:inline distT="0" distB="0" distL="0" distR="0" wp14:anchorId="4389C2E7" wp14:editId="2244687D">
            <wp:extent cx="4142065" cy="2494483"/>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8061" cy="2498094"/>
                    </a:xfrm>
                    <a:prstGeom prst="rect">
                      <a:avLst/>
                    </a:prstGeom>
                    <a:noFill/>
                  </pic:spPr>
                </pic:pic>
              </a:graphicData>
            </a:graphic>
          </wp:inline>
        </w:drawing>
      </w:r>
    </w:p>
    <w:p w14:paraId="5E6D1702" w14:textId="3B266AFF" w:rsidR="00194B8F" w:rsidRPr="002F10C4" w:rsidRDefault="00194B8F" w:rsidP="00883EC4">
      <w:pPr>
        <w:pStyle w:val="Default"/>
        <w:jc w:val="center"/>
        <w:rPr>
          <w:rFonts w:eastAsia="Times New Roman" w:cs="Times New Roman"/>
          <w:color w:val="auto"/>
          <w:sz w:val="22"/>
          <w:szCs w:val="20"/>
          <w:lang w:eastAsia="fr-FR"/>
        </w:rPr>
      </w:pPr>
      <w:r w:rsidRPr="002F10C4">
        <w:rPr>
          <w:rFonts w:eastAsia="Times New Roman" w:cs="Times New Roman"/>
          <w:color w:val="auto"/>
          <w:sz w:val="22"/>
          <w:szCs w:val="20"/>
          <w:lang w:eastAsia="fr-FR"/>
        </w:rPr>
        <w:t xml:space="preserve">(a) le module du </w:t>
      </w:r>
      <m:oMath>
        <m:r>
          <m:rPr>
            <m:sty m:val="bi"/>
          </m:rPr>
          <w:rPr>
            <w:rFonts w:ascii="Cambria Math" w:eastAsia="Times New Roman" w:hAnsi="Cambria Math" w:cs="Times New Roman"/>
            <w:color w:val="auto"/>
            <w:sz w:val="22"/>
            <w:szCs w:val="20"/>
            <w:lang w:eastAsia="fr-FR"/>
          </w:rPr>
          <m:t>A</m:t>
        </m:r>
      </m:oMath>
    </w:p>
    <w:p w14:paraId="1A187E32" w14:textId="570FA573" w:rsidR="00194B8F" w:rsidRDefault="00AE30BB" w:rsidP="00194B8F">
      <w:pPr>
        <w:pStyle w:val="Default"/>
        <w:keepNext/>
        <w:jc w:val="center"/>
      </w:pPr>
      <w:r>
        <w:rPr>
          <w:noProof/>
        </w:rPr>
        <w:lastRenderedPageBreak/>
        <w:drawing>
          <wp:inline distT="0" distB="0" distL="0" distR="0" wp14:anchorId="38676D5B" wp14:editId="3D77199D">
            <wp:extent cx="3579796" cy="21600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9796" cy="2160000"/>
                    </a:xfrm>
                    <a:prstGeom prst="rect">
                      <a:avLst/>
                    </a:prstGeom>
                    <a:noFill/>
                  </pic:spPr>
                </pic:pic>
              </a:graphicData>
            </a:graphic>
          </wp:inline>
        </w:drawing>
      </w:r>
    </w:p>
    <w:p w14:paraId="38AE0F2B" w14:textId="77777777" w:rsidR="00194B8F" w:rsidRPr="002F10C4" w:rsidRDefault="00194B8F" w:rsidP="002F10C4">
      <w:pPr>
        <w:pStyle w:val="Default"/>
        <w:keepNext/>
        <w:jc w:val="center"/>
        <w:rPr>
          <w:rFonts w:eastAsia="Times New Roman" w:cs="Times New Roman"/>
          <w:color w:val="auto"/>
          <w:sz w:val="22"/>
          <w:szCs w:val="20"/>
          <w:lang w:eastAsia="fr-FR"/>
        </w:rPr>
      </w:pPr>
      <w:r w:rsidRPr="002F10C4">
        <w:rPr>
          <w:rFonts w:eastAsia="Times New Roman" w:cs="Times New Roman"/>
          <w:color w:val="auto"/>
          <w:sz w:val="22"/>
          <w:szCs w:val="20"/>
          <w:lang w:eastAsia="fr-FR"/>
        </w:rPr>
        <w:t xml:space="preserve"> (b) la phase </w:t>
      </w:r>
      <m:oMath>
        <m:sSub>
          <m:sSubPr>
            <m:ctrlPr>
              <w:rPr>
                <w:rFonts w:ascii="Cambria Math" w:eastAsia="Times New Roman" w:hAnsi="Cambria Math" w:cs="Times New Roman"/>
                <w:color w:val="auto"/>
                <w:sz w:val="22"/>
                <w:szCs w:val="20"/>
                <w:lang w:eastAsia="fr-FR"/>
              </w:rPr>
            </m:ctrlPr>
          </m:sSubPr>
          <m:e>
            <m:r>
              <w:rPr>
                <w:rFonts w:ascii="Cambria Math" w:eastAsia="Times New Roman" w:hAnsi="Cambria Math" w:cs="Times New Roman"/>
                <w:color w:val="auto"/>
                <w:sz w:val="22"/>
                <w:szCs w:val="20"/>
                <w:lang w:eastAsia="fr-FR"/>
              </w:rPr>
              <m:t>α</m:t>
            </m:r>
          </m:e>
          <m:sub>
            <m:r>
              <w:rPr>
                <w:rFonts w:ascii="Cambria Math" w:eastAsia="Times New Roman" w:hAnsi="Cambria Math" w:cs="Times New Roman"/>
                <w:color w:val="auto"/>
                <w:sz w:val="22"/>
                <w:szCs w:val="20"/>
                <w:lang w:eastAsia="fr-FR"/>
              </w:rPr>
              <m:t>A</m:t>
            </m:r>
          </m:sub>
        </m:sSub>
      </m:oMath>
    </w:p>
    <w:p w14:paraId="0888B7A5" w14:textId="3BC12E70" w:rsidR="00194B8F" w:rsidRPr="002F10C4" w:rsidRDefault="00194B8F" w:rsidP="002F10C4">
      <w:pPr>
        <w:pStyle w:val="Default"/>
        <w:keepNext/>
        <w:jc w:val="center"/>
        <w:rPr>
          <w:rFonts w:eastAsia="Times New Roman" w:cs="Times New Roman"/>
          <w:color w:val="auto"/>
          <w:sz w:val="22"/>
          <w:szCs w:val="20"/>
          <w:lang w:eastAsia="fr-FR"/>
        </w:rPr>
      </w:pPr>
      <w:r w:rsidRPr="002F10C4">
        <w:rPr>
          <w:rFonts w:eastAsia="Times New Roman" w:cs="Times New Roman"/>
          <w:color w:val="auto"/>
          <w:sz w:val="22"/>
          <w:szCs w:val="20"/>
          <w:lang w:eastAsia="fr-FR"/>
        </w:rPr>
        <w:t xml:space="preserve">Figure </w:t>
      </w:r>
      <w:r w:rsidRPr="002F10C4">
        <w:rPr>
          <w:rFonts w:eastAsia="Times New Roman" w:cs="Times New Roman"/>
          <w:color w:val="auto"/>
          <w:sz w:val="22"/>
          <w:szCs w:val="20"/>
          <w:lang w:eastAsia="fr-FR"/>
        </w:rPr>
        <w:fldChar w:fldCharType="begin"/>
      </w:r>
      <w:r w:rsidRPr="002F10C4">
        <w:rPr>
          <w:rFonts w:eastAsia="Times New Roman" w:cs="Times New Roman"/>
          <w:color w:val="auto"/>
          <w:sz w:val="22"/>
          <w:szCs w:val="20"/>
          <w:lang w:eastAsia="fr-FR"/>
        </w:rPr>
        <w:instrText xml:space="preserve"> SEQ Figure \* ARABIC </w:instrText>
      </w:r>
      <w:r w:rsidRPr="002F10C4">
        <w:rPr>
          <w:rFonts w:eastAsia="Times New Roman" w:cs="Times New Roman"/>
          <w:color w:val="auto"/>
          <w:sz w:val="22"/>
          <w:szCs w:val="20"/>
          <w:lang w:eastAsia="fr-FR"/>
        </w:rPr>
        <w:fldChar w:fldCharType="separate"/>
      </w:r>
      <w:r w:rsidR="00D12790">
        <w:rPr>
          <w:rFonts w:eastAsia="Times New Roman" w:cs="Times New Roman"/>
          <w:noProof/>
          <w:color w:val="auto"/>
          <w:sz w:val="22"/>
          <w:szCs w:val="20"/>
          <w:lang w:eastAsia="fr-FR"/>
        </w:rPr>
        <w:t>21</w:t>
      </w:r>
      <w:r w:rsidRPr="002F10C4">
        <w:rPr>
          <w:rFonts w:eastAsia="Times New Roman" w:cs="Times New Roman"/>
          <w:color w:val="auto"/>
          <w:sz w:val="22"/>
          <w:szCs w:val="20"/>
          <w:lang w:eastAsia="fr-FR"/>
        </w:rPr>
        <w:fldChar w:fldCharType="end"/>
      </w:r>
      <w:r w:rsidRPr="002F10C4">
        <w:rPr>
          <w:rFonts w:eastAsia="Times New Roman" w:cs="Times New Roman"/>
          <w:color w:val="auto"/>
          <w:sz w:val="22"/>
          <w:szCs w:val="20"/>
          <w:lang w:eastAsia="fr-FR"/>
        </w:rPr>
        <w:t xml:space="preserve"> : Résultat du calcul du coefficient d’influence </w:t>
      </w:r>
      <m:oMath>
        <m:r>
          <m:rPr>
            <m:sty m:val="bi"/>
          </m:rPr>
          <w:rPr>
            <w:rFonts w:ascii="Cambria Math" w:eastAsia="Times New Roman" w:hAnsi="Cambria Math" w:cs="Times New Roman"/>
            <w:color w:val="auto"/>
            <w:sz w:val="22"/>
            <w:szCs w:val="20"/>
            <w:lang w:eastAsia="fr-FR"/>
          </w:rPr>
          <m:t>A</m:t>
        </m:r>
      </m:oMath>
      <w:r w:rsidRPr="002F10C4">
        <w:rPr>
          <w:rFonts w:eastAsia="Times New Roman" w:cs="Times New Roman"/>
          <w:color w:val="auto"/>
          <w:sz w:val="22"/>
          <w:szCs w:val="20"/>
          <w:lang w:eastAsia="fr-FR"/>
        </w:rPr>
        <w:t xml:space="preserve"> du </w:t>
      </w:r>
      <w:r w:rsidR="0040330A" w:rsidRPr="002F10C4">
        <w:rPr>
          <w:rFonts w:eastAsia="Times New Roman" w:cs="Times New Roman"/>
          <w:color w:val="auto"/>
          <w:sz w:val="22"/>
          <w:szCs w:val="20"/>
          <w:lang w:eastAsia="fr-FR"/>
        </w:rPr>
        <w:t>rotor Faulkner, Strong et Kirk.</w:t>
      </w:r>
    </w:p>
    <w:p w14:paraId="5BFD396C" w14:textId="77777777" w:rsidR="002F10C4" w:rsidRDefault="002F10C4" w:rsidP="002F10C4">
      <w:pPr>
        <w:spacing w:line="360" w:lineRule="auto"/>
      </w:pPr>
    </w:p>
    <w:p w14:paraId="7ED09FA9" w14:textId="7327FCE7" w:rsidR="006B02AE" w:rsidRDefault="000B7B5A" w:rsidP="002F10C4">
      <w:pPr>
        <w:spacing w:line="360" w:lineRule="auto"/>
      </w:pPr>
      <w:r>
        <w:t xml:space="preserve">Le coefficient d’influence </w:t>
      </w:r>
      <m:oMath>
        <m:r>
          <m:rPr>
            <m:sty m:val="bi"/>
          </m:rPr>
          <w:rPr>
            <w:rFonts w:ascii="Cambria Math" w:hAnsi="Cambria Math"/>
          </w:rPr>
          <m:t>B</m:t>
        </m:r>
      </m:oMath>
      <w:r w:rsidRPr="000B7B5A">
        <w:t xml:space="preserve"> est</w:t>
      </w:r>
      <w:r>
        <w:t xml:space="preserve"> déterminé à partir de la différence de la température du rotor et sa phase. En approximant le champ de température du rotor par celle du lubrifiant, </w:t>
      </w:r>
      <w:r w:rsidR="008E23D1">
        <w:t>les champs</w:t>
      </w:r>
      <w:r w:rsidR="003307FF">
        <w:t xml:space="preserve"> de température </w:t>
      </w:r>
      <w:r w:rsidR="00BA6D05">
        <w:t xml:space="preserve">sont </w:t>
      </w:r>
      <w:r w:rsidR="001C41D7">
        <w:t>obtenus</w:t>
      </w:r>
      <w:r w:rsidR="003307FF">
        <w:t xml:space="preserve"> au niveau du palier</w:t>
      </w:r>
      <w:r w:rsidR="00BA6D05">
        <w:t xml:space="preserve"> et ils</w:t>
      </w:r>
      <w:r w:rsidR="003307FF">
        <w:t xml:space="preserve"> </w:t>
      </w:r>
      <w:r w:rsidR="00AD71A9">
        <w:t>sont</w:t>
      </w:r>
      <w:r w:rsidR="003307FF">
        <w:t xml:space="preserve"> présenté</w:t>
      </w:r>
      <w:r w:rsidR="00AD71A9">
        <w:t>s</w:t>
      </w:r>
      <w:r w:rsidR="001C41D7">
        <w:t xml:space="preserve"> dans la </w:t>
      </w:r>
      <w:r w:rsidR="001C41D7">
        <w:fldChar w:fldCharType="begin"/>
      </w:r>
      <w:r w:rsidR="001C41D7">
        <w:instrText xml:space="preserve"> REF _Ref531963437 \h </w:instrText>
      </w:r>
      <w:r w:rsidR="00E80220">
        <w:instrText xml:space="preserve"> \* MERGEFORMAT </w:instrText>
      </w:r>
      <w:r w:rsidR="001C41D7">
        <w:fldChar w:fldCharType="separate"/>
      </w:r>
      <w:r w:rsidR="00D12790" w:rsidRPr="00BA6D05">
        <w:t xml:space="preserve">Figure </w:t>
      </w:r>
      <w:r w:rsidR="00D12790" w:rsidRPr="00D12790">
        <w:t>22</w:t>
      </w:r>
      <w:r w:rsidR="001C41D7">
        <w:fldChar w:fldCharType="end"/>
      </w:r>
      <w:r w:rsidR="003307FF">
        <w:t>.</w:t>
      </w:r>
    </w:p>
    <w:p w14:paraId="17B9A6BC" w14:textId="77777777" w:rsidR="00BA6D05" w:rsidRDefault="00657E81" w:rsidP="00BA6D05">
      <w:pPr>
        <w:keepNext/>
        <w:jc w:val="center"/>
      </w:pPr>
      <w:r>
        <w:rPr>
          <w:noProof/>
          <w:lang w:eastAsia="zh-CN"/>
        </w:rPr>
        <w:drawing>
          <wp:inline distT="0" distB="0" distL="0" distR="0" wp14:anchorId="2BF51A62" wp14:editId="01B84E1E">
            <wp:extent cx="4046016" cy="21600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6016" cy="2160000"/>
                    </a:xfrm>
                    <a:prstGeom prst="rect">
                      <a:avLst/>
                    </a:prstGeom>
                    <a:noFill/>
                  </pic:spPr>
                </pic:pic>
              </a:graphicData>
            </a:graphic>
          </wp:inline>
        </w:drawing>
      </w:r>
    </w:p>
    <w:p w14:paraId="06B448EE" w14:textId="142747AB" w:rsidR="00175649" w:rsidRPr="00BA6D05" w:rsidRDefault="00BA6D05" w:rsidP="00BA6D05">
      <w:pPr>
        <w:pStyle w:val="Lgende"/>
        <w:jc w:val="center"/>
        <w:rPr>
          <w:rFonts w:ascii="Calibri" w:eastAsia="Times New Roman" w:hAnsi="Calibri" w:cs="Times New Roman"/>
          <w:i w:val="0"/>
          <w:iCs w:val="0"/>
          <w:color w:val="auto"/>
          <w:sz w:val="22"/>
          <w:szCs w:val="20"/>
          <w:lang w:eastAsia="fr-FR"/>
        </w:rPr>
      </w:pPr>
      <w:bookmarkStart w:id="28" w:name="_Ref531963437"/>
      <w:r w:rsidRPr="00BA6D05">
        <w:rPr>
          <w:rFonts w:ascii="Calibri" w:eastAsia="Times New Roman" w:hAnsi="Calibri" w:cs="Times New Roman"/>
          <w:i w:val="0"/>
          <w:iCs w:val="0"/>
          <w:color w:val="auto"/>
          <w:sz w:val="22"/>
          <w:szCs w:val="20"/>
          <w:lang w:eastAsia="fr-FR"/>
        </w:rPr>
        <w:t xml:space="preserve">Figure </w:t>
      </w:r>
      <w:r w:rsidRPr="00BA6D05">
        <w:rPr>
          <w:rFonts w:ascii="Calibri" w:eastAsia="Times New Roman" w:hAnsi="Calibri" w:cs="Times New Roman"/>
          <w:i w:val="0"/>
          <w:iCs w:val="0"/>
          <w:color w:val="auto"/>
          <w:sz w:val="22"/>
          <w:szCs w:val="20"/>
          <w:lang w:eastAsia="fr-FR"/>
        </w:rPr>
        <w:fldChar w:fldCharType="begin"/>
      </w:r>
      <w:r w:rsidRPr="00BA6D05">
        <w:rPr>
          <w:rFonts w:ascii="Calibri" w:eastAsia="Times New Roman" w:hAnsi="Calibri" w:cs="Times New Roman"/>
          <w:i w:val="0"/>
          <w:iCs w:val="0"/>
          <w:color w:val="auto"/>
          <w:sz w:val="22"/>
          <w:szCs w:val="20"/>
          <w:lang w:eastAsia="fr-FR"/>
        </w:rPr>
        <w:instrText xml:space="preserve"> SEQ Figure \* ARABIC </w:instrText>
      </w:r>
      <w:r w:rsidRPr="00BA6D05">
        <w:rPr>
          <w:rFonts w:ascii="Calibri" w:eastAsia="Times New Roman" w:hAnsi="Calibri" w:cs="Times New Roman"/>
          <w:i w:val="0"/>
          <w:iCs w:val="0"/>
          <w:color w:val="auto"/>
          <w:sz w:val="22"/>
          <w:szCs w:val="20"/>
          <w:lang w:eastAsia="fr-FR"/>
        </w:rPr>
        <w:fldChar w:fldCharType="separate"/>
      </w:r>
      <w:r w:rsidR="00D12790">
        <w:rPr>
          <w:rFonts w:ascii="Calibri" w:eastAsia="Times New Roman" w:hAnsi="Calibri" w:cs="Times New Roman"/>
          <w:i w:val="0"/>
          <w:iCs w:val="0"/>
          <w:noProof/>
          <w:color w:val="auto"/>
          <w:sz w:val="22"/>
          <w:szCs w:val="20"/>
          <w:lang w:eastAsia="fr-FR"/>
        </w:rPr>
        <w:t>22</w:t>
      </w:r>
      <w:r w:rsidRPr="00BA6D05">
        <w:rPr>
          <w:rFonts w:ascii="Calibri" w:eastAsia="Times New Roman" w:hAnsi="Calibri" w:cs="Times New Roman"/>
          <w:i w:val="0"/>
          <w:iCs w:val="0"/>
          <w:color w:val="auto"/>
          <w:sz w:val="22"/>
          <w:szCs w:val="20"/>
          <w:lang w:eastAsia="fr-FR"/>
        </w:rPr>
        <w:fldChar w:fldCharType="end"/>
      </w:r>
      <w:bookmarkEnd w:id="28"/>
      <w:r w:rsidRPr="00BA6D05">
        <w:rPr>
          <w:rFonts w:ascii="Calibri" w:eastAsia="Times New Roman" w:hAnsi="Calibri" w:cs="Times New Roman"/>
          <w:i w:val="0"/>
          <w:iCs w:val="0"/>
          <w:color w:val="auto"/>
          <w:sz w:val="22"/>
          <w:szCs w:val="20"/>
          <w:lang w:eastAsia="fr-FR"/>
        </w:rPr>
        <w:t xml:space="preserve"> : champ de température approximée à la surface du rotor </w:t>
      </w:r>
      <w:r w:rsidR="00A760A1" w:rsidRPr="00A760A1">
        <w:rPr>
          <w:rFonts w:ascii="Calibri" w:eastAsia="Times New Roman" w:hAnsi="Calibri" w:cs="Times New Roman"/>
          <w:i w:val="0"/>
          <w:iCs w:val="0"/>
          <w:color w:val="auto"/>
          <w:sz w:val="22"/>
          <w:szCs w:val="20"/>
          <w:lang w:eastAsia="fr-FR"/>
        </w:rPr>
        <w:t>Faulkner, Strong et Kirk</w:t>
      </w:r>
    </w:p>
    <w:p w14:paraId="64466D5A" w14:textId="48738FD2" w:rsidR="004B6201" w:rsidRPr="00C557A7" w:rsidRDefault="004B6201" w:rsidP="004B6201">
      <w:pPr>
        <w:pStyle w:val="Default"/>
        <w:spacing w:line="360" w:lineRule="auto"/>
        <w:jc w:val="both"/>
        <w:rPr>
          <w:rFonts w:eastAsia="Times New Roman" w:cs="Times New Roman"/>
          <w:color w:val="auto"/>
          <w:sz w:val="22"/>
          <w:szCs w:val="20"/>
          <w:lang w:eastAsia="fr-FR"/>
        </w:rPr>
      </w:pPr>
      <w:r w:rsidRPr="00C557A7">
        <w:rPr>
          <w:rFonts w:eastAsia="Times New Roman" w:cs="Times New Roman"/>
          <w:color w:val="auto"/>
          <w:sz w:val="22"/>
          <w:szCs w:val="20"/>
          <w:lang w:eastAsia="fr-FR"/>
        </w:rPr>
        <w:t xml:space="preserve">En utilisant le vecteur de vibration </w:t>
      </w:r>
      <m:oMath>
        <m:r>
          <m:rPr>
            <m:sty m:val="bi"/>
          </m:rPr>
          <w:rPr>
            <w:rFonts w:ascii="Cambria Math" w:eastAsia="Times New Roman" w:hAnsi="Cambria Math" w:cs="Times New Roman"/>
            <w:color w:val="auto"/>
            <w:sz w:val="22"/>
            <w:szCs w:val="20"/>
            <w:lang w:eastAsia="fr-FR"/>
          </w:rPr>
          <m:t>V</m:t>
        </m:r>
      </m:oMath>
      <w:r w:rsidRPr="00C557A7">
        <w:rPr>
          <w:rFonts w:eastAsia="Times New Roman" w:cs="Times New Roman"/>
          <w:color w:val="auto"/>
          <w:sz w:val="22"/>
          <w:szCs w:val="20"/>
          <w:lang w:eastAsia="fr-FR"/>
        </w:rPr>
        <w:t xml:space="preserve"> obtenu précédemment, la détermination du coefficient d’influence </w:t>
      </w:r>
      <m:oMath>
        <m:r>
          <m:rPr>
            <m:sty m:val="bi"/>
          </m:rPr>
          <w:rPr>
            <w:rFonts w:ascii="Cambria Math" w:eastAsia="Times New Roman" w:hAnsi="Cambria Math" w:cs="Times New Roman"/>
            <w:color w:val="auto"/>
            <w:sz w:val="22"/>
            <w:szCs w:val="20"/>
            <w:lang w:eastAsia="fr-FR"/>
          </w:rPr>
          <m:t>B</m:t>
        </m:r>
      </m:oMath>
      <w:r w:rsidRPr="00C557A7">
        <w:rPr>
          <w:rFonts w:eastAsia="Times New Roman" w:cs="Times New Roman"/>
          <w:color w:val="auto"/>
          <w:sz w:val="22"/>
          <w:szCs w:val="20"/>
          <w:lang w:eastAsia="fr-FR"/>
        </w:rPr>
        <w:t xml:space="preserve"> est réalisée et ses résultats sont présentés dans la</w:t>
      </w:r>
      <w:r w:rsidR="00C557A7">
        <w:rPr>
          <w:rFonts w:eastAsia="Times New Roman" w:cs="Times New Roman"/>
          <w:color w:val="auto"/>
          <w:sz w:val="22"/>
          <w:szCs w:val="20"/>
          <w:lang w:eastAsia="fr-FR"/>
        </w:rPr>
        <w:t xml:space="preserve"> </w:t>
      </w:r>
      <w:r w:rsidR="00C557A7">
        <w:rPr>
          <w:rFonts w:eastAsia="Times New Roman" w:cs="Times New Roman"/>
          <w:color w:val="auto"/>
          <w:sz w:val="22"/>
          <w:szCs w:val="20"/>
          <w:lang w:eastAsia="fr-FR"/>
        </w:rPr>
        <w:fldChar w:fldCharType="begin"/>
      </w:r>
      <w:r w:rsidR="00C557A7">
        <w:rPr>
          <w:rFonts w:eastAsia="Times New Roman" w:cs="Times New Roman"/>
          <w:color w:val="auto"/>
          <w:sz w:val="22"/>
          <w:szCs w:val="20"/>
          <w:lang w:eastAsia="fr-FR"/>
        </w:rPr>
        <w:instrText xml:space="preserve"> REF _Ref531963843 \h </w:instrText>
      </w:r>
      <w:r w:rsidR="00C557A7">
        <w:rPr>
          <w:rFonts w:eastAsia="Times New Roman" w:cs="Times New Roman"/>
          <w:color w:val="auto"/>
          <w:sz w:val="22"/>
          <w:szCs w:val="20"/>
          <w:lang w:eastAsia="fr-FR"/>
        </w:rPr>
      </w:r>
      <w:r w:rsidR="00C557A7">
        <w:rPr>
          <w:rFonts w:eastAsia="Times New Roman" w:cs="Times New Roman"/>
          <w:color w:val="auto"/>
          <w:sz w:val="22"/>
          <w:szCs w:val="20"/>
          <w:lang w:eastAsia="fr-FR"/>
        </w:rPr>
        <w:fldChar w:fldCharType="separate"/>
      </w:r>
      <w:r w:rsidR="00D12790" w:rsidRPr="00280FDE">
        <w:rPr>
          <w:rFonts w:eastAsia="Times New Roman" w:cs="Times New Roman"/>
          <w:color w:val="auto"/>
          <w:sz w:val="22"/>
          <w:szCs w:val="22"/>
          <w:lang w:eastAsia="fr-FR"/>
        </w:rPr>
        <w:t xml:space="preserve">Figure </w:t>
      </w:r>
      <w:r w:rsidR="00D12790">
        <w:rPr>
          <w:rFonts w:eastAsia="Times New Roman" w:cs="Times New Roman"/>
          <w:noProof/>
          <w:color w:val="auto"/>
          <w:sz w:val="22"/>
          <w:szCs w:val="22"/>
          <w:lang w:eastAsia="fr-FR"/>
        </w:rPr>
        <w:t>23</w:t>
      </w:r>
      <w:r w:rsidR="00C557A7">
        <w:rPr>
          <w:rFonts w:eastAsia="Times New Roman" w:cs="Times New Roman"/>
          <w:color w:val="auto"/>
          <w:sz w:val="22"/>
          <w:szCs w:val="20"/>
          <w:lang w:eastAsia="fr-FR"/>
        </w:rPr>
        <w:fldChar w:fldCharType="end"/>
      </w:r>
      <w:r w:rsidRPr="00C557A7">
        <w:rPr>
          <w:rFonts w:eastAsia="Times New Roman" w:cs="Times New Roman"/>
          <w:color w:val="auto"/>
          <w:sz w:val="22"/>
          <w:szCs w:val="20"/>
          <w:lang w:eastAsia="fr-FR"/>
        </w:rPr>
        <w:t>.</w:t>
      </w:r>
    </w:p>
    <w:p w14:paraId="0247554D" w14:textId="771F9F67" w:rsidR="00C557A7" w:rsidRDefault="00C557A7" w:rsidP="00C557A7">
      <w:pPr>
        <w:pStyle w:val="Default"/>
        <w:jc w:val="center"/>
      </w:pPr>
      <w:r>
        <w:rPr>
          <w:noProof/>
        </w:rPr>
        <w:drawing>
          <wp:inline distT="0" distB="0" distL="0" distR="0" wp14:anchorId="1B1E6DB1" wp14:editId="7A92E28B">
            <wp:extent cx="3289036" cy="197040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98778" cy="1976241"/>
                    </a:xfrm>
                    <a:prstGeom prst="rect">
                      <a:avLst/>
                    </a:prstGeom>
                    <a:noFill/>
                  </pic:spPr>
                </pic:pic>
              </a:graphicData>
            </a:graphic>
          </wp:inline>
        </w:drawing>
      </w:r>
    </w:p>
    <w:p w14:paraId="05A028A4" w14:textId="77777777" w:rsidR="00C557A7" w:rsidRDefault="00C557A7" w:rsidP="00C557A7">
      <w:pPr>
        <w:pStyle w:val="Default"/>
        <w:jc w:val="center"/>
      </w:pPr>
      <w:r w:rsidRPr="00280FDE">
        <w:rPr>
          <w:sz w:val="22"/>
        </w:rPr>
        <w:t xml:space="preserve">(a) le module du </w:t>
      </w:r>
      <m:oMath>
        <m:r>
          <m:rPr>
            <m:sty m:val="bi"/>
          </m:rPr>
          <w:rPr>
            <w:rFonts w:ascii="Cambria Math" w:hAnsi="Cambria Math"/>
            <w:sz w:val="22"/>
          </w:rPr>
          <m:t>B</m:t>
        </m:r>
      </m:oMath>
    </w:p>
    <w:p w14:paraId="6C43E1DC" w14:textId="099F691B" w:rsidR="00C557A7" w:rsidRDefault="00C557A7" w:rsidP="00C557A7">
      <w:pPr>
        <w:pStyle w:val="Default"/>
        <w:jc w:val="center"/>
      </w:pPr>
      <w:r>
        <w:rPr>
          <w:noProof/>
        </w:rPr>
        <w:lastRenderedPageBreak/>
        <w:drawing>
          <wp:inline distT="0" distB="0" distL="0" distR="0" wp14:anchorId="50FE7A9C" wp14:editId="03A78D1C">
            <wp:extent cx="3686833" cy="222458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0421" cy="2232784"/>
                    </a:xfrm>
                    <a:prstGeom prst="rect">
                      <a:avLst/>
                    </a:prstGeom>
                    <a:noFill/>
                  </pic:spPr>
                </pic:pic>
              </a:graphicData>
            </a:graphic>
          </wp:inline>
        </w:drawing>
      </w:r>
    </w:p>
    <w:p w14:paraId="033CB44B" w14:textId="77777777" w:rsidR="00C557A7" w:rsidRPr="00280FDE" w:rsidRDefault="00C557A7" w:rsidP="00C557A7">
      <w:pPr>
        <w:pStyle w:val="Default"/>
        <w:jc w:val="center"/>
        <w:rPr>
          <w:sz w:val="22"/>
          <w:szCs w:val="22"/>
        </w:rPr>
      </w:pPr>
      <w:r w:rsidRPr="00280FDE">
        <w:rPr>
          <w:sz w:val="22"/>
          <w:szCs w:val="22"/>
        </w:rPr>
        <w:t xml:space="preserve">(b) la phase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B</m:t>
            </m:r>
          </m:sub>
        </m:sSub>
      </m:oMath>
    </w:p>
    <w:p w14:paraId="4ADD63DB" w14:textId="5D5AC689" w:rsidR="00C557A7" w:rsidRPr="00280FDE" w:rsidRDefault="00C557A7" w:rsidP="00C557A7">
      <w:pPr>
        <w:pStyle w:val="Default"/>
        <w:spacing w:line="360" w:lineRule="auto"/>
        <w:jc w:val="center"/>
        <w:rPr>
          <w:rFonts w:eastAsia="Times New Roman" w:cs="Times New Roman"/>
          <w:color w:val="auto"/>
          <w:sz w:val="22"/>
          <w:szCs w:val="22"/>
          <w:lang w:eastAsia="fr-FR"/>
        </w:rPr>
      </w:pPr>
      <w:bookmarkStart w:id="29" w:name="_Ref531963843"/>
      <w:r w:rsidRPr="00280FDE">
        <w:rPr>
          <w:rFonts w:eastAsia="Times New Roman" w:cs="Times New Roman"/>
          <w:color w:val="auto"/>
          <w:sz w:val="22"/>
          <w:szCs w:val="22"/>
          <w:lang w:eastAsia="fr-FR"/>
        </w:rPr>
        <w:t xml:space="preserve">Figure </w:t>
      </w:r>
      <w:r w:rsidRPr="00280FDE">
        <w:rPr>
          <w:rFonts w:eastAsia="Times New Roman" w:cs="Times New Roman"/>
          <w:color w:val="auto"/>
          <w:sz w:val="22"/>
          <w:szCs w:val="22"/>
          <w:lang w:eastAsia="fr-FR"/>
        </w:rPr>
        <w:fldChar w:fldCharType="begin"/>
      </w:r>
      <w:r w:rsidRPr="00280FDE">
        <w:rPr>
          <w:rFonts w:eastAsia="Times New Roman" w:cs="Times New Roman"/>
          <w:color w:val="auto"/>
          <w:sz w:val="22"/>
          <w:szCs w:val="22"/>
          <w:lang w:eastAsia="fr-FR"/>
        </w:rPr>
        <w:instrText xml:space="preserve"> SEQ Figure \* ARABIC </w:instrText>
      </w:r>
      <w:r w:rsidRPr="00280FDE">
        <w:rPr>
          <w:rFonts w:eastAsia="Times New Roman" w:cs="Times New Roman"/>
          <w:color w:val="auto"/>
          <w:sz w:val="22"/>
          <w:szCs w:val="22"/>
          <w:lang w:eastAsia="fr-FR"/>
        </w:rPr>
        <w:fldChar w:fldCharType="separate"/>
      </w:r>
      <w:r w:rsidR="00D12790">
        <w:rPr>
          <w:rFonts w:eastAsia="Times New Roman" w:cs="Times New Roman"/>
          <w:noProof/>
          <w:color w:val="auto"/>
          <w:sz w:val="22"/>
          <w:szCs w:val="22"/>
          <w:lang w:eastAsia="fr-FR"/>
        </w:rPr>
        <w:t>23</w:t>
      </w:r>
      <w:r w:rsidRPr="00280FDE">
        <w:rPr>
          <w:rFonts w:eastAsia="Times New Roman" w:cs="Times New Roman"/>
          <w:color w:val="auto"/>
          <w:sz w:val="22"/>
          <w:szCs w:val="22"/>
          <w:lang w:eastAsia="fr-FR"/>
        </w:rPr>
        <w:fldChar w:fldCharType="end"/>
      </w:r>
      <w:bookmarkEnd w:id="29"/>
      <w:r w:rsidRPr="00280FDE">
        <w:rPr>
          <w:rFonts w:eastAsia="Times New Roman" w:cs="Times New Roman"/>
          <w:color w:val="auto"/>
          <w:sz w:val="22"/>
          <w:szCs w:val="22"/>
          <w:lang w:eastAsia="fr-FR"/>
        </w:rPr>
        <w:t xml:space="preserve"> : Coefficient d’influence </w:t>
      </w:r>
      <m:oMath>
        <m:r>
          <m:rPr>
            <m:sty m:val="bi"/>
          </m:rPr>
          <w:rPr>
            <w:rFonts w:ascii="Cambria Math" w:eastAsia="Times New Roman" w:hAnsi="Cambria Math" w:cs="Times New Roman"/>
            <w:color w:val="auto"/>
            <w:sz w:val="22"/>
            <w:szCs w:val="22"/>
            <w:lang w:eastAsia="fr-FR"/>
          </w:rPr>
          <m:t>B</m:t>
        </m:r>
      </m:oMath>
      <w:r w:rsidRPr="00280FDE">
        <w:rPr>
          <w:rFonts w:eastAsia="Times New Roman" w:cs="Times New Roman"/>
          <w:color w:val="auto"/>
          <w:sz w:val="22"/>
          <w:szCs w:val="22"/>
          <w:lang w:eastAsia="fr-FR"/>
        </w:rPr>
        <w:t xml:space="preserve"> du rotor Faulkner, Strong et Kirk</w:t>
      </w:r>
    </w:p>
    <w:p w14:paraId="407C9113" w14:textId="017E84F6" w:rsidR="009122D7" w:rsidRDefault="00663B1E" w:rsidP="009228B2">
      <w:pPr>
        <w:pStyle w:val="Default"/>
        <w:spacing w:line="360" w:lineRule="auto"/>
        <w:jc w:val="both"/>
        <w:rPr>
          <w:rFonts w:eastAsia="Times New Roman" w:cs="Times New Roman"/>
          <w:color w:val="auto"/>
          <w:sz w:val="22"/>
          <w:szCs w:val="20"/>
          <w:lang w:eastAsia="fr-FR"/>
        </w:rPr>
      </w:pPr>
      <w:r w:rsidRPr="00675D4A">
        <w:rPr>
          <w:rFonts w:eastAsia="Times New Roman" w:cs="Times New Roman"/>
          <w:color w:val="auto"/>
          <w:sz w:val="22"/>
          <w:szCs w:val="20"/>
          <w:lang w:eastAsia="fr-FR"/>
        </w:rPr>
        <w:t xml:space="preserve">Le coefficient d’influence </w:t>
      </w:r>
      <m:oMath>
        <m:r>
          <m:rPr>
            <m:sty m:val="bi"/>
          </m:rPr>
          <w:rPr>
            <w:rFonts w:ascii="Cambria Math" w:eastAsia="Times New Roman" w:hAnsi="Cambria Math" w:cs="Times New Roman"/>
            <w:color w:val="auto"/>
            <w:sz w:val="22"/>
            <w:szCs w:val="20"/>
            <w:lang w:eastAsia="fr-FR"/>
          </w:rPr>
          <m:t>C</m:t>
        </m:r>
      </m:oMath>
      <w:r w:rsidRPr="00675D4A">
        <w:rPr>
          <w:rFonts w:eastAsia="Times New Roman" w:cs="Times New Roman"/>
          <w:color w:val="auto"/>
          <w:sz w:val="22"/>
          <w:szCs w:val="20"/>
          <w:lang w:eastAsia="fr-FR"/>
        </w:rPr>
        <w:t xml:space="preserve"> est déterminé </w:t>
      </w:r>
      <w:r w:rsidR="004A6EF5" w:rsidRPr="00675D4A">
        <w:rPr>
          <w:rFonts w:eastAsia="Times New Roman" w:cs="Times New Roman"/>
          <w:color w:val="auto"/>
          <w:sz w:val="22"/>
          <w:szCs w:val="20"/>
          <w:lang w:eastAsia="fr-FR"/>
        </w:rPr>
        <w:t>en</w:t>
      </w:r>
      <w:r w:rsidR="00276278">
        <w:rPr>
          <w:rFonts w:eastAsia="Times New Roman" w:cs="Times New Roman"/>
          <w:color w:val="auto"/>
          <w:sz w:val="22"/>
          <w:szCs w:val="20"/>
          <w:lang w:eastAsia="fr-FR"/>
        </w:rPr>
        <w:t xml:space="preserve"> utilisant la formule </w:t>
      </w:r>
      <w:r w:rsidR="00276278">
        <w:rPr>
          <w:rFonts w:eastAsia="Times New Roman" w:cs="Times New Roman"/>
          <w:color w:val="auto"/>
          <w:sz w:val="22"/>
          <w:szCs w:val="20"/>
          <w:lang w:eastAsia="fr-FR"/>
        </w:rPr>
        <w:fldChar w:fldCharType="begin"/>
      </w:r>
      <w:r w:rsidR="00276278">
        <w:rPr>
          <w:rFonts w:eastAsia="Times New Roman" w:cs="Times New Roman"/>
          <w:color w:val="auto"/>
          <w:sz w:val="22"/>
          <w:szCs w:val="20"/>
          <w:lang w:eastAsia="fr-FR"/>
        </w:rPr>
        <w:instrText xml:space="preserve"> REF _Ref518572565 \r \h </w:instrText>
      </w:r>
      <w:r w:rsidR="00276278">
        <w:rPr>
          <w:rFonts w:eastAsia="Times New Roman" w:cs="Times New Roman"/>
          <w:color w:val="auto"/>
          <w:sz w:val="22"/>
          <w:szCs w:val="20"/>
          <w:lang w:eastAsia="fr-FR"/>
        </w:rPr>
      </w:r>
      <w:r w:rsidR="00276278">
        <w:rPr>
          <w:rFonts w:eastAsia="Times New Roman" w:cs="Times New Roman"/>
          <w:color w:val="auto"/>
          <w:sz w:val="22"/>
          <w:szCs w:val="20"/>
          <w:lang w:eastAsia="fr-FR"/>
        </w:rPr>
        <w:fldChar w:fldCharType="separate"/>
      </w:r>
      <w:r w:rsidR="00D12790">
        <w:rPr>
          <w:rFonts w:eastAsia="Times New Roman" w:cs="Times New Roman"/>
          <w:color w:val="auto"/>
          <w:sz w:val="22"/>
          <w:szCs w:val="20"/>
          <w:lang w:eastAsia="fr-FR"/>
        </w:rPr>
        <w:t>Eq.13</w:t>
      </w:r>
      <w:r w:rsidR="00276278">
        <w:rPr>
          <w:rFonts w:eastAsia="Times New Roman" w:cs="Times New Roman"/>
          <w:color w:val="auto"/>
          <w:sz w:val="22"/>
          <w:szCs w:val="20"/>
          <w:lang w:eastAsia="fr-FR"/>
        </w:rPr>
        <w:fldChar w:fldCharType="end"/>
      </w:r>
      <w:r w:rsidR="004A6EF5" w:rsidRPr="00675D4A">
        <w:rPr>
          <w:rFonts w:eastAsia="Times New Roman" w:cs="Times New Roman"/>
          <w:color w:val="auto"/>
          <w:sz w:val="22"/>
          <w:szCs w:val="20"/>
          <w:lang w:eastAsia="fr-FR"/>
        </w:rPr>
        <w:t xml:space="preserve">. Le calcul analytique prévoit un déplacement de 3 µm </w:t>
      </w:r>
      <w:r w:rsidR="0030319E" w:rsidRPr="00675D4A">
        <w:rPr>
          <w:rFonts w:eastAsia="Times New Roman" w:cs="Times New Roman"/>
          <w:color w:val="auto"/>
          <w:sz w:val="22"/>
          <w:szCs w:val="20"/>
          <w:lang w:eastAsia="fr-FR"/>
        </w:rPr>
        <w:t xml:space="preserve">sous un chargement thermique </w:t>
      </w:r>
      <w:r w:rsidR="00150E3E" w:rsidRPr="00675D4A">
        <w:rPr>
          <w:rFonts w:eastAsia="Times New Roman" w:cs="Times New Roman"/>
          <w:color w:val="auto"/>
          <w:sz w:val="22"/>
          <w:szCs w:val="20"/>
          <w:lang w:eastAsia="fr-FR"/>
        </w:rPr>
        <w:t>de</w:t>
      </w:r>
      <m:oMath>
        <m:r>
          <m:rPr>
            <m:sty m:val="p"/>
          </m:rPr>
          <w:rPr>
            <w:rFonts w:ascii="Cambria Math" w:eastAsia="Times New Roman" w:hAnsi="Cambria Math" w:cs="Times New Roman"/>
            <w:color w:val="auto"/>
            <w:sz w:val="22"/>
            <w:szCs w:val="20"/>
            <w:lang w:eastAsia="fr-FR"/>
          </w:rPr>
          <m:t xml:space="preserve"> Δ</m:t>
        </m:r>
        <m:r>
          <w:rPr>
            <w:rFonts w:ascii="Cambria Math" w:eastAsia="Times New Roman" w:hAnsi="Cambria Math" w:cs="Times New Roman"/>
            <w:color w:val="auto"/>
            <w:sz w:val="22"/>
            <w:szCs w:val="20"/>
            <w:lang w:eastAsia="fr-FR"/>
          </w:rPr>
          <m:t>T</m:t>
        </m:r>
        <m:r>
          <m:rPr>
            <m:sty m:val="p"/>
          </m:rPr>
          <w:rPr>
            <w:rFonts w:ascii="Cambria Math" w:eastAsia="Times New Roman" w:hAnsi="Cambria Math" w:cs="Times New Roman"/>
            <w:color w:val="auto"/>
            <w:sz w:val="22"/>
            <w:szCs w:val="20"/>
            <w:lang w:eastAsia="fr-FR"/>
          </w:rPr>
          <m:t>=1°</m:t>
        </m:r>
        <m:r>
          <w:rPr>
            <w:rFonts w:ascii="Cambria Math" w:eastAsia="Times New Roman" w:hAnsi="Cambria Math" w:cs="Times New Roman"/>
            <w:color w:val="auto"/>
            <w:sz w:val="22"/>
            <w:szCs w:val="20"/>
            <w:lang w:eastAsia="fr-FR"/>
          </w:rPr>
          <m:t>C</m:t>
        </m:r>
      </m:oMath>
      <w:r w:rsidR="0030319E" w:rsidRPr="00675D4A">
        <w:rPr>
          <w:rFonts w:eastAsia="Times New Roman" w:cs="Times New Roman"/>
          <w:color w:val="auto"/>
          <w:sz w:val="22"/>
          <w:szCs w:val="20"/>
          <w:lang w:eastAsia="fr-FR"/>
        </w:rPr>
        <w:t xml:space="preserve">. </w:t>
      </w:r>
      <w:r w:rsidR="00810879" w:rsidRPr="00675D4A">
        <w:rPr>
          <w:rFonts w:eastAsia="Times New Roman" w:cs="Times New Roman"/>
          <w:color w:val="auto"/>
          <w:sz w:val="22"/>
          <w:szCs w:val="20"/>
          <w:lang w:eastAsia="fr-FR"/>
        </w:rPr>
        <w:t>Tenant en compte la masse du disque</w:t>
      </w:r>
      <w:r w:rsidR="007A5EF2" w:rsidRPr="00675D4A">
        <w:rPr>
          <w:rFonts w:eastAsia="Times New Roman" w:cs="Times New Roman"/>
          <w:color w:val="auto"/>
          <w:sz w:val="22"/>
          <w:szCs w:val="20"/>
          <w:lang w:eastAsia="fr-FR"/>
        </w:rPr>
        <w:t xml:space="preserve"> 2</w:t>
      </w:r>
      <w:r w:rsidR="00810879" w:rsidRPr="00675D4A">
        <w:rPr>
          <w:rFonts w:eastAsia="Times New Roman" w:cs="Times New Roman"/>
          <w:color w:val="auto"/>
          <w:sz w:val="22"/>
          <w:szCs w:val="20"/>
          <w:lang w:eastAsia="fr-FR"/>
        </w:rPr>
        <w:t xml:space="preserve"> de 61.7kg, </w:t>
      </w:r>
      <w:r w:rsidR="00A66EBC" w:rsidRPr="00675D4A">
        <w:rPr>
          <w:rFonts w:eastAsia="Times New Roman" w:cs="Times New Roman"/>
          <w:color w:val="auto"/>
          <w:sz w:val="22"/>
          <w:szCs w:val="20"/>
          <w:lang w:eastAsia="fr-FR"/>
        </w:rPr>
        <w:t xml:space="preserve">le module du </w:t>
      </w:r>
      <m:oMath>
        <m:r>
          <m:rPr>
            <m:sty m:val="bi"/>
          </m:rPr>
          <w:rPr>
            <w:rFonts w:ascii="Cambria Math" w:eastAsia="Times New Roman" w:hAnsi="Cambria Math" w:cs="Times New Roman"/>
            <w:color w:val="auto"/>
            <w:sz w:val="22"/>
            <w:szCs w:val="20"/>
            <w:lang w:eastAsia="fr-FR"/>
          </w:rPr>
          <m:t>C</m:t>
        </m:r>
      </m:oMath>
      <w:r w:rsidR="00A66EBC" w:rsidRPr="00675D4A">
        <w:rPr>
          <w:rFonts w:eastAsia="Times New Roman" w:cs="Times New Roman"/>
          <w:color w:val="auto"/>
          <w:sz w:val="22"/>
          <w:szCs w:val="20"/>
          <w:lang w:eastAsia="fr-FR"/>
        </w:rPr>
        <w:t xml:space="preserve"> estimé par l’approche de Lorenz et Murphy est de 188.71 g.mm/°C. </w:t>
      </w:r>
    </w:p>
    <w:p w14:paraId="6DBF836B" w14:textId="77777777" w:rsidR="000E279E" w:rsidRDefault="000E279E" w:rsidP="009228B2">
      <w:pPr>
        <w:pStyle w:val="Default"/>
        <w:spacing w:line="360" w:lineRule="auto"/>
        <w:jc w:val="both"/>
        <w:rPr>
          <w:rFonts w:eastAsia="Times New Roman" w:cs="Times New Roman"/>
          <w:color w:val="auto"/>
          <w:sz w:val="22"/>
          <w:szCs w:val="20"/>
          <w:lang w:eastAsia="fr-FR"/>
        </w:rPr>
      </w:pPr>
    </w:p>
    <w:p w14:paraId="1C49685B" w14:textId="3D16BECA" w:rsidR="009228B2" w:rsidRPr="00675D4A" w:rsidRDefault="009228B2" w:rsidP="009228B2">
      <w:pPr>
        <w:pStyle w:val="Default"/>
        <w:spacing w:line="360" w:lineRule="auto"/>
        <w:jc w:val="both"/>
        <w:rPr>
          <w:rFonts w:eastAsia="Times New Roman" w:cs="Times New Roman"/>
          <w:color w:val="auto"/>
          <w:sz w:val="22"/>
          <w:szCs w:val="20"/>
          <w:lang w:eastAsia="fr-FR"/>
        </w:rPr>
      </w:pPr>
      <w:r w:rsidRPr="00675D4A">
        <w:rPr>
          <w:rFonts w:eastAsia="Times New Roman" w:cs="Times New Roman"/>
          <w:color w:val="auto"/>
          <w:sz w:val="22"/>
          <w:szCs w:val="20"/>
          <w:lang w:eastAsia="fr-FR"/>
        </w:rPr>
        <w:t>Les trois coefficients d’influence calculé</w:t>
      </w:r>
      <w:r w:rsidR="00794CBA">
        <w:rPr>
          <w:rFonts w:eastAsia="Times New Roman" w:cs="Times New Roman"/>
          <w:color w:val="auto"/>
          <w:sz w:val="22"/>
          <w:szCs w:val="20"/>
          <w:lang w:eastAsia="fr-FR"/>
        </w:rPr>
        <w:t>s</w:t>
      </w:r>
      <w:r w:rsidRPr="00675D4A">
        <w:rPr>
          <w:rFonts w:eastAsia="Times New Roman" w:cs="Times New Roman"/>
          <w:color w:val="auto"/>
          <w:sz w:val="22"/>
          <w:szCs w:val="20"/>
          <w:lang w:eastAsia="fr-FR"/>
        </w:rPr>
        <w:t xml:space="preserve"> précédemment permettent d’évaluer l’indicateur de stabilité d</w:t>
      </w:r>
      <w:r w:rsidR="00B23573">
        <w:rPr>
          <w:rFonts w:eastAsia="Times New Roman" w:cs="Times New Roman"/>
          <w:color w:val="auto"/>
          <w:sz w:val="22"/>
          <w:szCs w:val="20"/>
          <w:lang w:eastAsia="fr-FR"/>
        </w:rPr>
        <w:t>e l’effet Morton et</w:t>
      </w:r>
      <w:r w:rsidRPr="00675D4A">
        <w:rPr>
          <w:rFonts w:eastAsia="Times New Roman" w:cs="Times New Roman"/>
          <w:color w:val="auto"/>
          <w:sz w:val="22"/>
          <w:szCs w:val="20"/>
          <w:lang w:eastAsia="fr-FR"/>
        </w:rPr>
        <w:t xml:space="preserve"> </w:t>
      </w:r>
      <w:r w:rsidR="00B23573">
        <w:rPr>
          <w:rFonts w:eastAsia="Times New Roman" w:cs="Times New Roman"/>
          <w:color w:val="auto"/>
          <w:sz w:val="22"/>
          <w:szCs w:val="20"/>
          <w:lang w:eastAsia="fr-FR"/>
        </w:rPr>
        <w:t>l</w:t>
      </w:r>
      <w:r w:rsidRPr="00675D4A">
        <w:rPr>
          <w:rFonts w:eastAsia="Times New Roman" w:cs="Times New Roman"/>
          <w:color w:val="auto"/>
          <w:sz w:val="22"/>
          <w:szCs w:val="20"/>
          <w:lang w:eastAsia="fr-FR"/>
        </w:rPr>
        <w:t xml:space="preserve">e résultat de </w:t>
      </w:r>
      <w:r w:rsidR="00B23573">
        <w:rPr>
          <w:rFonts w:eastAsia="Times New Roman" w:cs="Times New Roman"/>
          <w:color w:val="auto"/>
          <w:sz w:val="22"/>
          <w:szCs w:val="20"/>
          <w:lang w:eastAsia="fr-FR"/>
        </w:rPr>
        <w:t xml:space="preserve">cette </w:t>
      </w:r>
      <w:r w:rsidRPr="00675D4A">
        <w:rPr>
          <w:rFonts w:eastAsia="Times New Roman" w:cs="Times New Roman"/>
          <w:color w:val="auto"/>
          <w:sz w:val="22"/>
          <w:szCs w:val="20"/>
          <w:lang w:eastAsia="fr-FR"/>
        </w:rPr>
        <w:t>analyse est</w:t>
      </w:r>
      <w:r w:rsidR="00B23573">
        <w:rPr>
          <w:rFonts w:eastAsia="Times New Roman" w:cs="Times New Roman"/>
          <w:color w:val="auto"/>
          <w:sz w:val="22"/>
          <w:szCs w:val="20"/>
          <w:lang w:eastAsia="fr-FR"/>
        </w:rPr>
        <w:t xml:space="preserve"> ainsi</w:t>
      </w:r>
      <w:r w:rsidRPr="00675D4A">
        <w:rPr>
          <w:rFonts w:eastAsia="Times New Roman" w:cs="Times New Roman"/>
          <w:color w:val="auto"/>
          <w:sz w:val="22"/>
          <w:szCs w:val="20"/>
          <w:lang w:eastAsia="fr-FR"/>
        </w:rPr>
        <w:t xml:space="preserve"> illustré dans</w:t>
      </w:r>
      <w:r w:rsidR="006A2FFE" w:rsidRPr="00675D4A">
        <w:rPr>
          <w:rFonts w:eastAsia="Times New Roman" w:cs="Times New Roman"/>
          <w:color w:val="auto"/>
          <w:sz w:val="22"/>
          <w:szCs w:val="20"/>
          <w:lang w:eastAsia="fr-FR"/>
        </w:rPr>
        <w:t xml:space="preserve"> </w:t>
      </w:r>
      <w:r w:rsidR="00F55980" w:rsidRPr="00675D4A">
        <w:rPr>
          <w:rFonts w:eastAsia="Times New Roman" w:cs="Times New Roman"/>
          <w:color w:val="auto"/>
          <w:sz w:val="22"/>
          <w:szCs w:val="20"/>
          <w:lang w:eastAsia="fr-FR"/>
        </w:rPr>
        <w:fldChar w:fldCharType="begin"/>
      </w:r>
      <w:r w:rsidR="00F55980" w:rsidRPr="00675D4A">
        <w:rPr>
          <w:rFonts w:eastAsia="Times New Roman" w:cs="Times New Roman"/>
          <w:color w:val="auto"/>
          <w:sz w:val="22"/>
          <w:szCs w:val="20"/>
          <w:lang w:eastAsia="fr-FR"/>
        </w:rPr>
        <w:instrText xml:space="preserve"> REF _Ref531964708 \h  \* MERGEFORMAT </w:instrText>
      </w:r>
      <w:r w:rsidR="00F55980" w:rsidRPr="00675D4A">
        <w:rPr>
          <w:rFonts w:eastAsia="Times New Roman" w:cs="Times New Roman"/>
          <w:color w:val="auto"/>
          <w:sz w:val="22"/>
          <w:szCs w:val="20"/>
          <w:lang w:eastAsia="fr-FR"/>
        </w:rPr>
      </w:r>
      <w:r w:rsidR="00F55980" w:rsidRPr="00675D4A">
        <w:rPr>
          <w:rFonts w:eastAsia="Times New Roman" w:cs="Times New Roman"/>
          <w:color w:val="auto"/>
          <w:sz w:val="22"/>
          <w:szCs w:val="20"/>
          <w:lang w:eastAsia="fr-FR"/>
        </w:rPr>
        <w:fldChar w:fldCharType="separate"/>
      </w:r>
      <w:r w:rsidR="00D12790" w:rsidRPr="00D12790">
        <w:rPr>
          <w:rFonts w:eastAsia="Times New Roman" w:cs="Times New Roman"/>
          <w:color w:val="auto"/>
          <w:sz w:val="22"/>
          <w:szCs w:val="20"/>
          <w:lang w:eastAsia="fr-FR"/>
        </w:rPr>
        <w:t>Figure 24</w:t>
      </w:r>
      <w:r w:rsidR="00F55980" w:rsidRPr="00675D4A">
        <w:rPr>
          <w:rFonts w:eastAsia="Times New Roman" w:cs="Times New Roman"/>
          <w:color w:val="auto"/>
          <w:sz w:val="22"/>
          <w:szCs w:val="20"/>
          <w:lang w:eastAsia="fr-FR"/>
        </w:rPr>
        <w:fldChar w:fldCharType="end"/>
      </w:r>
      <w:r w:rsidRPr="00675D4A">
        <w:rPr>
          <w:rFonts w:eastAsia="Times New Roman" w:cs="Times New Roman"/>
          <w:color w:val="auto"/>
          <w:sz w:val="22"/>
          <w:szCs w:val="20"/>
          <w:lang w:eastAsia="fr-FR"/>
        </w:rPr>
        <w:t xml:space="preserve">. </w:t>
      </w:r>
      <w:r w:rsidR="00B23573">
        <w:rPr>
          <w:rFonts w:eastAsia="Times New Roman" w:cs="Times New Roman"/>
          <w:color w:val="auto"/>
          <w:sz w:val="22"/>
          <w:szCs w:val="20"/>
          <w:lang w:eastAsia="fr-FR"/>
        </w:rPr>
        <w:t xml:space="preserve"> </w:t>
      </w:r>
      <w:r w:rsidR="006F7453">
        <w:rPr>
          <w:rFonts w:eastAsia="Times New Roman" w:cs="Times New Roman"/>
          <w:color w:val="auto"/>
          <w:sz w:val="22"/>
          <w:szCs w:val="20"/>
          <w:lang w:eastAsia="fr-FR"/>
        </w:rPr>
        <w:t xml:space="preserve">Il est observé que l’indicateur de l’effet Morton dépasse 1 </w:t>
      </w:r>
      <w:r w:rsidR="007076A9">
        <w:rPr>
          <w:rFonts w:eastAsia="Times New Roman" w:cs="Times New Roman"/>
          <w:color w:val="auto"/>
          <w:sz w:val="22"/>
          <w:szCs w:val="20"/>
          <w:lang w:eastAsia="fr-FR"/>
        </w:rPr>
        <w:t xml:space="preserve">vers 10300 tr/min </w:t>
      </w:r>
      <w:r w:rsidR="00C377D3">
        <w:rPr>
          <w:rFonts w:eastAsia="Times New Roman" w:cs="Times New Roman"/>
          <w:color w:val="auto"/>
          <w:sz w:val="22"/>
          <w:szCs w:val="20"/>
          <w:lang w:eastAsia="fr-FR"/>
        </w:rPr>
        <w:t xml:space="preserve">et </w:t>
      </w:r>
      <w:r w:rsidR="00C15D1F">
        <w:rPr>
          <w:rFonts w:eastAsia="Times New Roman" w:cs="Times New Roman"/>
          <w:color w:val="auto"/>
          <w:sz w:val="22"/>
          <w:szCs w:val="20"/>
          <w:lang w:eastAsia="fr-FR"/>
        </w:rPr>
        <w:t>l’effet</w:t>
      </w:r>
      <w:r w:rsidR="00C377D3">
        <w:rPr>
          <w:rFonts w:eastAsia="Times New Roman" w:cs="Times New Roman"/>
          <w:color w:val="auto"/>
          <w:sz w:val="22"/>
          <w:szCs w:val="20"/>
          <w:lang w:eastAsia="fr-FR"/>
        </w:rPr>
        <w:t xml:space="preserve"> Morton instable est susceptible d’être déclenché proche de cette vitesse.</w:t>
      </w:r>
      <w:r w:rsidR="007076A9">
        <w:rPr>
          <w:rFonts w:eastAsia="Times New Roman" w:cs="Times New Roman"/>
          <w:color w:val="auto"/>
          <w:sz w:val="22"/>
          <w:szCs w:val="20"/>
          <w:lang w:eastAsia="fr-FR"/>
        </w:rPr>
        <w:t xml:space="preserve"> </w:t>
      </w:r>
      <w:r w:rsidR="00815E82">
        <w:rPr>
          <w:rFonts w:eastAsia="Times New Roman" w:cs="Times New Roman"/>
          <w:color w:val="auto"/>
          <w:sz w:val="22"/>
          <w:szCs w:val="20"/>
          <w:lang w:eastAsia="fr-FR"/>
        </w:rPr>
        <w:t xml:space="preserve"> </w:t>
      </w:r>
      <w:r w:rsidR="004B0019">
        <w:rPr>
          <w:rFonts w:eastAsia="Times New Roman" w:cs="Times New Roman"/>
          <w:color w:val="auto"/>
          <w:sz w:val="22"/>
          <w:szCs w:val="20"/>
          <w:lang w:eastAsia="fr-FR"/>
        </w:rPr>
        <w:t xml:space="preserve">Cette vitesse critique de l’effet Morton est en accord avec la vitesse d’instabilité observée à 9900 tr/min et la vitesse instable obtenue par </w:t>
      </w:r>
      <w:r w:rsidR="00E60E31">
        <w:rPr>
          <w:rFonts w:eastAsia="Times New Roman" w:cs="Times New Roman"/>
          <w:color w:val="auto"/>
          <w:sz w:val="22"/>
          <w:szCs w:val="20"/>
          <w:lang w:eastAsia="fr-FR"/>
        </w:rPr>
        <w:t xml:space="preserve">Balbahadur </w:t>
      </w:r>
      <w:r w:rsidR="004B0019">
        <w:rPr>
          <w:rFonts w:eastAsia="Times New Roman" w:cs="Times New Roman"/>
          <w:color w:val="auto"/>
          <w:sz w:val="22"/>
          <w:szCs w:val="20"/>
          <w:lang w:eastAsia="fr-FR"/>
        </w:rPr>
        <w:t>et Kirk à 9640 tr/min.</w:t>
      </w:r>
    </w:p>
    <w:p w14:paraId="17E28858" w14:textId="21909783" w:rsidR="00A66EBC" w:rsidRDefault="00F55980" w:rsidP="00F55980">
      <w:pPr>
        <w:pStyle w:val="Default"/>
        <w:spacing w:line="360" w:lineRule="auto"/>
        <w:jc w:val="center"/>
      </w:pPr>
      <w:r w:rsidRPr="00F55980">
        <w:rPr>
          <w:noProof/>
        </w:rPr>
        <w:drawing>
          <wp:inline distT="0" distB="0" distL="0" distR="0" wp14:anchorId="43114F50" wp14:editId="55F71892">
            <wp:extent cx="3933264" cy="2160000"/>
            <wp:effectExtent l="0" t="0" r="0" b="0"/>
            <wp:docPr id="1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43"/>
                    <a:stretch>
                      <a:fillRect/>
                    </a:stretch>
                  </pic:blipFill>
                  <pic:spPr>
                    <a:xfrm>
                      <a:off x="0" y="0"/>
                      <a:ext cx="3933264" cy="2160000"/>
                    </a:xfrm>
                    <a:prstGeom prst="rect">
                      <a:avLst/>
                    </a:prstGeom>
                  </pic:spPr>
                </pic:pic>
              </a:graphicData>
            </a:graphic>
          </wp:inline>
        </w:drawing>
      </w:r>
    </w:p>
    <w:p w14:paraId="7BA901CB" w14:textId="6AEEDDB6" w:rsidR="00522E9E" w:rsidRDefault="00F55980" w:rsidP="00D056B8">
      <w:pPr>
        <w:pStyle w:val="Lgende"/>
        <w:jc w:val="center"/>
        <w:rPr>
          <w:rFonts w:ascii="Calibri" w:hAnsi="Calibri" w:cs="Calibri"/>
          <w:i w:val="0"/>
          <w:iCs w:val="0"/>
          <w:color w:val="000000"/>
          <w:sz w:val="24"/>
          <w:szCs w:val="24"/>
        </w:rPr>
      </w:pPr>
      <w:bookmarkStart w:id="30" w:name="_Ref531964708"/>
      <w:r w:rsidRPr="008560E4">
        <w:rPr>
          <w:rFonts w:ascii="Calibri" w:hAnsi="Calibri" w:cs="Calibri"/>
          <w:i w:val="0"/>
          <w:iCs w:val="0"/>
          <w:color w:val="000000"/>
          <w:sz w:val="24"/>
          <w:szCs w:val="24"/>
        </w:rPr>
        <w:t xml:space="preserve">Figure </w:t>
      </w:r>
      <w:r w:rsidRPr="008560E4">
        <w:rPr>
          <w:rFonts w:ascii="Calibri" w:hAnsi="Calibri" w:cs="Calibri"/>
          <w:i w:val="0"/>
          <w:iCs w:val="0"/>
          <w:color w:val="000000"/>
          <w:sz w:val="24"/>
          <w:szCs w:val="24"/>
        </w:rPr>
        <w:fldChar w:fldCharType="begin"/>
      </w:r>
      <w:r w:rsidRPr="008560E4">
        <w:rPr>
          <w:rFonts w:ascii="Calibri" w:hAnsi="Calibri" w:cs="Calibri"/>
          <w:i w:val="0"/>
          <w:iCs w:val="0"/>
          <w:color w:val="000000"/>
          <w:sz w:val="24"/>
          <w:szCs w:val="24"/>
        </w:rPr>
        <w:instrText xml:space="preserve"> SEQ Figure \* ARABIC </w:instrText>
      </w:r>
      <w:r w:rsidRPr="008560E4">
        <w:rPr>
          <w:rFonts w:ascii="Calibri" w:hAnsi="Calibri" w:cs="Calibri"/>
          <w:i w:val="0"/>
          <w:iCs w:val="0"/>
          <w:color w:val="000000"/>
          <w:sz w:val="24"/>
          <w:szCs w:val="24"/>
        </w:rPr>
        <w:fldChar w:fldCharType="separate"/>
      </w:r>
      <w:r w:rsidR="00D12790">
        <w:rPr>
          <w:rFonts w:ascii="Calibri" w:hAnsi="Calibri" w:cs="Calibri"/>
          <w:i w:val="0"/>
          <w:iCs w:val="0"/>
          <w:noProof/>
          <w:color w:val="000000"/>
          <w:sz w:val="24"/>
          <w:szCs w:val="24"/>
        </w:rPr>
        <w:t>24</w:t>
      </w:r>
      <w:r w:rsidRPr="008560E4">
        <w:rPr>
          <w:rFonts w:ascii="Calibri" w:hAnsi="Calibri" w:cs="Calibri"/>
          <w:i w:val="0"/>
          <w:iCs w:val="0"/>
          <w:color w:val="000000"/>
          <w:sz w:val="24"/>
          <w:szCs w:val="24"/>
        </w:rPr>
        <w:fldChar w:fldCharType="end"/>
      </w:r>
      <w:bookmarkEnd w:id="30"/>
      <w:r w:rsidRPr="008560E4">
        <w:rPr>
          <w:rFonts w:ascii="Calibri" w:hAnsi="Calibri" w:cs="Calibri"/>
          <w:i w:val="0"/>
          <w:iCs w:val="0"/>
          <w:color w:val="000000"/>
          <w:sz w:val="24"/>
          <w:szCs w:val="24"/>
        </w:rPr>
        <w:t xml:space="preserve"> : </w:t>
      </w:r>
      <w:r>
        <w:rPr>
          <w:rFonts w:ascii="Calibri" w:hAnsi="Calibri" w:cs="Calibri"/>
          <w:i w:val="0"/>
          <w:iCs w:val="0"/>
          <w:color w:val="000000"/>
          <w:sz w:val="24"/>
          <w:szCs w:val="24"/>
        </w:rPr>
        <w:t>Diagramme</w:t>
      </w:r>
      <w:r w:rsidRPr="008560E4">
        <w:rPr>
          <w:rFonts w:ascii="Calibri" w:hAnsi="Calibri" w:cs="Calibri"/>
          <w:i w:val="0"/>
          <w:iCs w:val="0"/>
          <w:color w:val="000000"/>
          <w:sz w:val="24"/>
          <w:szCs w:val="24"/>
        </w:rPr>
        <w:t xml:space="preserve"> de stabilité de</w:t>
      </w:r>
      <w:r>
        <w:rPr>
          <w:rFonts w:ascii="Calibri" w:hAnsi="Calibri" w:cs="Calibri"/>
          <w:i w:val="0"/>
          <w:iCs w:val="0"/>
          <w:color w:val="000000"/>
          <w:sz w:val="24"/>
          <w:szCs w:val="24"/>
        </w:rPr>
        <w:t xml:space="preserve"> l’effet Morton (</w:t>
      </w:r>
      <w:r w:rsidR="00DC2610" w:rsidRPr="00DC2610">
        <w:rPr>
          <w:rFonts w:ascii="Calibri" w:hAnsi="Calibri" w:cs="Calibri"/>
          <w:i w:val="0"/>
          <w:iCs w:val="0"/>
          <w:color w:val="000000"/>
          <w:sz w:val="24"/>
          <w:szCs w:val="24"/>
        </w:rPr>
        <w:t>rotor Faulkner, Strong et Kirk</w:t>
      </w:r>
      <w:r w:rsidRPr="008560E4">
        <w:rPr>
          <w:rFonts w:ascii="Calibri" w:hAnsi="Calibri" w:cs="Calibri"/>
          <w:i w:val="0"/>
          <w:iCs w:val="0"/>
          <w:color w:val="000000"/>
          <w:sz w:val="24"/>
          <w:szCs w:val="24"/>
        </w:rPr>
        <w:t>)</w:t>
      </w:r>
    </w:p>
    <w:p w14:paraId="572B7E0F" w14:textId="474FBEDB" w:rsidR="005A7ACC" w:rsidRDefault="009D794B" w:rsidP="007F1024">
      <w:pPr>
        <w:pStyle w:val="Titre1"/>
        <w:rPr>
          <w:lang w:eastAsia="zh-CN"/>
        </w:rPr>
      </w:pPr>
      <w:r>
        <w:rPr>
          <w:lang w:eastAsia="zh-CN"/>
        </w:rPr>
        <w:t>Solutions</w:t>
      </w:r>
      <w:r w:rsidR="000306BD">
        <w:rPr>
          <w:lang w:eastAsia="zh-CN"/>
        </w:rPr>
        <w:t xml:space="preserve"> de l’effet Morton instable</w:t>
      </w:r>
    </w:p>
    <w:p w14:paraId="6804A0FF" w14:textId="77777777" w:rsidR="00BF14BE" w:rsidRDefault="00BF14BE" w:rsidP="00E958A9">
      <w:pPr>
        <w:rPr>
          <w:szCs w:val="22"/>
          <w:lang w:eastAsia="zh-CN"/>
        </w:rPr>
      </w:pPr>
    </w:p>
    <w:p w14:paraId="231C7C9A" w14:textId="0CA63DE3" w:rsidR="00856480" w:rsidRDefault="00D73152" w:rsidP="00D73152">
      <w:pPr>
        <w:spacing w:line="360" w:lineRule="auto"/>
        <w:rPr>
          <w:szCs w:val="22"/>
          <w:lang w:eastAsia="zh-CN"/>
        </w:rPr>
      </w:pPr>
      <w:r>
        <w:rPr>
          <w:szCs w:val="22"/>
          <w:lang w:eastAsia="zh-CN"/>
        </w:rPr>
        <w:t xml:space="preserve">La méthode de l’analyse numérique de l’effet Morton servit à quantifier le risque du déclenchement de l’effet Morton instable sur </w:t>
      </w:r>
      <w:r w:rsidR="002A4BB8">
        <w:rPr>
          <w:szCs w:val="22"/>
          <w:lang w:eastAsia="zh-CN"/>
        </w:rPr>
        <w:t xml:space="preserve">les </w:t>
      </w:r>
      <w:r>
        <w:rPr>
          <w:szCs w:val="22"/>
          <w:lang w:eastAsia="zh-CN"/>
        </w:rPr>
        <w:t xml:space="preserve">machines. </w:t>
      </w:r>
      <w:r w:rsidR="00087627">
        <w:rPr>
          <w:szCs w:val="22"/>
          <w:lang w:eastAsia="zh-CN"/>
        </w:rPr>
        <w:t>Quand</w:t>
      </w:r>
      <w:r w:rsidR="00B41C44">
        <w:rPr>
          <w:szCs w:val="22"/>
          <w:lang w:eastAsia="zh-CN"/>
        </w:rPr>
        <w:t xml:space="preserve"> l’indicateur de l’effet Morton est </w:t>
      </w:r>
      <w:r w:rsidR="002265C5">
        <w:rPr>
          <w:szCs w:val="22"/>
          <w:lang w:eastAsia="zh-CN"/>
        </w:rPr>
        <w:t>supérieur</w:t>
      </w:r>
      <w:r w:rsidR="00B41C44">
        <w:rPr>
          <w:szCs w:val="22"/>
          <w:lang w:eastAsia="zh-CN"/>
        </w:rPr>
        <w:t xml:space="preserve"> à 1 (</w:t>
      </w:r>
      <m:oMath>
        <m:r>
          <w:rPr>
            <w:rFonts w:ascii="Cambria Math" w:hAnsi="Cambria Math"/>
            <w:szCs w:val="22"/>
            <w:lang w:eastAsia="zh-CN"/>
          </w:rPr>
          <m:t>ς&gt;1</m:t>
        </m:r>
      </m:oMath>
      <w:r w:rsidR="00B41C44">
        <w:rPr>
          <w:szCs w:val="22"/>
          <w:lang w:eastAsia="zh-CN"/>
        </w:rPr>
        <w:t>)</w:t>
      </w:r>
      <w:r w:rsidR="00087627">
        <w:rPr>
          <w:szCs w:val="22"/>
          <w:lang w:eastAsia="zh-CN"/>
        </w:rPr>
        <w:t>,</w:t>
      </w:r>
      <w:r w:rsidR="005C6201">
        <w:rPr>
          <w:szCs w:val="22"/>
          <w:lang w:eastAsia="zh-CN"/>
        </w:rPr>
        <w:t xml:space="preserve"> les mesures de prévention devraient </w:t>
      </w:r>
      <w:r w:rsidR="000F556F">
        <w:rPr>
          <w:szCs w:val="22"/>
          <w:lang w:eastAsia="zh-CN"/>
        </w:rPr>
        <w:t>être prise</w:t>
      </w:r>
      <w:r w:rsidR="00C47557">
        <w:rPr>
          <w:szCs w:val="22"/>
          <w:lang w:eastAsia="zh-CN"/>
        </w:rPr>
        <w:t>s</w:t>
      </w:r>
      <w:r w:rsidR="000F556F">
        <w:rPr>
          <w:szCs w:val="22"/>
          <w:lang w:eastAsia="zh-CN"/>
        </w:rPr>
        <w:t xml:space="preserve"> pour éviter l’</w:t>
      </w:r>
      <w:r w:rsidR="005C6201">
        <w:rPr>
          <w:szCs w:val="22"/>
          <w:lang w:eastAsia="zh-CN"/>
        </w:rPr>
        <w:t>instabilité</w:t>
      </w:r>
      <w:r w:rsidR="00C20CB0">
        <w:rPr>
          <w:szCs w:val="22"/>
          <w:lang w:eastAsia="zh-CN"/>
        </w:rPr>
        <w:t xml:space="preserve"> provoquée par cet </w:t>
      </w:r>
      <w:r w:rsidR="000F556F">
        <w:rPr>
          <w:szCs w:val="22"/>
          <w:lang w:eastAsia="zh-CN"/>
        </w:rPr>
        <w:t>effet</w:t>
      </w:r>
      <w:r w:rsidR="000D1FEF">
        <w:rPr>
          <w:szCs w:val="22"/>
          <w:lang w:eastAsia="zh-CN"/>
        </w:rPr>
        <w:t>.</w:t>
      </w:r>
      <w:r w:rsidR="00B41C44">
        <w:rPr>
          <w:szCs w:val="22"/>
          <w:lang w:eastAsia="zh-CN"/>
        </w:rPr>
        <w:t xml:space="preserve"> </w:t>
      </w:r>
      <w:r w:rsidR="0094634C">
        <w:rPr>
          <w:szCs w:val="22"/>
          <w:lang w:eastAsia="zh-CN"/>
        </w:rPr>
        <w:lastRenderedPageBreak/>
        <w:t>Des solutions empiriques et pragmatiques ont été découvertes et utilisée pour éviter l’effet Morton instable dans l</w:t>
      </w:r>
      <w:r w:rsidR="00881098">
        <w:rPr>
          <w:szCs w:val="22"/>
          <w:lang w:eastAsia="zh-CN"/>
        </w:rPr>
        <w:t>a littérature</w:t>
      </w:r>
      <w:r w:rsidR="0094634C">
        <w:rPr>
          <w:szCs w:val="22"/>
          <w:lang w:eastAsia="zh-CN"/>
        </w:rPr>
        <w:t xml:space="preserve">. </w:t>
      </w:r>
      <w:r w:rsidR="000F1F82">
        <w:rPr>
          <w:szCs w:val="22"/>
          <w:lang w:eastAsia="zh-CN"/>
        </w:rPr>
        <w:t xml:space="preserve">Cependant, ces solutions ne sont pas </w:t>
      </w:r>
      <w:r w:rsidR="0094634C">
        <w:rPr>
          <w:szCs w:val="22"/>
          <w:lang w:eastAsia="zh-CN"/>
        </w:rPr>
        <w:t xml:space="preserve">universelles et </w:t>
      </w:r>
      <w:r w:rsidR="000F1F82">
        <w:rPr>
          <w:szCs w:val="22"/>
          <w:lang w:eastAsia="zh-CN"/>
        </w:rPr>
        <w:t>elles sont valables uniquement sur le</w:t>
      </w:r>
      <w:r w:rsidR="008B67F2">
        <w:rPr>
          <w:szCs w:val="22"/>
          <w:lang w:eastAsia="zh-CN"/>
        </w:rPr>
        <w:t>s</w:t>
      </w:r>
      <w:r w:rsidR="000F1F82">
        <w:rPr>
          <w:szCs w:val="22"/>
          <w:lang w:eastAsia="zh-CN"/>
        </w:rPr>
        <w:t xml:space="preserve"> cas individuel</w:t>
      </w:r>
      <w:r w:rsidR="008B67F2">
        <w:rPr>
          <w:szCs w:val="22"/>
          <w:lang w:eastAsia="zh-CN"/>
        </w:rPr>
        <w:t>s</w:t>
      </w:r>
      <w:r w:rsidR="000F1F82">
        <w:rPr>
          <w:szCs w:val="22"/>
          <w:lang w:eastAsia="zh-CN"/>
        </w:rPr>
        <w:t xml:space="preserve">. </w:t>
      </w:r>
      <w:r w:rsidR="00B41C44">
        <w:rPr>
          <w:szCs w:val="22"/>
          <w:lang w:eastAsia="zh-CN"/>
        </w:rPr>
        <w:t>Pour</w:t>
      </w:r>
      <w:r w:rsidR="008B67F2">
        <w:rPr>
          <w:szCs w:val="22"/>
          <w:lang w:eastAsia="zh-CN"/>
        </w:rPr>
        <w:t xml:space="preserve"> mieux</w:t>
      </w:r>
      <w:r w:rsidR="00B41C44">
        <w:rPr>
          <w:szCs w:val="22"/>
          <w:lang w:eastAsia="zh-CN"/>
        </w:rPr>
        <w:t xml:space="preserve"> </w:t>
      </w:r>
      <w:r w:rsidR="008B67F2">
        <w:rPr>
          <w:szCs w:val="22"/>
          <w:lang w:eastAsia="zh-CN"/>
        </w:rPr>
        <w:t xml:space="preserve">comprendre ces solutions et ensuite proposer des </w:t>
      </w:r>
      <w:r w:rsidR="005D6FD0">
        <w:rPr>
          <w:szCs w:val="22"/>
          <w:lang w:eastAsia="zh-CN"/>
        </w:rPr>
        <w:t>nouvelles préventions pour éviter l’effet Morton</w:t>
      </w:r>
      <w:r w:rsidR="00FE0CC5">
        <w:rPr>
          <w:szCs w:val="22"/>
          <w:lang w:eastAsia="zh-CN"/>
        </w:rPr>
        <w:t xml:space="preserve"> instable</w:t>
      </w:r>
      <w:r w:rsidR="005D6FD0">
        <w:rPr>
          <w:szCs w:val="22"/>
          <w:lang w:eastAsia="zh-CN"/>
        </w:rPr>
        <w:t>,</w:t>
      </w:r>
      <w:r w:rsidR="005771F1">
        <w:rPr>
          <w:szCs w:val="22"/>
          <w:lang w:eastAsia="zh-CN"/>
        </w:rPr>
        <w:t xml:space="preserve"> </w:t>
      </w:r>
      <w:r w:rsidR="005D6FD0">
        <w:rPr>
          <w:szCs w:val="22"/>
          <w:lang w:eastAsia="zh-CN"/>
        </w:rPr>
        <w:t>les solutions empiriques proposées</w:t>
      </w:r>
      <w:r w:rsidR="00364D81">
        <w:rPr>
          <w:szCs w:val="22"/>
          <w:lang w:eastAsia="zh-CN"/>
        </w:rPr>
        <w:t xml:space="preserve"> dans la littérature</w:t>
      </w:r>
      <w:r w:rsidR="00364D81" w:rsidRPr="00364D81">
        <w:rPr>
          <w:szCs w:val="22"/>
          <w:lang w:eastAsia="zh-CN"/>
        </w:rPr>
        <w:t xml:space="preserve"> </w:t>
      </w:r>
      <w:r w:rsidR="00364D81">
        <w:rPr>
          <w:szCs w:val="22"/>
          <w:lang w:eastAsia="zh-CN"/>
        </w:rPr>
        <w:t>pour éviter l’effet Morton</w:t>
      </w:r>
      <w:r w:rsidR="00D116B6">
        <w:rPr>
          <w:szCs w:val="22"/>
          <w:lang w:eastAsia="zh-CN"/>
        </w:rPr>
        <w:t xml:space="preserve"> instable</w:t>
      </w:r>
      <w:r w:rsidR="00364D81">
        <w:rPr>
          <w:szCs w:val="22"/>
          <w:lang w:eastAsia="zh-CN"/>
        </w:rPr>
        <w:t xml:space="preserve"> sont discutées et expliquée en appuyant sur les coefficients </w:t>
      </w:r>
      <w:r w:rsidR="00516391">
        <w:rPr>
          <w:szCs w:val="22"/>
          <w:lang w:eastAsia="zh-CN"/>
        </w:rPr>
        <w:t xml:space="preserve">d’influence </w:t>
      </w:r>
      <m:oMath>
        <m:r>
          <m:rPr>
            <m:sty m:val="bi"/>
          </m:rPr>
          <w:rPr>
            <w:rFonts w:ascii="Cambria Math" w:hAnsi="Cambria Math"/>
            <w:szCs w:val="22"/>
            <w:lang w:eastAsia="zh-CN"/>
          </w:rPr>
          <m:t>A,B,C</m:t>
        </m:r>
      </m:oMath>
      <w:r w:rsidR="005D6FD0">
        <w:rPr>
          <w:b/>
          <w:szCs w:val="22"/>
          <w:lang w:eastAsia="zh-CN"/>
        </w:rPr>
        <w:t xml:space="preserve"> </w:t>
      </w:r>
      <w:r w:rsidR="005D6FD0" w:rsidRPr="005D6FD0">
        <w:rPr>
          <w:szCs w:val="22"/>
          <w:lang w:eastAsia="zh-CN"/>
        </w:rPr>
        <w:t>dans cette section</w:t>
      </w:r>
      <w:r w:rsidR="004B7252">
        <w:rPr>
          <w:szCs w:val="22"/>
          <w:lang w:eastAsia="zh-CN"/>
        </w:rPr>
        <w:t xml:space="preserve">. </w:t>
      </w:r>
    </w:p>
    <w:p w14:paraId="2DB478F7" w14:textId="39D8ACC6" w:rsidR="00B00E31" w:rsidRDefault="00E30F8F" w:rsidP="00E30F8F">
      <w:pPr>
        <w:pStyle w:val="Titre2"/>
        <w:rPr>
          <w:lang w:eastAsia="zh-CN"/>
        </w:rPr>
      </w:pPr>
      <w:r>
        <w:rPr>
          <w:lang w:eastAsia="zh-CN"/>
        </w:rPr>
        <w:t>Comparaison</w:t>
      </w:r>
      <w:r w:rsidR="00B65A6C">
        <w:rPr>
          <w:lang w:eastAsia="zh-CN"/>
        </w:rPr>
        <w:t xml:space="preserve"> quantitative</w:t>
      </w:r>
      <w:r>
        <w:rPr>
          <w:lang w:eastAsia="zh-CN"/>
        </w:rPr>
        <w:t xml:space="preserve"> des coefficients d’influence</w:t>
      </w:r>
      <w:r w:rsidR="00690426">
        <w:rPr>
          <w:lang w:eastAsia="zh-CN"/>
        </w:rPr>
        <w:t xml:space="preserve"> </w:t>
      </w:r>
      <m:oMath>
        <m:r>
          <m:rPr>
            <m:sty m:val="bi"/>
          </m:rPr>
          <w:rPr>
            <w:rFonts w:ascii="Cambria Math" w:hAnsi="Cambria Math"/>
            <w:lang w:eastAsia="zh-CN"/>
          </w:rPr>
          <m:t>ABC</m:t>
        </m:r>
      </m:oMath>
    </w:p>
    <w:p w14:paraId="05F9C9E5" w14:textId="77777777" w:rsidR="00E30F8F" w:rsidRPr="00E30F8F" w:rsidRDefault="00E30F8F" w:rsidP="00E30F8F">
      <w:pPr>
        <w:rPr>
          <w:lang w:eastAsia="zh-CN"/>
        </w:rPr>
      </w:pPr>
    </w:p>
    <w:p w14:paraId="3821AAE9" w14:textId="3D61EEC3" w:rsidR="00B00E31" w:rsidRDefault="00FD0D4F" w:rsidP="00B00E31">
      <w:pPr>
        <w:spacing w:line="360" w:lineRule="auto"/>
        <w:rPr>
          <w:szCs w:val="22"/>
        </w:rPr>
      </w:pPr>
      <w:r>
        <w:rPr>
          <w:szCs w:val="22"/>
          <w:lang w:eastAsia="zh-CN"/>
        </w:rPr>
        <w:t xml:space="preserve">Avant d’introduire les solutions empiriques en fonction de chaque </w:t>
      </w:r>
      <w:r w:rsidR="00856480">
        <w:rPr>
          <w:szCs w:val="22"/>
          <w:lang w:eastAsia="zh-CN"/>
        </w:rPr>
        <w:t xml:space="preserve">coefficient d’influence, </w:t>
      </w:r>
      <w:r w:rsidR="004B7252">
        <w:rPr>
          <w:szCs w:val="22"/>
          <w:lang w:eastAsia="zh-CN"/>
        </w:rPr>
        <w:t xml:space="preserve">une comparaison </w:t>
      </w:r>
      <w:r>
        <w:rPr>
          <w:szCs w:val="22"/>
          <w:lang w:eastAsia="zh-CN"/>
        </w:rPr>
        <w:t>quantitative</w:t>
      </w:r>
      <w:r w:rsidR="004B7252">
        <w:rPr>
          <w:szCs w:val="22"/>
          <w:lang w:eastAsia="zh-CN"/>
        </w:rPr>
        <w:t xml:space="preserve"> </w:t>
      </w:r>
      <w:r w:rsidR="002D0D7E">
        <w:rPr>
          <w:szCs w:val="22"/>
          <w:lang w:eastAsia="zh-CN"/>
        </w:rPr>
        <w:t xml:space="preserve">de </w:t>
      </w:r>
      <w:r w:rsidR="00FC2FC5">
        <w:rPr>
          <w:szCs w:val="22"/>
          <w:lang w:eastAsia="zh-CN"/>
        </w:rPr>
        <w:t>ses modules</w:t>
      </w:r>
      <w:r w:rsidR="004B7252">
        <w:rPr>
          <w:szCs w:val="22"/>
          <w:lang w:eastAsia="zh-CN"/>
        </w:rPr>
        <w:t xml:space="preserve"> est </w:t>
      </w:r>
      <w:r>
        <w:rPr>
          <w:szCs w:val="22"/>
          <w:lang w:eastAsia="zh-CN"/>
        </w:rPr>
        <w:t xml:space="preserve">d’abord </w:t>
      </w:r>
      <w:r w:rsidR="004B7252">
        <w:rPr>
          <w:szCs w:val="22"/>
          <w:lang w:eastAsia="zh-CN"/>
        </w:rPr>
        <w:t>présentée.</w:t>
      </w:r>
      <w:r w:rsidR="00B00E31">
        <w:rPr>
          <w:szCs w:val="22"/>
          <w:lang w:eastAsia="zh-CN"/>
        </w:rPr>
        <w:t xml:space="preserve"> </w:t>
      </w:r>
      <w:r w:rsidR="0075198B">
        <w:rPr>
          <w:szCs w:val="22"/>
          <w:lang w:eastAsia="zh-CN"/>
        </w:rPr>
        <w:t>Cette comparaison permet de connaitre la grandeur du</w:t>
      </w:r>
      <w:r w:rsidR="00110E36">
        <w:rPr>
          <w:szCs w:val="22"/>
          <w:lang w:eastAsia="zh-CN"/>
        </w:rPr>
        <w:t xml:space="preserve"> module de chaque coefficient</w:t>
      </w:r>
      <w:r w:rsidR="0075198B">
        <w:rPr>
          <w:szCs w:val="22"/>
          <w:lang w:eastAsia="zh-CN"/>
        </w:rPr>
        <w:t xml:space="preserve">. </w:t>
      </w:r>
      <w:r w:rsidR="00B00E31">
        <w:rPr>
          <w:szCs w:val="22"/>
        </w:rPr>
        <w:t>P</w:t>
      </w:r>
      <w:r w:rsidR="00B00E31" w:rsidRPr="009115DF">
        <w:rPr>
          <w:szCs w:val="22"/>
        </w:rPr>
        <w:t xml:space="preserve">our rendre cette comparaison plus représentative, plusieurs cas d’étude </w:t>
      </w:r>
      <w:r w:rsidR="00B00E31">
        <w:rPr>
          <w:szCs w:val="22"/>
        </w:rPr>
        <w:t>complémentaires</w:t>
      </w:r>
      <w:r w:rsidR="00B00E31" w:rsidRPr="009115DF">
        <w:rPr>
          <w:szCs w:val="22"/>
        </w:rPr>
        <w:t xml:space="preserve"> dans la littérature sont pris en compte</w:t>
      </w:r>
      <w:r w:rsidR="00271413">
        <w:rPr>
          <w:szCs w:val="22"/>
        </w:rPr>
        <w:t xml:space="preserve">, à savoir </w:t>
      </w:r>
      <w:r w:rsidR="001F5F98">
        <w:rPr>
          <w:szCs w:val="22"/>
        </w:rPr>
        <w:t xml:space="preserve">le </w:t>
      </w:r>
      <w:r w:rsidR="001F5F98" w:rsidRPr="000C69B5">
        <w:rPr>
          <w:szCs w:val="22"/>
        </w:rPr>
        <w:t>turbodétendeur</w:t>
      </w:r>
      <w:r w:rsidR="001F5F98">
        <w:rPr>
          <w:szCs w:val="22"/>
        </w:rPr>
        <w:t xml:space="preserve"> décrit par </w:t>
      </w:r>
      <w:r w:rsidR="001F5F98" w:rsidRPr="00FF51F4">
        <w:rPr>
          <w:color w:val="000000"/>
          <w:szCs w:val="22"/>
          <w:lang w:eastAsia="zh-CN"/>
        </w:rPr>
        <w:t xml:space="preserve">Schmied et </w:t>
      </w:r>
      <w:r w:rsidR="001F5F98">
        <w:rPr>
          <w:color w:val="000000"/>
          <w:szCs w:val="22"/>
          <w:lang w:eastAsia="zh-CN"/>
        </w:rPr>
        <w:t>a</w:t>
      </w:r>
      <w:r w:rsidR="001F5F98" w:rsidRPr="00FF51F4">
        <w:rPr>
          <w:color w:val="000000"/>
          <w:szCs w:val="22"/>
          <w:lang w:eastAsia="zh-CN"/>
        </w:rPr>
        <w:t>l</w:t>
      </w:r>
      <w:r w:rsidR="001F5F98">
        <w:rPr>
          <w:color w:val="000000"/>
          <w:szCs w:val="22"/>
          <w:lang w:eastAsia="zh-CN"/>
        </w:rPr>
        <w:t xml:space="preserve">. </w:t>
      </w:r>
      <w:r w:rsidR="001F5F98">
        <w:rPr>
          <w:color w:val="000000"/>
          <w:szCs w:val="22"/>
          <w:lang w:eastAsia="zh-CN"/>
        </w:rPr>
        <w:fldChar w:fldCharType="begin"/>
      </w:r>
      <w:r w:rsidR="001F5F98">
        <w:rPr>
          <w:color w:val="000000"/>
          <w:szCs w:val="22"/>
          <w:lang w:eastAsia="zh-CN"/>
        </w:rPr>
        <w:instrText xml:space="preserve"> REF _Ref523090891 \r \h </w:instrText>
      </w:r>
      <w:r w:rsidR="001F5F98">
        <w:rPr>
          <w:color w:val="000000"/>
          <w:szCs w:val="22"/>
          <w:lang w:eastAsia="zh-CN"/>
        </w:rPr>
      </w:r>
      <w:r w:rsidR="001F5F98">
        <w:rPr>
          <w:color w:val="000000"/>
          <w:szCs w:val="22"/>
          <w:lang w:eastAsia="zh-CN"/>
        </w:rPr>
        <w:fldChar w:fldCharType="separate"/>
      </w:r>
      <w:r w:rsidR="00D12790">
        <w:rPr>
          <w:color w:val="000000"/>
          <w:szCs w:val="22"/>
          <w:lang w:eastAsia="zh-CN"/>
        </w:rPr>
        <w:t>[3]</w:t>
      </w:r>
      <w:r w:rsidR="001F5F98">
        <w:rPr>
          <w:color w:val="000000"/>
          <w:szCs w:val="22"/>
          <w:lang w:eastAsia="zh-CN"/>
        </w:rPr>
        <w:fldChar w:fldCharType="end"/>
      </w:r>
      <w:r w:rsidR="001F5F98">
        <w:rPr>
          <w:color w:val="000000"/>
          <w:szCs w:val="22"/>
          <w:lang w:eastAsia="zh-CN"/>
        </w:rPr>
        <w:t> </w:t>
      </w:r>
      <w:r w:rsidR="001F5F98">
        <w:rPr>
          <w:szCs w:val="22"/>
        </w:rPr>
        <w:t xml:space="preserve">; le rotor symétrique décrit par Keogh et Morton </w:t>
      </w:r>
      <w:r w:rsidR="001F5F98">
        <w:rPr>
          <w:szCs w:val="22"/>
        </w:rPr>
        <w:fldChar w:fldCharType="begin"/>
      </w:r>
      <w:r w:rsidR="001F5F98">
        <w:rPr>
          <w:szCs w:val="22"/>
        </w:rPr>
        <w:instrText xml:space="preserve"> REF _Ref523082734 \r \h </w:instrText>
      </w:r>
      <w:r w:rsidR="001F5F98">
        <w:rPr>
          <w:szCs w:val="22"/>
        </w:rPr>
      </w:r>
      <w:r w:rsidR="001F5F98">
        <w:rPr>
          <w:szCs w:val="22"/>
        </w:rPr>
        <w:fldChar w:fldCharType="separate"/>
      </w:r>
      <w:r w:rsidR="00D12790">
        <w:rPr>
          <w:szCs w:val="22"/>
        </w:rPr>
        <w:t>[4]</w:t>
      </w:r>
      <w:r w:rsidR="001F5F98">
        <w:rPr>
          <w:szCs w:val="22"/>
        </w:rPr>
        <w:fldChar w:fldCharType="end"/>
      </w:r>
      <w:r w:rsidR="00D0427A">
        <w:rPr>
          <w:szCs w:val="22"/>
        </w:rPr>
        <w:t> ;</w:t>
      </w:r>
      <w:r w:rsidR="001F5F98">
        <w:rPr>
          <w:szCs w:val="22"/>
        </w:rPr>
        <w:t xml:space="preserve"> un rotor expérimental </w:t>
      </w:r>
      <w:r w:rsidR="005871D0">
        <w:rPr>
          <w:szCs w:val="22"/>
        </w:rPr>
        <w:t>sous</w:t>
      </w:r>
      <w:r w:rsidR="00850BDE">
        <w:rPr>
          <w:szCs w:val="22"/>
        </w:rPr>
        <w:t xml:space="preserve"> plusieurs configurations</w:t>
      </w:r>
      <w:r w:rsidR="00B60007">
        <w:rPr>
          <w:szCs w:val="22"/>
        </w:rPr>
        <w:t xml:space="preserve"> W1, W2 et W3</w:t>
      </w:r>
      <w:r w:rsidR="00850BDE">
        <w:rPr>
          <w:szCs w:val="22"/>
        </w:rPr>
        <w:t xml:space="preserve"> </w:t>
      </w:r>
      <w:r w:rsidR="001F5F98">
        <w:rPr>
          <w:szCs w:val="22"/>
        </w:rPr>
        <w:t>présenté par Panara et al.</w:t>
      </w:r>
      <w:r w:rsidR="001F5F98" w:rsidRPr="001F5F98">
        <w:rPr>
          <w:szCs w:val="22"/>
        </w:rPr>
        <w:t xml:space="preserve"> </w:t>
      </w:r>
      <w:r w:rsidR="001F5F98">
        <w:rPr>
          <w:szCs w:val="22"/>
        </w:rPr>
        <w:fldChar w:fldCharType="begin"/>
      </w:r>
      <w:r w:rsidR="001F5F98">
        <w:rPr>
          <w:szCs w:val="22"/>
        </w:rPr>
        <w:instrText xml:space="preserve"> REF _Ref523415513 \r \h </w:instrText>
      </w:r>
      <w:r w:rsidR="001F5F98">
        <w:rPr>
          <w:szCs w:val="22"/>
        </w:rPr>
      </w:r>
      <w:r w:rsidR="001F5F98">
        <w:rPr>
          <w:szCs w:val="22"/>
        </w:rPr>
        <w:fldChar w:fldCharType="separate"/>
      </w:r>
      <w:r w:rsidR="00D12790">
        <w:rPr>
          <w:szCs w:val="22"/>
        </w:rPr>
        <w:t>[6]</w:t>
      </w:r>
      <w:r w:rsidR="001F5F98">
        <w:rPr>
          <w:szCs w:val="22"/>
        </w:rPr>
        <w:fldChar w:fldCharType="end"/>
      </w:r>
      <w:r w:rsidR="001F5F98">
        <w:rPr>
          <w:szCs w:val="22"/>
        </w:rPr>
        <w:t xml:space="preserve">. </w:t>
      </w:r>
      <w:r w:rsidR="00B00E31">
        <w:rPr>
          <w:szCs w:val="22"/>
        </w:rPr>
        <w:t xml:space="preserve">Les coefficients d’influence dans ces cas sont issus directement des références sans faire appeler aux modèles numériques dans cette thèse. </w:t>
      </w:r>
    </w:p>
    <w:p w14:paraId="2F2EC0AA" w14:textId="77777777" w:rsidR="00B00E31" w:rsidRDefault="00B00E31" w:rsidP="00B00E31">
      <w:pPr>
        <w:spacing w:line="360" w:lineRule="auto"/>
        <w:jc w:val="center"/>
        <w:rPr>
          <w:szCs w:val="22"/>
        </w:rPr>
      </w:pPr>
      <w:r>
        <w:rPr>
          <w:noProof/>
          <w:szCs w:val="22"/>
          <w:lang w:eastAsia="zh-CN"/>
        </w:rPr>
        <w:drawing>
          <wp:inline distT="0" distB="0" distL="0" distR="0" wp14:anchorId="65CEDBC7" wp14:editId="4BD2592E">
            <wp:extent cx="3781071" cy="2160000"/>
            <wp:effectExtent l="0" t="0" r="0"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1071" cy="2160000"/>
                    </a:xfrm>
                    <a:prstGeom prst="rect">
                      <a:avLst/>
                    </a:prstGeom>
                    <a:noFill/>
                  </pic:spPr>
                </pic:pic>
              </a:graphicData>
            </a:graphic>
          </wp:inline>
        </w:drawing>
      </w:r>
    </w:p>
    <w:p w14:paraId="2FA212F6" w14:textId="77777777" w:rsidR="00B00E31" w:rsidRDefault="00B00E31" w:rsidP="00B00E31">
      <w:pPr>
        <w:spacing w:line="360" w:lineRule="auto"/>
        <w:jc w:val="center"/>
        <w:rPr>
          <w:szCs w:val="22"/>
        </w:rPr>
      </w:pPr>
      <w:r>
        <w:rPr>
          <w:noProof/>
          <w:szCs w:val="22"/>
          <w:lang w:eastAsia="zh-CN"/>
        </w:rPr>
        <w:drawing>
          <wp:inline distT="0" distB="0" distL="0" distR="0" wp14:anchorId="5FB4052A" wp14:editId="1836F2BA">
            <wp:extent cx="3781071" cy="2160000"/>
            <wp:effectExtent l="0" t="0" r="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1071" cy="2160000"/>
                    </a:xfrm>
                    <a:prstGeom prst="rect">
                      <a:avLst/>
                    </a:prstGeom>
                    <a:noFill/>
                  </pic:spPr>
                </pic:pic>
              </a:graphicData>
            </a:graphic>
          </wp:inline>
        </w:drawing>
      </w:r>
    </w:p>
    <w:p w14:paraId="77BE375A" w14:textId="57F2B73B" w:rsidR="00B00E31" w:rsidRPr="00C65620" w:rsidRDefault="00FC2FC5" w:rsidP="00132A70">
      <w:pPr>
        <w:spacing w:line="360" w:lineRule="auto"/>
        <w:jc w:val="center"/>
        <w:rPr>
          <w:szCs w:val="22"/>
        </w:rPr>
      </w:pPr>
      <w:r>
        <w:rPr>
          <w:noProof/>
          <w:szCs w:val="22"/>
          <w:lang w:eastAsia="zh-CN"/>
        </w:rPr>
        <w:lastRenderedPageBreak/>
        <w:drawing>
          <wp:inline distT="0" distB="0" distL="0" distR="0" wp14:anchorId="645A3CCA" wp14:editId="74DAF722">
            <wp:extent cx="3772762" cy="216000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2762" cy="2160000"/>
                    </a:xfrm>
                    <a:prstGeom prst="rect">
                      <a:avLst/>
                    </a:prstGeom>
                    <a:noFill/>
                  </pic:spPr>
                </pic:pic>
              </a:graphicData>
            </a:graphic>
          </wp:inline>
        </w:drawing>
      </w:r>
    </w:p>
    <w:p w14:paraId="575E60EE" w14:textId="77777777" w:rsidR="00B00E31" w:rsidRDefault="00B00E31" w:rsidP="00B00E31">
      <w:pPr>
        <w:pStyle w:val="Lgende"/>
        <w:rPr>
          <w:rFonts w:ascii="Calibri" w:hAnsi="Calibri" w:cs="Calibri"/>
          <w:i w:val="0"/>
          <w:iCs w:val="0"/>
          <w:noProof/>
          <w:color w:val="000000"/>
          <w:sz w:val="24"/>
          <w:szCs w:val="24"/>
        </w:rPr>
      </w:pPr>
      <w:bookmarkStart w:id="31" w:name="_Ref532235910"/>
      <w:r w:rsidRPr="00AF4DB1">
        <w:rPr>
          <w:rFonts w:ascii="Calibri" w:hAnsi="Calibri" w:cs="Calibri"/>
          <w:i w:val="0"/>
          <w:iCs w:val="0"/>
          <w:noProof/>
          <w:color w:val="000000"/>
          <w:sz w:val="24"/>
          <w:szCs w:val="24"/>
        </w:rPr>
        <w:t xml:space="preserve">Figure </w:t>
      </w:r>
      <w:r w:rsidRPr="00AF4DB1">
        <w:rPr>
          <w:rFonts w:ascii="Calibri" w:hAnsi="Calibri" w:cs="Calibri"/>
          <w:i w:val="0"/>
          <w:iCs w:val="0"/>
          <w:noProof/>
          <w:color w:val="000000"/>
          <w:sz w:val="24"/>
          <w:szCs w:val="24"/>
        </w:rPr>
        <w:fldChar w:fldCharType="begin"/>
      </w:r>
      <w:r w:rsidRPr="00AF4DB1">
        <w:rPr>
          <w:rFonts w:ascii="Calibri" w:hAnsi="Calibri" w:cs="Calibri"/>
          <w:i w:val="0"/>
          <w:iCs w:val="0"/>
          <w:noProof/>
          <w:color w:val="000000"/>
          <w:sz w:val="24"/>
          <w:szCs w:val="24"/>
        </w:rPr>
        <w:instrText xml:space="preserve"> SEQ Figure \* ARABIC </w:instrText>
      </w:r>
      <w:r w:rsidRPr="00AF4DB1">
        <w:rPr>
          <w:rFonts w:ascii="Calibri" w:hAnsi="Calibri" w:cs="Calibri"/>
          <w:i w:val="0"/>
          <w:iCs w:val="0"/>
          <w:noProof/>
          <w:color w:val="000000"/>
          <w:sz w:val="24"/>
          <w:szCs w:val="24"/>
        </w:rPr>
        <w:fldChar w:fldCharType="separate"/>
      </w:r>
      <w:r w:rsidR="00D12790">
        <w:rPr>
          <w:rFonts w:ascii="Calibri" w:hAnsi="Calibri" w:cs="Calibri"/>
          <w:i w:val="0"/>
          <w:iCs w:val="0"/>
          <w:noProof/>
          <w:color w:val="000000"/>
          <w:sz w:val="24"/>
          <w:szCs w:val="24"/>
        </w:rPr>
        <w:t>25</w:t>
      </w:r>
      <w:r w:rsidRPr="00AF4DB1">
        <w:rPr>
          <w:rFonts w:ascii="Calibri" w:hAnsi="Calibri" w:cs="Calibri"/>
          <w:i w:val="0"/>
          <w:iCs w:val="0"/>
          <w:noProof/>
          <w:color w:val="000000"/>
          <w:sz w:val="24"/>
          <w:szCs w:val="24"/>
        </w:rPr>
        <w:fldChar w:fldCharType="end"/>
      </w:r>
      <w:bookmarkEnd w:id="31"/>
      <w:r>
        <w:rPr>
          <w:rFonts w:ascii="Calibri" w:hAnsi="Calibri" w:cs="Calibri"/>
          <w:i w:val="0"/>
          <w:iCs w:val="0"/>
          <w:noProof/>
          <w:color w:val="000000"/>
          <w:sz w:val="24"/>
          <w:szCs w:val="24"/>
        </w:rPr>
        <w:t> : Comparaison des coefficients d’influence de l’effet Morton entre les cas d’études</w:t>
      </w:r>
    </w:p>
    <w:p w14:paraId="5AB97BFA" w14:textId="77777777" w:rsidR="00B00E31" w:rsidRDefault="00B00E31" w:rsidP="00B00E31">
      <w:pPr>
        <w:keepNext/>
        <w:jc w:val="center"/>
      </w:pPr>
      <w:r>
        <w:rPr>
          <w:noProof/>
          <w:lang w:eastAsia="zh-CN"/>
        </w:rPr>
        <w:drawing>
          <wp:inline distT="0" distB="0" distL="0" distR="0" wp14:anchorId="0F0A9494" wp14:editId="23F29E6D">
            <wp:extent cx="3781070" cy="2160000"/>
            <wp:effectExtent l="0" t="0" r="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1070" cy="2160000"/>
                    </a:xfrm>
                    <a:prstGeom prst="rect">
                      <a:avLst/>
                    </a:prstGeom>
                    <a:noFill/>
                  </pic:spPr>
                </pic:pic>
              </a:graphicData>
            </a:graphic>
          </wp:inline>
        </w:drawing>
      </w:r>
    </w:p>
    <w:p w14:paraId="18D606C8" w14:textId="77777777" w:rsidR="00B00E31" w:rsidRPr="005406A4" w:rsidRDefault="00B00E31" w:rsidP="00B00E31">
      <w:pPr>
        <w:pStyle w:val="Lgende"/>
        <w:jc w:val="center"/>
        <w:rPr>
          <w:rFonts w:ascii="Calibri" w:hAnsi="Calibri" w:cs="Calibri"/>
          <w:i w:val="0"/>
          <w:iCs w:val="0"/>
          <w:noProof/>
          <w:color w:val="000000"/>
          <w:sz w:val="24"/>
          <w:szCs w:val="24"/>
        </w:rPr>
      </w:pPr>
      <w:bookmarkStart w:id="32" w:name="_Ref532235878"/>
      <w:r w:rsidRPr="005406A4">
        <w:rPr>
          <w:rFonts w:ascii="Calibri" w:hAnsi="Calibri" w:cs="Calibri"/>
          <w:i w:val="0"/>
          <w:iCs w:val="0"/>
          <w:noProof/>
          <w:color w:val="000000"/>
          <w:sz w:val="24"/>
          <w:szCs w:val="24"/>
        </w:rPr>
        <w:t xml:space="preserve">Figure </w:t>
      </w:r>
      <w:r w:rsidRPr="005406A4">
        <w:rPr>
          <w:rFonts w:ascii="Calibri" w:hAnsi="Calibri" w:cs="Calibri"/>
          <w:i w:val="0"/>
          <w:iCs w:val="0"/>
          <w:noProof/>
          <w:color w:val="000000"/>
          <w:sz w:val="24"/>
          <w:szCs w:val="24"/>
        </w:rPr>
        <w:fldChar w:fldCharType="begin"/>
      </w:r>
      <w:r w:rsidRPr="005406A4">
        <w:rPr>
          <w:rFonts w:ascii="Calibri" w:hAnsi="Calibri" w:cs="Calibri"/>
          <w:i w:val="0"/>
          <w:iCs w:val="0"/>
          <w:noProof/>
          <w:color w:val="000000"/>
          <w:sz w:val="24"/>
          <w:szCs w:val="24"/>
        </w:rPr>
        <w:instrText xml:space="preserve"> SEQ Figure \* ARABIC </w:instrText>
      </w:r>
      <w:r w:rsidRPr="005406A4">
        <w:rPr>
          <w:rFonts w:ascii="Calibri" w:hAnsi="Calibri" w:cs="Calibri"/>
          <w:i w:val="0"/>
          <w:iCs w:val="0"/>
          <w:noProof/>
          <w:color w:val="000000"/>
          <w:sz w:val="24"/>
          <w:szCs w:val="24"/>
        </w:rPr>
        <w:fldChar w:fldCharType="separate"/>
      </w:r>
      <w:r w:rsidR="00D12790">
        <w:rPr>
          <w:rFonts w:ascii="Calibri" w:hAnsi="Calibri" w:cs="Calibri"/>
          <w:i w:val="0"/>
          <w:iCs w:val="0"/>
          <w:noProof/>
          <w:color w:val="000000"/>
          <w:sz w:val="24"/>
          <w:szCs w:val="24"/>
        </w:rPr>
        <w:t>26</w:t>
      </w:r>
      <w:r w:rsidRPr="005406A4">
        <w:rPr>
          <w:rFonts w:ascii="Calibri" w:hAnsi="Calibri" w:cs="Calibri"/>
          <w:i w:val="0"/>
          <w:iCs w:val="0"/>
          <w:noProof/>
          <w:color w:val="000000"/>
          <w:sz w:val="24"/>
          <w:szCs w:val="24"/>
        </w:rPr>
        <w:fldChar w:fldCharType="end"/>
      </w:r>
      <w:bookmarkEnd w:id="32"/>
      <w:r>
        <w:rPr>
          <w:rFonts w:ascii="Calibri" w:hAnsi="Calibri" w:cs="Calibri"/>
          <w:i w:val="0"/>
          <w:iCs w:val="0"/>
          <w:noProof/>
          <w:color w:val="000000"/>
          <w:sz w:val="24"/>
          <w:szCs w:val="24"/>
        </w:rPr>
        <w:t xml:space="preserve"> : Résultat de l’analyse de l’effet Morton des cas </w:t>
      </w:r>
    </w:p>
    <w:p w14:paraId="41BAC36B" w14:textId="27C6438D" w:rsidR="0072179C" w:rsidRPr="000E6474" w:rsidRDefault="007C0AF9" w:rsidP="0072179C">
      <w:pPr>
        <w:spacing w:line="360" w:lineRule="auto"/>
        <w:rPr>
          <w:szCs w:val="22"/>
        </w:rPr>
      </w:pPr>
      <w:r w:rsidRPr="000E6474">
        <w:rPr>
          <w:szCs w:val="22"/>
        </w:rPr>
        <w:t xml:space="preserve">Parmi les cas présenté, </w:t>
      </w:r>
      <w:r>
        <w:rPr>
          <w:szCs w:val="22"/>
        </w:rPr>
        <w:t xml:space="preserve">à </w:t>
      </w:r>
      <w:r w:rsidRPr="000E6474">
        <w:rPr>
          <w:szCs w:val="22"/>
        </w:rPr>
        <w:t>part rotor 430mm du Banc de l’Effet Morton(BE</w:t>
      </w:r>
      <w:r w:rsidR="00F75B41">
        <w:rPr>
          <w:szCs w:val="22"/>
        </w:rPr>
        <w:t>M), tous les autres rotors sont signalé</w:t>
      </w:r>
      <w:r w:rsidR="009C13C0">
        <w:rPr>
          <w:szCs w:val="22"/>
        </w:rPr>
        <w:t>s</w:t>
      </w:r>
      <w:r w:rsidR="00F75B41">
        <w:rPr>
          <w:szCs w:val="22"/>
        </w:rPr>
        <w:t xml:space="preserve"> de</w:t>
      </w:r>
      <w:r w:rsidRPr="000E6474">
        <w:rPr>
          <w:szCs w:val="22"/>
        </w:rPr>
        <w:t xml:space="preserve"> </w:t>
      </w:r>
      <w:r>
        <w:rPr>
          <w:szCs w:val="22"/>
        </w:rPr>
        <w:t>se comporter avec l’effet Morton instable</w:t>
      </w:r>
      <w:r w:rsidR="00A06C92">
        <w:rPr>
          <w:szCs w:val="22"/>
        </w:rPr>
        <w:t xml:space="preserve"> selon les références ou les calculs </w:t>
      </w:r>
      <w:r w:rsidR="00E330BE">
        <w:rPr>
          <w:szCs w:val="22"/>
        </w:rPr>
        <w:t>précéd</w:t>
      </w:r>
      <w:r w:rsidR="00C136B6">
        <w:rPr>
          <w:szCs w:val="22"/>
        </w:rPr>
        <w:t>e</w:t>
      </w:r>
      <w:r w:rsidR="00E330BE">
        <w:rPr>
          <w:szCs w:val="22"/>
        </w:rPr>
        <w:t>nt</w:t>
      </w:r>
      <w:r w:rsidR="00C136B6">
        <w:rPr>
          <w:szCs w:val="22"/>
        </w:rPr>
        <w:t>s</w:t>
      </w:r>
      <w:r w:rsidRPr="000E6474">
        <w:rPr>
          <w:szCs w:val="22"/>
        </w:rPr>
        <w:t>.</w:t>
      </w:r>
      <w:r>
        <w:rPr>
          <w:szCs w:val="22"/>
        </w:rPr>
        <w:t xml:space="preserve"> </w:t>
      </w:r>
      <w:r w:rsidRPr="000E6474">
        <w:rPr>
          <w:szCs w:val="22"/>
        </w:rPr>
        <w:t>En appuyant sur la comparaison</w:t>
      </w:r>
      <w:r>
        <w:rPr>
          <w:szCs w:val="22"/>
        </w:rPr>
        <w:t xml:space="preserve"> des coefficients d’influence à la</w:t>
      </w:r>
      <w:r w:rsidR="00247631">
        <w:rPr>
          <w:szCs w:val="22"/>
        </w:rPr>
        <w:t xml:space="preserve"> </w:t>
      </w:r>
      <w:r w:rsidR="00247631">
        <w:rPr>
          <w:szCs w:val="22"/>
        </w:rPr>
        <w:fldChar w:fldCharType="begin"/>
      </w:r>
      <w:r w:rsidR="00247631">
        <w:rPr>
          <w:szCs w:val="22"/>
        </w:rPr>
        <w:instrText xml:space="preserve"> REF _Ref532235910 \h  \* MERGEFORMAT </w:instrText>
      </w:r>
      <w:r w:rsidR="00247631">
        <w:rPr>
          <w:szCs w:val="22"/>
        </w:rPr>
      </w:r>
      <w:r w:rsidR="00247631">
        <w:rPr>
          <w:szCs w:val="22"/>
        </w:rPr>
        <w:fldChar w:fldCharType="separate"/>
      </w:r>
      <w:r w:rsidR="00D12790" w:rsidRPr="00D12790">
        <w:rPr>
          <w:szCs w:val="22"/>
        </w:rPr>
        <w:t>Figure 25</w:t>
      </w:r>
      <w:r w:rsidR="00247631">
        <w:rPr>
          <w:szCs w:val="22"/>
        </w:rPr>
        <w:fldChar w:fldCharType="end"/>
      </w:r>
      <w:r w:rsidRPr="000E6474">
        <w:rPr>
          <w:szCs w:val="22"/>
        </w:rPr>
        <w:t>,</w:t>
      </w:r>
      <w:r>
        <w:rPr>
          <w:szCs w:val="22"/>
        </w:rPr>
        <w:t xml:space="preserve"> </w:t>
      </w:r>
      <w:r w:rsidR="0072179C">
        <w:rPr>
          <w:szCs w:val="22"/>
        </w:rPr>
        <w:t xml:space="preserve">les </w:t>
      </w:r>
      <w:r w:rsidR="00B91F8C">
        <w:rPr>
          <w:szCs w:val="22"/>
        </w:rPr>
        <w:t>trois</w:t>
      </w:r>
      <w:r w:rsidR="0072179C" w:rsidRPr="000E6474">
        <w:rPr>
          <w:szCs w:val="22"/>
        </w:rPr>
        <w:t xml:space="preserve"> remarques intéressantes peuvent être faites :</w:t>
      </w:r>
    </w:p>
    <w:p w14:paraId="34E7B8BD" w14:textId="2733A8D7" w:rsidR="0072179C" w:rsidRDefault="0072179C" w:rsidP="008742C6">
      <w:pPr>
        <w:pStyle w:val="Paragraphedeliste"/>
        <w:numPr>
          <w:ilvl w:val="0"/>
          <w:numId w:val="9"/>
        </w:numPr>
        <w:spacing w:line="360" w:lineRule="auto"/>
        <w:jc w:val="both"/>
        <w:rPr>
          <w:szCs w:val="22"/>
        </w:rPr>
      </w:pPr>
      <w:r>
        <w:rPr>
          <w:szCs w:val="22"/>
        </w:rPr>
        <w:t>En comparant le rotor 430mm avec les autres cas, malgré une sensibilité importante de la vibration au balourd (le module</w:t>
      </w:r>
      <m:oMath>
        <m:r>
          <w:rPr>
            <w:rFonts w:ascii="Cambria Math" w:hAnsi="Cambria Math"/>
            <w:szCs w:val="22"/>
          </w:rPr>
          <m:t xml:space="preserve"> </m:t>
        </m:r>
        <m:r>
          <m:rPr>
            <m:sty m:val="bi"/>
          </m:rPr>
          <w:rPr>
            <w:rFonts w:ascii="Cambria Math" w:hAnsi="Cambria Math"/>
            <w:szCs w:val="22"/>
          </w:rPr>
          <m:t>A</m:t>
        </m:r>
      </m:oMath>
      <w:r>
        <w:rPr>
          <w:szCs w:val="22"/>
        </w:rPr>
        <w:t xml:space="preserve">), l’effet Morton instable est difficile </w:t>
      </w:r>
      <w:r w:rsidR="00247631">
        <w:rPr>
          <w:szCs w:val="22"/>
        </w:rPr>
        <w:t>de</w:t>
      </w:r>
      <w:r>
        <w:rPr>
          <w:szCs w:val="22"/>
        </w:rPr>
        <w:t xml:space="preserve"> reproduire </w:t>
      </w:r>
      <w:r w:rsidR="0047196C">
        <w:rPr>
          <w:szCs w:val="22"/>
        </w:rPr>
        <w:t xml:space="preserve">sur le rotor </w:t>
      </w:r>
      <w:r w:rsidR="008E74B1">
        <w:rPr>
          <w:szCs w:val="22"/>
        </w:rPr>
        <w:t>à cause d</w:t>
      </w:r>
      <w:r w:rsidR="00FF0BCD">
        <w:rPr>
          <w:szCs w:val="22"/>
        </w:rPr>
        <w:t xml:space="preserve">e la </w:t>
      </w:r>
      <w:r>
        <w:rPr>
          <w:szCs w:val="22"/>
        </w:rPr>
        <w:t xml:space="preserve">sensibilité faible du balourd thermique par rapport à </w:t>
      </w:r>
      <m:oMath>
        <m:r>
          <m:rPr>
            <m:sty m:val="p"/>
          </m:rPr>
          <w:rPr>
            <w:rFonts w:ascii="Cambria Math" w:hAnsi="Cambria Math"/>
            <w:szCs w:val="22"/>
          </w:rPr>
          <m:t>Δ</m:t>
        </m:r>
        <m:r>
          <w:rPr>
            <w:rFonts w:ascii="Cambria Math" w:hAnsi="Cambria Math"/>
            <w:szCs w:val="22"/>
          </w:rPr>
          <m:t>T</m:t>
        </m:r>
      </m:oMath>
      <w:r>
        <w:rPr>
          <w:szCs w:val="22"/>
        </w:rPr>
        <w:t xml:space="preserve"> (le module</w:t>
      </w:r>
      <m:oMath>
        <m:r>
          <w:rPr>
            <w:rFonts w:ascii="Cambria Math" w:hAnsi="Cambria Math"/>
            <w:szCs w:val="22"/>
          </w:rPr>
          <m:t xml:space="preserve"> C</m:t>
        </m:r>
      </m:oMath>
      <w:r>
        <w:rPr>
          <w:szCs w:val="22"/>
        </w:rPr>
        <w:t xml:space="preserve">).  </w:t>
      </w:r>
    </w:p>
    <w:p w14:paraId="38A6EE79" w14:textId="34D86DE6" w:rsidR="0072179C" w:rsidRDefault="0072179C" w:rsidP="008742C6">
      <w:pPr>
        <w:pStyle w:val="Paragraphedeliste"/>
        <w:numPr>
          <w:ilvl w:val="0"/>
          <w:numId w:val="9"/>
        </w:numPr>
        <w:spacing w:line="360" w:lineRule="auto"/>
        <w:jc w:val="both"/>
        <w:rPr>
          <w:szCs w:val="22"/>
        </w:rPr>
      </w:pPr>
      <w:r w:rsidRPr="00B27728">
        <w:rPr>
          <w:szCs w:val="22"/>
        </w:rPr>
        <w:t xml:space="preserve">Pour les rotors du cas Faulkner et Panara et al. W1, tous les deux possèdent une sensibilité importante du balourd thermique par rapport à la différence de la température </w:t>
      </w:r>
      <m:oMath>
        <m:r>
          <m:rPr>
            <m:sty m:val="p"/>
          </m:rPr>
          <w:rPr>
            <w:rFonts w:ascii="Cambria Math" w:hAnsi="Cambria Math"/>
            <w:szCs w:val="22"/>
          </w:rPr>
          <m:t>Δ</m:t>
        </m:r>
        <m:r>
          <w:rPr>
            <w:rFonts w:ascii="Cambria Math" w:hAnsi="Cambria Math"/>
            <w:szCs w:val="22"/>
          </w:rPr>
          <m:t>T</m:t>
        </m:r>
      </m:oMath>
      <w:r w:rsidRPr="00B27728">
        <w:rPr>
          <w:szCs w:val="22"/>
        </w:rPr>
        <w:t xml:space="preserve"> (Module </w:t>
      </w:r>
      <m:oMath>
        <m:r>
          <m:rPr>
            <m:sty m:val="bi"/>
          </m:rPr>
          <w:rPr>
            <w:rFonts w:ascii="Cambria Math" w:hAnsi="Cambria Math"/>
            <w:szCs w:val="22"/>
          </w:rPr>
          <m:t>C</m:t>
        </m:r>
      </m:oMath>
      <w:r w:rsidRPr="00B27728">
        <w:rPr>
          <w:szCs w:val="22"/>
        </w:rPr>
        <w:t xml:space="preserve"> vaut 188 et 335 gmm/°C),  alors que ses sensibilité de la vibration par rapport au balourd sont les plus faibles parmi les cas étudié. </w:t>
      </w:r>
    </w:p>
    <w:p w14:paraId="23622886" w14:textId="7249209F" w:rsidR="0072179C" w:rsidRDefault="00F86F91" w:rsidP="008742C6">
      <w:pPr>
        <w:pStyle w:val="Paragraphedeliste"/>
        <w:numPr>
          <w:ilvl w:val="0"/>
          <w:numId w:val="9"/>
        </w:numPr>
        <w:spacing w:line="360" w:lineRule="auto"/>
        <w:jc w:val="both"/>
        <w:rPr>
          <w:szCs w:val="22"/>
        </w:rPr>
      </w:pPr>
      <w:r>
        <w:rPr>
          <w:szCs w:val="22"/>
        </w:rPr>
        <w:t xml:space="preserve">Le </w:t>
      </w:r>
      <w:r w:rsidR="0072179C">
        <w:rPr>
          <w:szCs w:val="22"/>
        </w:rPr>
        <w:t>module</w:t>
      </w:r>
      <w:r w:rsidR="00C269B2">
        <w:rPr>
          <w:szCs w:val="22"/>
        </w:rPr>
        <w:t xml:space="preserve"> du</w:t>
      </w:r>
      <w:r w:rsidR="0072179C">
        <w:rPr>
          <w:szCs w:val="22"/>
        </w:rPr>
        <w:t xml:space="preserve"> </w:t>
      </w:r>
      <m:oMath>
        <m:r>
          <m:rPr>
            <m:sty m:val="bi"/>
          </m:rPr>
          <w:rPr>
            <w:rFonts w:ascii="Cambria Math" w:hAnsi="Cambria Math"/>
            <w:szCs w:val="22"/>
          </w:rPr>
          <m:t>C</m:t>
        </m:r>
      </m:oMath>
      <w:r w:rsidR="0072179C" w:rsidRPr="0072179C">
        <w:rPr>
          <w:szCs w:val="22"/>
        </w:rPr>
        <w:t xml:space="preserve"> est</w:t>
      </w:r>
      <w:r w:rsidR="0072179C">
        <w:rPr>
          <w:szCs w:val="22"/>
        </w:rPr>
        <w:t xml:space="preserve"> </w:t>
      </w:r>
      <w:r w:rsidR="00B91F8C">
        <w:rPr>
          <w:szCs w:val="22"/>
        </w:rPr>
        <w:t xml:space="preserve">100 fois plus </w:t>
      </w:r>
      <w:r w:rsidR="00525408">
        <w:rPr>
          <w:szCs w:val="22"/>
        </w:rPr>
        <w:t>important</w:t>
      </w:r>
      <w:r w:rsidR="00EC06FA">
        <w:rPr>
          <w:szCs w:val="22"/>
        </w:rPr>
        <w:t xml:space="preserve"> </w:t>
      </w:r>
      <w:r w:rsidR="00B91F8C">
        <w:rPr>
          <w:szCs w:val="22"/>
        </w:rPr>
        <w:t xml:space="preserve">que </w:t>
      </w:r>
      <w:r>
        <w:rPr>
          <w:szCs w:val="22"/>
        </w:rPr>
        <w:t>ceux</w:t>
      </w:r>
      <w:r w:rsidR="00B91F8C">
        <w:rPr>
          <w:szCs w:val="22"/>
        </w:rPr>
        <w:t xml:space="preserve"> </w:t>
      </w:r>
      <w:r w:rsidR="00EA2F9D">
        <w:rPr>
          <w:szCs w:val="22"/>
        </w:rPr>
        <w:t>des</w:t>
      </w:r>
      <m:oMath>
        <m:r>
          <w:rPr>
            <w:rFonts w:ascii="Cambria Math" w:hAnsi="Cambria Math"/>
            <w:szCs w:val="22"/>
          </w:rPr>
          <m:t xml:space="preserve"> </m:t>
        </m:r>
        <m:r>
          <m:rPr>
            <m:sty m:val="bi"/>
          </m:rPr>
          <w:rPr>
            <w:rFonts w:ascii="Cambria Math" w:hAnsi="Cambria Math"/>
            <w:szCs w:val="22"/>
          </w:rPr>
          <m:t>A</m:t>
        </m:r>
        <m:r>
          <w:rPr>
            <w:rFonts w:ascii="Cambria Math" w:hAnsi="Cambria Math"/>
            <w:szCs w:val="22"/>
          </w:rPr>
          <m:t>,</m:t>
        </m:r>
        <m:r>
          <m:rPr>
            <m:sty m:val="bi"/>
          </m:rPr>
          <w:rPr>
            <w:rFonts w:ascii="Cambria Math" w:hAnsi="Cambria Math"/>
            <w:szCs w:val="22"/>
          </w:rPr>
          <m:t>B</m:t>
        </m:r>
      </m:oMath>
      <w:r w:rsidR="00C5474C" w:rsidRPr="00C5474C">
        <w:rPr>
          <w:szCs w:val="22"/>
        </w:rPr>
        <w:t xml:space="preserve">. </w:t>
      </w:r>
      <w:r w:rsidR="00FB4F3E">
        <w:rPr>
          <w:szCs w:val="22"/>
        </w:rPr>
        <w:t>C</w:t>
      </w:r>
      <w:r w:rsidR="00EA2F9D">
        <w:rPr>
          <w:szCs w:val="22"/>
        </w:rPr>
        <w:t>es derniers</w:t>
      </w:r>
      <w:r w:rsidR="00C5474C">
        <w:rPr>
          <w:szCs w:val="22"/>
        </w:rPr>
        <w:t xml:space="preserve"> sont de l’</w:t>
      </w:r>
      <w:r w:rsidR="00906FB4">
        <w:rPr>
          <w:szCs w:val="22"/>
        </w:rPr>
        <w:t>ordre d’une dixième.</w:t>
      </w:r>
      <w:r w:rsidR="00C5474C">
        <w:rPr>
          <w:szCs w:val="22"/>
        </w:rPr>
        <w:t xml:space="preserve"> </w:t>
      </w:r>
      <w:r w:rsidR="00C5474C">
        <w:rPr>
          <w:b/>
          <w:szCs w:val="22"/>
        </w:rPr>
        <w:t xml:space="preserve"> </w:t>
      </w:r>
    </w:p>
    <w:p w14:paraId="55EBF985" w14:textId="72F9F32B" w:rsidR="0072179C" w:rsidRDefault="00B91F8C" w:rsidP="0072179C">
      <w:pPr>
        <w:spacing w:line="360" w:lineRule="auto"/>
        <w:rPr>
          <w:szCs w:val="22"/>
        </w:rPr>
      </w:pPr>
      <w:r>
        <w:rPr>
          <w:szCs w:val="22"/>
        </w:rPr>
        <w:t>C</w:t>
      </w:r>
      <w:r w:rsidR="0072179C" w:rsidRPr="00B27728">
        <w:rPr>
          <w:szCs w:val="22"/>
        </w:rPr>
        <w:t>es</w:t>
      </w:r>
      <w:r>
        <w:rPr>
          <w:szCs w:val="22"/>
        </w:rPr>
        <w:t xml:space="preserve"> trois</w:t>
      </w:r>
      <w:r w:rsidR="0072179C" w:rsidRPr="00B27728">
        <w:rPr>
          <w:szCs w:val="22"/>
        </w:rPr>
        <w:t xml:space="preserve"> remarques</w:t>
      </w:r>
      <w:r w:rsidR="0072179C">
        <w:rPr>
          <w:szCs w:val="22"/>
        </w:rPr>
        <w:t xml:space="preserve"> </w:t>
      </w:r>
      <w:r w:rsidR="00591104">
        <w:rPr>
          <w:szCs w:val="22"/>
        </w:rPr>
        <w:t>soulignent</w:t>
      </w:r>
      <w:r w:rsidR="004917E9">
        <w:rPr>
          <w:szCs w:val="22"/>
        </w:rPr>
        <w:t xml:space="preserve"> </w:t>
      </w:r>
      <w:r w:rsidR="000F6CD2">
        <w:rPr>
          <w:szCs w:val="22"/>
        </w:rPr>
        <w:t>la contribution importante</w:t>
      </w:r>
      <w:r w:rsidR="002D12BB">
        <w:rPr>
          <w:szCs w:val="22"/>
        </w:rPr>
        <w:t xml:space="preserve"> du coefficient d’influence du type </w:t>
      </w:r>
      <m:oMath>
        <m:r>
          <m:rPr>
            <m:sty m:val="bi"/>
          </m:rPr>
          <w:rPr>
            <w:rFonts w:ascii="Cambria Math" w:hAnsi="Cambria Math"/>
            <w:szCs w:val="22"/>
          </w:rPr>
          <m:t>C</m:t>
        </m:r>
      </m:oMath>
      <w:r w:rsidR="002D12BB">
        <w:rPr>
          <w:szCs w:val="22"/>
        </w:rPr>
        <w:t xml:space="preserve"> au déclenchement de l’effet Morton</w:t>
      </w:r>
      <w:r w:rsidR="00591104">
        <w:rPr>
          <w:szCs w:val="22"/>
        </w:rPr>
        <w:t xml:space="preserve"> instable</w:t>
      </w:r>
      <w:r w:rsidR="002D12BB">
        <w:rPr>
          <w:szCs w:val="22"/>
        </w:rPr>
        <w:t xml:space="preserve">. </w:t>
      </w:r>
      <w:r w:rsidR="008B197B">
        <w:rPr>
          <w:szCs w:val="22"/>
        </w:rPr>
        <w:t xml:space="preserve">Celui-ci explique pourquoi l’effet Morton instable s’apparait </w:t>
      </w:r>
      <w:r w:rsidR="008B197B">
        <w:rPr>
          <w:szCs w:val="22"/>
        </w:rPr>
        <w:lastRenderedPageBreak/>
        <w:t xml:space="preserve">sur les rotors avec la configuration en porte à faux. </w:t>
      </w:r>
      <w:r w:rsidR="003D0EFE">
        <w:rPr>
          <w:szCs w:val="22"/>
        </w:rPr>
        <w:t>Pour la suite</w:t>
      </w:r>
      <w:r w:rsidR="00591104">
        <w:rPr>
          <w:szCs w:val="22"/>
        </w:rPr>
        <w:t xml:space="preserve">, </w:t>
      </w:r>
      <w:r w:rsidR="008B197B">
        <w:rPr>
          <w:szCs w:val="22"/>
        </w:rPr>
        <w:t>les solutions et les pistes</w:t>
      </w:r>
      <w:r w:rsidR="006B0596">
        <w:rPr>
          <w:szCs w:val="22"/>
        </w:rPr>
        <w:t xml:space="preserve"> de prévention</w:t>
      </w:r>
      <w:r w:rsidR="008B197B">
        <w:rPr>
          <w:szCs w:val="22"/>
        </w:rPr>
        <w:t xml:space="preserve"> dans la littérature</w:t>
      </w:r>
      <w:r w:rsidR="00260D53">
        <w:rPr>
          <w:szCs w:val="22"/>
        </w:rPr>
        <w:t xml:space="preserve"> sont discutés en appuyant sur c</w:t>
      </w:r>
      <w:r w:rsidR="008B197B">
        <w:rPr>
          <w:szCs w:val="22"/>
        </w:rPr>
        <w:t>es coefficients d’influence</w:t>
      </w:r>
      <w:r w:rsidR="001D50D6">
        <w:rPr>
          <w:szCs w:val="22"/>
        </w:rPr>
        <w:t>.</w:t>
      </w:r>
      <w:r w:rsidR="00591104">
        <w:rPr>
          <w:szCs w:val="22"/>
        </w:rPr>
        <w:t xml:space="preserve"> </w:t>
      </w:r>
    </w:p>
    <w:p w14:paraId="434E66D1" w14:textId="42CB072D" w:rsidR="00897D26" w:rsidRDefault="009D25D8" w:rsidP="0072179C">
      <w:pPr>
        <w:pStyle w:val="Titre2"/>
        <w:rPr>
          <w:lang w:eastAsia="zh-CN"/>
        </w:rPr>
      </w:pPr>
      <w:r>
        <w:rPr>
          <w:lang w:eastAsia="zh-CN"/>
        </w:rPr>
        <w:t>S</w:t>
      </w:r>
      <w:r w:rsidR="0050784E">
        <w:rPr>
          <w:lang w:eastAsia="zh-CN"/>
        </w:rPr>
        <w:t>olutions</w:t>
      </w:r>
      <w:r w:rsidR="0001723E">
        <w:rPr>
          <w:lang w:eastAsia="zh-CN"/>
        </w:rPr>
        <w:t xml:space="preserve"> liées au coefficient </w:t>
      </w:r>
      <m:oMath>
        <m:r>
          <m:rPr>
            <m:sty m:val="bi"/>
          </m:rPr>
          <w:rPr>
            <w:rFonts w:ascii="Cambria Math" w:hAnsi="Cambria Math"/>
            <w:lang w:eastAsia="zh-CN"/>
          </w:rPr>
          <m:t>C</m:t>
        </m:r>
      </m:oMath>
    </w:p>
    <w:p w14:paraId="77B56B44" w14:textId="77777777" w:rsidR="00B63B3E" w:rsidRPr="00B63B3E" w:rsidRDefault="00B63B3E" w:rsidP="00B63B3E">
      <w:pPr>
        <w:rPr>
          <w:lang w:eastAsia="zh-CN"/>
        </w:rPr>
      </w:pPr>
    </w:p>
    <w:p w14:paraId="7113B78D" w14:textId="5811DA7B" w:rsidR="00966AD5" w:rsidRDefault="00B63B3E" w:rsidP="00966AD5">
      <w:pPr>
        <w:spacing w:line="360" w:lineRule="auto"/>
        <w:rPr>
          <w:lang w:eastAsia="zh-CN"/>
        </w:rPr>
      </w:pPr>
      <w:r>
        <w:rPr>
          <w:lang w:eastAsia="zh-CN"/>
        </w:rPr>
        <w:t>Pour rappeler, l</w:t>
      </w:r>
      <w:r w:rsidR="00F0501E">
        <w:rPr>
          <w:lang w:eastAsia="zh-CN"/>
        </w:rPr>
        <w:t>e coefficient</w:t>
      </w:r>
      <w:r>
        <w:rPr>
          <w:lang w:eastAsia="zh-CN"/>
        </w:rPr>
        <w:t xml:space="preserve"> d’influence</w:t>
      </w:r>
      <w:r w:rsidR="00693A31">
        <w:rPr>
          <w:lang w:eastAsia="zh-CN"/>
        </w:rPr>
        <w:t xml:space="preserve"> </w:t>
      </w:r>
      <m:oMath>
        <m:r>
          <m:rPr>
            <m:sty m:val="bi"/>
          </m:rPr>
          <w:rPr>
            <w:rFonts w:ascii="Cambria Math" w:hAnsi="Cambria Math"/>
            <w:lang w:eastAsia="zh-CN"/>
          </w:rPr>
          <m:t>C</m:t>
        </m:r>
      </m:oMath>
      <w:r w:rsidR="00F0501E">
        <w:rPr>
          <w:lang w:eastAsia="zh-CN"/>
        </w:rPr>
        <w:t xml:space="preserve"> </w:t>
      </w:r>
      <w:r>
        <w:rPr>
          <w:lang w:eastAsia="zh-CN"/>
        </w:rPr>
        <w:t xml:space="preserve">caractérise la sensibilité du </w:t>
      </w:r>
      <w:r w:rsidR="00E534B9">
        <w:rPr>
          <w:lang w:eastAsia="zh-CN"/>
        </w:rPr>
        <w:t xml:space="preserve">balourd thermique par rapport à la différence de la </w:t>
      </w:r>
      <w:r w:rsidR="00AD6292">
        <w:rPr>
          <w:lang w:eastAsia="zh-CN"/>
        </w:rPr>
        <w:t>température</w:t>
      </w:r>
      <m:oMath>
        <m:r>
          <w:rPr>
            <w:rFonts w:ascii="Cambria Math" w:hAnsi="Cambria Math"/>
            <w:lang w:eastAsia="zh-CN"/>
          </w:rPr>
          <m:t xml:space="preserve"> </m:t>
        </m:r>
        <m:r>
          <m:rPr>
            <m:sty m:val="p"/>
          </m:rPr>
          <w:rPr>
            <w:rFonts w:ascii="Cambria Math" w:hAnsi="Cambria Math"/>
            <w:lang w:eastAsia="zh-CN"/>
          </w:rPr>
          <m:t>Δ</m:t>
        </m:r>
        <m:r>
          <w:rPr>
            <w:rFonts w:ascii="Cambria Math" w:hAnsi="Cambria Math"/>
            <w:lang w:eastAsia="zh-CN"/>
          </w:rPr>
          <m:t>T</m:t>
        </m:r>
      </m:oMath>
      <w:r w:rsidR="00E534B9">
        <w:rPr>
          <w:lang w:eastAsia="zh-CN"/>
        </w:rPr>
        <w:t>.</w:t>
      </w:r>
      <w:r w:rsidR="00FD020A">
        <w:rPr>
          <w:lang w:eastAsia="zh-CN"/>
        </w:rPr>
        <w:t xml:space="preserve"> </w:t>
      </w:r>
      <w:r w:rsidR="0027174C">
        <w:rPr>
          <w:lang w:eastAsia="zh-CN"/>
        </w:rPr>
        <w:t>Ce coefficient d’influence est indépendant des conditions de fonctionnement telle que la vitesse de rotation et la température du lubrifiant. Il est lié directement à la configuration géométrique du rotor et du palier étudié</w:t>
      </w:r>
      <w:r w:rsidR="004A2AC1">
        <w:rPr>
          <w:lang w:eastAsia="zh-CN"/>
        </w:rPr>
        <w:t>, ainsi le matériau de</w:t>
      </w:r>
      <w:r w:rsidR="000D5ACD">
        <w:rPr>
          <w:lang w:eastAsia="zh-CN"/>
        </w:rPr>
        <w:t xml:space="preserve"> rotor</w:t>
      </w:r>
      <w:r w:rsidR="0027174C">
        <w:rPr>
          <w:lang w:eastAsia="zh-CN"/>
        </w:rPr>
        <w:t>.</w:t>
      </w:r>
      <w:r w:rsidR="00097EBF">
        <w:rPr>
          <w:lang w:eastAsia="zh-CN"/>
        </w:rPr>
        <w:t xml:space="preserve"> </w:t>
      </w:r>
      <w:r w:rsidR="007C4899">
        <w:rPr>
          <w:lang w:eastAsia="zh-CN"/>
        </w:rPr>
        <w:t xml:space="preserve">En se basant sur la formule </w:t>
      </w:r>
      <w:r w:rsidR="007C4899">
        <w:rPr>
          <w:lang w:eastAsia="zh-CN"/>
        </w:rPr>
        <w:fldChar w:fldCharType="begin"/>
      </w:r>
      <w:r w:rsidR="007C4899">
        <w:rPr>
          <w:lang w:eastAsia="zh-CN"/>
        </w:rPr>
        <w:instrText xml:space="preserve"> REF _Ref518572565 \r \h </w:instrText>
      </w:r>
      <w:r w:rsidR="007C4899">
        <w:rPr>
          <w:lang w:eastAsia="zh-CN"/>
        </w:rPr>
      </w:r>
      <w:r w:rsidR="007C4899">
        <w:rPr>
          <w:lang w:eastAsia="zh-CN"/>
        </w:rPr>
        <w:fldChar w:fldCharType="separate"/>
      </w:r>
      <w:r w:rsidR="00D12790">
        <w:rPr>
          <w:lang w:eastAsia="zh-CN"/>
        </w:rPr>
        <w:t>Eq.13</w:t>
      </w:r>
      <w:r w:rsidR="007C4899">
        <w:rPr>
          <w:lang w:eastAsia="zh-CN"/>
        </w:rPr>
        <w:fldChar w:fldCharType="end"/>
      </w:r>
      <w:r w:rsidR="00CF3D87">
        <w:rPr>
          <w:lang w:eastAsia="zh-CN"/>
        </w:rPr>
        <w:t xml:space="preserve">, </w:t>
      </w:r>
      <w:r w:rsidR="000D5ACD">
        <w:rPr>
          <w:lang w:eastAsia="zh-CN"/>
        </w:rPr>
        <w:t xml:space="preserve">les paramètres </w:t>
      </w:r>
      <w:r w:rsidR="003F2381">
        <w:rPr>
          <w:lang w:eastAsia="zh-CN"/>
        </w:rPr>
        <w:t>physiques</w:t>
      </w:r>
      <w:r w:rsidR="00966AD5">
        <w:rPr>
          <w:lang w:eastAsia="zh-CN"/>
        </w:rPr>
        <w:t xml:space="preserve"> qui contribuent au module de coefficient d’influence</w:t>
      </w:r>
      <w:r w:rsidR="000D5ACD">
        <w:rPr>
          <w:lang w:eastAsia="zh-CN"/>
        </w:rPr>
        <w:t xml:space="preserve"> </w:t>
      </w:r>
      <m:oMath>
        <m:r>
          <m:rPr>
            <m:sty m:val="bi"/>
          </m:rPr>
          <w:rPr>
            <w:rFonts w:ascii="Cambria Math" w:hAnsi="Cambria Math"/>
            <w:lang w:eastAsia="zh-CN"/>
          </w:rPr>
          <m:t>C</m:t>
        </m:r>
      </m:oMath>
      <w:r w:rsidR="00966AD5">
        <w:rPr>
          <w:b/>
          <w:lang w:eastAsia="zh-CN"/>
        </w:rPr>
        <w:t xml:space="preserve"> </w:t>
      </w:r>
      <w:r w:rsidR="00966AD5" w:rsidRPr="00966AD5">
        <w:rPr>
          <w:lang w:eastAsia="zh-CN"/>
        </w:rPr>
        <w:t>sont</w:t>
      </w:r>
      <w:r w:rsidR="00232620">
        <w:rPr>
          <w:lang w:eastAsia="zh-CN"/>
        </w:rPr>
        <w:t xml:space="preserve"> identifiés</w:t>
      </w:r>
      <w:r w:rsidR="00966AD5">
        <w:rPr>
          <w:lang w:eastAsia="zh-CN"/>
        </w:rPr>
        <w:t xml:space="preserve"> : </w:t>
      </w:r>
    </w:p>
    <w:p w14:paraId="12FF3993" w14:textId="6F1AFCE0" w:rsidR="00966AD5" w:rsidRDefault="00966AD5" w:rsidP="008742C6">
      <w:pPr>
        <w:pStyle w:val="Paragraphedeliste"/>
        <w:numPr>
          <w:ilvl w:val="0"/>
          <w:numId w:val="10"/>
        </w:numPr>
        <w:spacing w:line="360" w:lineRule="auto"/>
        <w:rPr>
          <w:lang w:eastAsia="zh-CN"/>
        </w:rPr>
      </w:pPr>
      <w:r>
        <w:rPr>
          <w:lang w:eastAsia="zh-CN"/>
        </w:rPr>
        <w:t>L</w:t>
      </w:r>
      <w:r w:rsidR="00AE3448">
        <w:rPr>
          <w:lang w:eastAsia="zh-CN"/>
        </w:rPr>
        <w:t xml:space="preserve">argeur du </w:t>
      </w:r>
      <w:r>
        <w:rPr>
          <w:lang w:eastAsia="zh-CN"/>
        </w:rPr>
        <w:t>palier</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L</m:t>
            </m:r>
          </m:e>
          <m:sub>
            <m:r>
              <w:rPr>
                <w:rFonts w:ascii="Cambria Math" w:hAnsi="Cambria Math"/>
                <w:lang w:eastAsia="zh-CN"/>
              </w:rPr>
              <m:t>w</m:t>
            </m:r>
          </m:sub>
        </m:sSub>
      </m:oMath>
    </w:p>
    <w:p w14:paraId="79641448" w14:textId="4272782C" w:rsidR="00966AD5" w:rsidRDefault="00966AD5" w:rsidP="008742C6">
      <w:pPr>
        <w:pStyle w:val="Paragraphedeliste"/>
        <w:numPr>
          <w:ilvl w:val="0"/>
          <w:numId w:val="10"/>
        </w:numPr>
        <w:spacing w:line="360" w:lineRule="auto"/>
        <w:rPr>
          <w:lang w:eastAsia="zh-CN"/>
        </w:rPr>
      </w:pPr>
      <w:r>
        <w:rPr>
          <w:lang w:eastAsia="zh-CN"/>
        </w:rPr>
        <w:t xml:space="preserve">Rayon du rotor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a</m:t>
            </m:r>
          </m:sub>
        </m:sSub>
      </m:oMath>
    </w:p>
    <w:p w14:paraId="7799E979" w14:textId="02FB0F97" w:rsidR="00AE3448" w:rsidRDefault="00AE3448" w:rsidP="008742C6">
      <w:pPr>
        <w:pStyle w:val="Paragraphedeliste"/>
        <w:numPr>
          <w:ilvl w:val="0"/>
          <w:numId w:val="10"/>
        </w:numPr>
        <w:spacing w:line="360" w:lineRule="auto"/>
        <w:rPr>
          <w:lang w:eastAsia="zh-CN"/>
        </w:rPr>
      </w:pPr>
      <w:r>
        <w:rPr>
          <w:lang w:eastAsia="zh-CN"/>
        </w:rPr>
        <w:t>Distance</w:t>
      </w:r>
      <w:r w:rsidR="00966AD5">
        <w:rPr>
          <w:lang w:eastAsia="zh-CN"/>
        </w:rPr>
        <w:t xml:space="preserve"> axiale</w:t>
      </w:r>
      <w:r>
        <w:rPr>
          <w:lang w:eastAsia="zh-CN"/>
        </w:rPr>
        <w:t xml:space="preserve"> entre le centre de masse en porte à faux</w:t>
      </w:r>
      <w:r w:rsidR="00966AD5">
        <w:rPr>
          <w:lang w:eastAsia="zh-CN"/>
        </w:rPr>
        <w:t xml:space="preserve"> et le centre du palier</w:t>
      </w:r>
    </w:p>
    <w:p w14:paraId="2C16A939" w14:textId="0BC390E2" w:rsidR="00982D7E" w:rsidRDefault="00D272E0" w:rsidP="008742C6">
      <w:pPr>
        <w:pStyle w:val="Paragraphedeliste"/>
        <w:numPr>
          <w:ilvl w:val="0"/>
          <w:numId w:val="10"/>
        </w:numPr>
        <w:spacing w:line="360" w:lineRule="auto"/>
        <w:rPr>
          <w:lang w:eastAsia="zh-CN"/>
        </w:rPr>
      </w:pPr>
      <w:r>
        <w:rPr>
          <w:lang w:eastAsia="zh-CN"/>
        </w:rPr>
        <w:t xml:space="preserve">Coefficient de la dilatation thermique </w:t>
      </w:r>
      <m:oMath>
        <m:r>
          <w:rPr>
            <w:rFonts w:ascii="Cambria Math" w:hAnsi="Cambria Math"/>
            <w:lang w:eastAsia="zh-CN"/>
          </w:rPr>
          <m:t>α</m:t>
        </m:r>
      </m:oMath>
    </w:p>
    <w:p w14:paraId="6DADB3FE" w14:textId="4953BA16" w:rsidR="00754CA7" w:rsidRDefault="00754CA7" w:rsidP="008742C6">
      <w:pPr>
        <w:pStyle w:val="Paragraphedeliste"/>
        <w:numPr>
          <w:ilvl w:val="0"/>
          <w:numId w:val="10"/>
        </w:numPr>
        <w:spacing w:line="360" w:lineRule="auto"/>
        <w:rPr>
          <w:lang w:eastAsia="zh-CN"/>
        </w:rPr>
      </w:pPr>
      <w:r>
        <w:rPr>
          <w:lang w:eastAsia="zh-CN"/>
        </w:rPr>
        <w:t xml:space="preserve">Masse </w:t>
      </w:r>
      <w:r w:rsidR="00982D7E">
        <w:rPr>
          <w:lang w:eastAsia="zh-CN"/>
        </w:rPr>
        <w:t xml:space="preserve">du disque en porte à faux </w:t>
      </w:r>
      <m:oMath>
        <m:r>
          <w:rPr>
            <w:rFonts w:ascii="Cambria Math" w:hAnsi="Cambria Math"/>
            <w:lang w:eastAsia="zh-CN"/>
          </w:rPr>
          <m:t>M</m:t>
        </m:r>
      </m:oMath>
    </w:p>
    <w:p w14:paraId="6BD06048" w14:textId="3B132028" w:rsidR="00164795" w:rsidRDefault="009C313F" w:rsidP="00B12B1B">
      <w:pPr>
        <w:spacing w:line="360" w:lineRule="auto"/>
        <w:rPr>
          <w:lang w:eastAsia="zh-CN"/>
        </w:rPr>
      </w:pPr>
      <w:r>
        <w:rPr>
          <w:lang w:eastAsia="zh-CN"/>
        </w:rPr>
        <w:t xml:space="preserve">Parmi </w:t>
      </w:r>
      <w:r w:rsidR="003076DD">
        <w:rPr>
          <w:lang w:eastAsia="zh-CN"/>
        </w:rPr>
        <w:t>les solutions empiriques</w:t>
      </w:r>
      <w:r>
        <w:rPr>
          <w:lang w:eastAsia="zh-CN"/>
        </w:rPr>
        <w:t xml:space="preserve"> </w:t>
      </w:r>
      <w:r w:rsidR="002D57B2">
        <w:rPr>
          <w:lang w:eastAsia="zh-CN"/>
        </w:rPr>
        <w:t xml:space="preserve">liées au coefficient  </w:t>
      </w:r>
      <w:r>
        <w:rPr>
          <w:lang w:eastAsia="zh-CN"/>
        </w:rPr>
        <w:t xml:space="preserve">, </w:t>
      </w:r>
      <w:r w:rsidR="003076DD">
        <w:rPr>
          <w:lang w:eastAsia="zh-CN"/>
        </w:rPr>
        <w:t xml:space="preserve">la réduction </w:t>
      </w:r>
      <w:r w:rsidR="006643C9">
        <w:rPr>
          <w:lang w:eastAsia="zh-CN"/>
        </w:rPr>
        <w:t xml:space="preserve">de la masse en porte à faux est </w:t>
      </w:r>
      <w:r w:rsidR="00365A7C">
        <w:rPr>
          <w:lang w:eastAsia="zh-CN"/>
        </w:rPr>
        <w:t xml:space="preserve">le plus </w:t>
      </w:r>
      <w:r w:rsidR="006643C9">
        <w:rPr>
          <w:lang w:eastAsia="zh-CN"/>
        </w:rPr>
        <w:t>pragmatique</w:t>
      </w:r>
      <w:r w:rsidR="003076DD">
        <w:rPr>
          <w:lang w:eastAsia="zh-CN"/>
        </w:rPr>
        <w:t xml:space="preserve">. </w:t>
      </w:r>
      <w:r w:rsidR="00DA23D5">
        <w:rPr>
          <w:lang w:eastAsia="zh-CN"/>
        </w:rPr>
        <w:t>Par exemple, e</w:t>
      </w:r>
      <w:r w:rsidR="009C21E8">
        <w:rPr>
          <w:lang w:eastAsia="zh-CN"/>
        </w:rPr>
        <w:t>n 1994</w:t>
      </w:r>
      <w:r w:rsidR="00CE22C5">
        <w:rPr>
          <w:lang w:eastAsia="zh-CN"/>
        </w:rPr>
        <w:t xml:space="preserve">, </w:t>
      </w:r>
      <w:r w:rsidR="009C21E8">
        <w:rPr>
          <w:lang w:eastAsia="zh-CN"/>
        </w:rPr>
        <w:t xml:space="preserve">de Jongh et Morton </w:t>
      </w:r>
      <w:r w:rsidR="00395BB2">
        <w:rPr>
          <w:lang w:eastAsia="zh-CN"/>
        </w:rPr>
        <w:fldChar w:fldCharType="begin"/>
      </w:r>
      <w:r w:rsidR="00395BB2">
        <w:rPr>
          <w:lang w:eastAsia="zh-CN"/>
        </w:rPr>
        <w:instrText xml:space="preserve"> REF _Ref523085716 \r \h </w:instrText>
      </w:r>
      <w:r w:rsidR="00395BB2">
        <w:rPr>
          <w:lang w:eastAsia="zh-CN"/>
        </w:rPr>
      </w:r>
      <w:r w:rsidR="00395BB2">
        <w:rPr>
          <w:lang w:eastAsia="zh-CN"/>
        </w:rPr>
        <w:fldChar w:fldCharType="separate"/>
      </w:r>
      <w:r w:rsidR="00D12790">
        <w:rPr>
          <w:lang w:eastAsia="zh-CN"/>
        </w:rPr>
        <w:t>[9]</w:t>
      </w:r>
      <w:r w:rsidR="00395BB2">
        <w:rPr>
          <w:lang w:eastAsia="zh-CN"/>
        </w:rPr>
        <w:fldChar w:fldCharType="end"/>
      </w:r>
      <w:r w:rsidR="009C21E8">
        <w:rPr>
          <w:lang w:eastAsia="zh-CN"/>
        </w:rPr>
        <w:t xml:space="preserve"> ont réussi à faire disparaître l’effet Morton instable sur un rotor de compresseur. En remplaçant l</w:t>
      </w:r>
      <w:r w:rsidR="00607BDF">
        <w:rPr>
          <w:lang w:eastAsia="zh-CN"/>
        </w:rPr>
        <w:t>es</w:t>
      </w:r>
      <w:r w:rsidR="009C21E8">
        <w:rPr>
          <w:lang w:eastAsia="zh-CN"/>
        </w:rPr>
        <w:t xml:space="preserve"> disque</w:t>
      </w:r>
      <w:r w:rsidR="00607BDF">
        <w:rPr>
          <w:lang w:eastAsia="zh-CN"/>
        </w:rPr>
        <w:t>s en acier et les composant de l</w:t>
      </w:r>
      <w:r w:rsidR="009C21E8">
        <w:rPr>
          <w:lang w:eastAsia="zh-CN"/>
        </w:rPr>
        <w:t>’accouplement</w:t>
      </w:r>
      <w:r w:rsidR="00607BDF">
        <w:rPr>
          <w:lang w:eastAsia="zh-CN"/>
        </w:rPr>
        <w:t xml:space="preserve"> en acier</w:t>
      </w:r>
      <w:r w:rsidR="009C21E8">
        <w:rPr>
          <w:lang w:eastAsia="zh-CN"/>
        </w:rPr>
        <w:t xml:space="preserve"> par ceux-ci en titane et </w:t>
      </w:r>
      <w:r w:rsidR="002330B4">
        <w:rPr>
          <w:lang w:eastAsia="zh-CN"/>
        </w:rPr>
        <w:t xml:space="preserve">en </w:t>
      </w:r>
      <w:r w:rsidR="009C21E8">
        <w:rPr>
          <w:lang w:eastAsia="zh-CN"/>
        </w:rPr>
        <w:t xml:space="preserve">aluminium, la masse en porte à faux est largement réduit. </w:t>
      </w:r>
      <w:r w:rsidR="000E10ED">
        <w:rPr>
          <w:lang w:eastAsia="zh-CN"/>
        </w:rPr>
        <w:t xml:space="preserve">Il faut souligner également </w:t>
      </w:r>
      <w:r w:rsidR="00051489">
        <w:rPr>
          <w:lang w:eastAsia="zh-CN"/>
        </w:rPr>
        <w:t>que la réduction de masse</w:t>
      </w:r>
      <w:r w:rsidR="003271B3">
        <w:rPr>
          <w:lang w:eastAsia="zh-CN"/>
        </w:rPr>
        <w:t xml:space="preserve"> en porte à faux</w:t>
      </w:r>
      <w:r w:rsidR="00051489">
        <w:rPr>
          <w:lang w:eastAsia="zh-CN"/>
        </w:rPr>
        <w:t xml:space="preserve"> pourrait changer </w:t>
      </w:r>
      <w:r w:rsidR="004E104F">
        <w:rPr>
          <w:lang w:eastAsia="zh-CN"/>
        </w:rPr>
        <w:t xml:space="preserve">le module des coefficients </w:t>
      </w:r>
      <m:oMath>
        <m:r>
          <m:rPr>
            <m:sty m:val="bi"/>
          </m:rPr>
          <w:rPr>
            <w:rFonts w:ascii="Cambria Math" w:hAnsi="Cambria Math"/>
            <w:lang w:eastAsia="zh-CN"/>
          </w:rPr>
          <m:t>A</m:t>
        </m:r>
      </m:oMath>
      <w:r w:rsidR="004E104F">
        <w:rPr>
          <w:lang w:eastAsia="zh-CN"/>
        </w:rPr>
        <w:t xml:space="preserve"> et </w:t>
      </w:r>
      <m:oMath>
        <m:r>
          <m:rPr>
            <m:sty m:val="bi"/>
          </m:rPr>
          <w:rPr>
            <w:rFonts w:ascii="Cambria Math" w:hAnsi="Cambria Math"/>
            <w:lang w:eastAsia="zh-CN"/>
          </w:rPr>
          <m:t>B</m:t>
        </m:r>
      </m:oMath>
      <w:r w:rsidR="00051489">
        <w:rPr>
          <w:lang w:eastAsia="zh-CN"/>
        </w:rPr>
        <w:t xml:space="preserve"> en gardant le même balourd. Cependant, prenant en compt</w:t>
      </w:r>
      <w:r w:rsidR="004E104F">
        <w:rPr>
          <w:lang w:eastAsia="zh-CN"/>
        </w:rPr>
        <w:t>e la grandeur de la variation du module des coefficients d’influence</w:t>
      </w:r>
      <w:r w:rsidR="003271B3">
        <w:rPr>
          <w:lang w:eastAsia="zh-CN"/>
        </w:rPr>
        <w:t xml:space="preserve">, </w:t>
      </w:r>
      <w:r w:rsidR="00B15227">
        <w:rPr>
          <w:lang w:eastAsia="zh-CN"/>
        </w:rPr>
        <w:t xml:space="preserve">la réduction du module du </w:t>
      </w:r>
      <m:oMath>
        <m:r>
          <m:rPr>
            <m:sty m:val="bi"/>
          </m:rPr>
          <w:rPr>
            <w:rFonts w:ascii="Cambria Math" w:hAnsi="Cambria Math"/>
            <w:lang w:eastAsia="zh-CN"/>
          </w:rPr>
          <m:t>C</m:t>
        </m:r>
      </m:oMath>
      <w:r w:rsidR="00B15227" w:rsidRPr="00B15227">
        <w:rPr>
          <w:lang w:eastAsia="zh-CN"/>
        </w:rPr>
        <w:t xml:space="preserve"> est</w:t>
      </w:r>
      <w:r w:rsidR="00B15227">
        <w:rPr>
          <w:lang w:eastAsia="zh-CN"/>
        </w:rPr>
        <w:t xml:space="preserve"> souv</w:t>
      </w:r>
      <w:r w:rsidR="008E18CF">
        <w:rPr>
          <w:lang w:eastAsia="zh-CN"/>
        </w:rPr>
        <w:t>ent prédominant par rapport au</w:t>
      </w:r>
      <w:r w:rsidR="00B15227">
        <w:rPr>
          <w:lang w:eastAsia="zh-CN"/>
        </w:rPr>
        <w:t xml:space="preserve"> changement du module des </w:t>
      </w:r>
      <m:oMath>
        <m:r>
          <m:rPr>
            <m:sty m:val="bi"/>
          </m:rPr>
          <w:rPr>
            <w:rFonts w:ascii="Cambria Math" w:hAnsi="Cambria Math"/>
            <w:lang w:eastAsia="zh-CN"/>
          </w:rPr>
          <m:t>A</m:t>
        </m:r>
      </m:oMath>
      <w:r w:rsidR="00B15227" w:rsidRPr="00B15227">
        <w:rPr>
          <w:lang w:eastAsia="zh-CN"/>
        </w:rPr>
        <w:t xml:space="preserve"> </w:t>
      </w:r>
      <w:r w:rsidR="00A576E5" w:rsidRPr="00B15227">
        <w:rPr>
          <w:lang w:eastAsia="zh-CN"/>
        </w:rPr>
        <w:t>et</w:t>
      </w:r>
      <w:r w:rsidR="00A576E5">
        <w:rPr>
          <w:lang w:eastAsia="zh-CN"/>
        </w:rPr>
        <w:t xml:space="preserve"> </w:t>
      </w:r>
      <m:oMath>
        <m:r>
          <m:rPr>
            <m:sty m:val="bi"/>
          </m:rPr>
          <w:rPr>
            <w:rFonts w:ascii="Cambria Math" w:hAnsi="Cambria Math"/>
            <w:lang w:eastAsia="zh-CN"/>
          </w:rPr>
          <m:t>B</m:t>
        </m:r>
      </m:oMath>
      <w:r w:rsidR="00B15227" w:rsidRPr="00B15227">
        <w:rPr>
          <w:lang w:eastAsia="zh-CN"/>
        </w:rPr>
        <w:t>.</w:t>
      </w:r>
      <w:r w:rsidR="00B15227">
        <w:rPr>
          <w:lang w:eastAsia="zh-CN"/>
        </w:rPr>
        <w:t xml:space="preserve"> Par exemple, </w:t>
      </w:r>
      <w:r w:rsidR="008370CF">
        <w:rPr>
          <w:lang w:eastAsia="zh-CN"/>
        </w:rPr>
        <w:t xml:space="preserve">dans le cas du rotor Faulkner et al., si le disque </w:t>
      </w:r>
      <w:r w:rsidR="00BB4BF7">
        <w:rPr>
          <w:lang w:eastAsia="zh-CN"/>
        </w:rPr>
        <w:t xml:space="preserve">en acier </w:t>
      </w:r>
      <w:r w:rsidR="008370CF">
        <w:rPr>
          <w:lang w:eastAsia="zh-CN"/>
        </w:rPr>
        <w:t xml:space="preserve">de 61.2kg est </w:t>
      </w:r>
      <w:r w:rsidR="0099215E">
        <w:rPr>
          <w:lang w:eastAsia="zh-CN"/>
        </w:rPr>
        <w:t>remplacé</w:t>
      </w:r>
      <w:r w:rsidR="008370CF">
        <w:rPr>
          <w:lang w:eastAsia="zh-CN"/>
        </w:rPr>
        <w:t xml:space="preserve"> </w:t>
      </w:r>
      <w:r w:rsidR="0099215E">
        <w:rPr>
          <w:lang w:eastAsia="zh-CN"/>
        </w:rPr>
        <w:t xml:space="preserve">par celui </w:t>
      </w:r>
      <w:r w:rsidR="008370CF">
        <w:rPr>
          <w:lang w:eastAsia="zh-CN"/>
        </w:rPr>
        <w:t>en aluminium</w:t>
      </w:r>
      <w:r w:rsidR="00BB4BF7">
        <w:rPr>
          <w:lang w:eastAsia="zh-CN"/>
        </w:rPr>
        <w:t xml:space="preserve">, la masse en porte à faux est </w:t>
      </w:r>
      <w:r w:rsidR="003902BA">
        <w:rPr>
          <w:lang w:eastAsia="zh-CN"/>
        </w:rPr>
        <w:t xml:space="preserve">diminué à 21.05kg. </w:t>
      </w:r>
      <w:r w:rsidR="00D0617D">
        <w:rPr>
          <w:lang w:eastAsia="zh-CN"/>
        </w:rPr>
        <w:t>En occurrence, l</w:t>
      </w:r>
      <w:r w:rsidR="003B37F4">
        <w:rPr>
          <w:lang w:eastAsia="zh-CN"/>
        </w:rPr>
        <w:t xml:space="preserve">’indicateur de l’effet Morton </w:t>
      </w:r>
      <m:oMath>
        <m:r>
          <w:rPr>
            <w:rFonts w:ascii="Cambria Math" w:hAnsi="Cambria Math"/>
            <w:lang w:eastAsia="zh-CN"/>
          </w:rPr>
          <m:t>ς</m:t>
        </m:r>
      </m:oMath>
      <w:r w:rsidR="00D0617D">
        <w:rPr>
          <w:lang w:eastAsia="zh-CN"/>
        </w:rPr>
        <w:t xml:space="preserve"> </w:t>
      </w:r>
      <w:r w:rsidR="003B37F4">
        <w:rPr>
          <w:lang w:eastAsia="zh-CN"/>
        </w:rPr>
        <w:t>est</w:t>
      </w:r>
      <w:r w:rsidR="00D0617D">
        <w:rPr>
          <w:lang w:eastAsia="zh-CN"/>
        </w:rPr>
        <w:t xml:space="preserve"> </w:t>
      </w:r>
      <w:r w:rsidR="003B37F4">
        <w:rPr>
          <w:lang w:eastAsia="zh-CN"/>
        </w:rPr>
        <w:t xml:space="preserve">divisé par </w:t>
      </w:r>
      <w:r w:rsidR="00D0617D">
        <w:rPr>
          <w:lang w:eastAsia="zh-CN"/>
        </w:rPr>
        <w:t xml:space="preserve">trois. </w:t>
      </w:r>
    </w:p>
    <w:p w14:paraId="54FECCBE" w14:textId="5856CCBE" w:rsidR="000D1FEF" w:rsidRPr="009115DF" w:rsidRDefault="009D25D8" w:rsidP="00B12B1B">
      <w:pPr>
        <w:pStyle w:val="Titre2"/>
        <w:spacing w:line="360" w:lineRule="auto"/>
        <w:rPr>
          <w:szCs w:val="22"/>
          <w:lang w:eastAsia="zh-CN"/>
        </w:rPr>
      </w:pPr>
      <w:r>
        <w:rPr>
          <w:lang w:eastAsia="zh-CN"/>
        </w:rPr>
        <w:t>S</w:t>
      </w:r>
      <w:r w:rsidR="0050784E">
        <w:rPr>
          <w:lang w:eastAsia="zh-CN"/>
        </w:rPr>
        <w:t>olutions</w:t>
      </w:r>
      <w:r w:rsidR="00626E19">
        <w:rPr>
          <w:lang w:eastAsia="zh-CN"/>
        </w:rPr>
        <w:t xml:space="preserve"> liées au coefficient </w:t>
      </w:r>
      <m:oMath>
        <m:r>
          <m:rPr>
            <m:sty m:val="bi"/>
          </m:rPr>
          <w:rPr>
            <w:rFonts w:ascii="Cambria Math" w:hAnsi="Cambria Math"/>
            <w:lang w:eastAsia="zh-CN"/>
          </w:rPr>
          <m:t>A</m:t>
        </m:r>
      </m:oMath>
      <w:r w:rsidR="008E2E5D">
        <w:rPr>
          <w:lang w:eastAsia="zh-CN"/>
        </w:rPr>
        <w:t xml:space="preserve"> et </w:t>
      </w:r>
      <m:oMath>
        <m:r>
          <m:rPr>
            <m:sty m:val="bi"/>
          </m:rPr>
          <w:rPr>
            <w:rFonts w:ascii="Cambria Math" w:hAnsi="Cambria Math"/>
            <w:lang w:eastAsia="zh-CN"/>
          </w:rPr>
          <m:t>B</m:t>
        </m:r>
      </m:oMath>
    </w:p>
    <w:p w14:paraId="213E5547" w14:textId="35AD475F" w:rsidR="00F20C75" w:rsidRDefault="000E10ED" w:rsidP="00B12B1B">
      <w:pPr>
        <w:spacing w:line="360" w:lineRule="auto"/>
        <w:rPr>
          <w:szCs w:val="22"/>
        </w:rPr>
      </w:pPr>
      <w:r>
        <w:rPr>
          <w:szCs w:val="22"/>
        </w:rPr>
        <w:t>Les solutions de l’effet Morton liées aux</w:t>
      </w:r>
      <w:r w:rsidR="00B12B1B">
        <w:rPr>
          <w:szCs w:val="22"/>
        </w:rPr>
        <w:t xml:space="preserve"> coefficient</w:t>
      </w:r>
      <w:r w:rsidR="008E2E5D">
        <w:rPr>
          <w:szCs w:val="22"/>
        </w:rPr>
        <w:t>s</w:t>
      </w:r>
      <w:r w:rsidR="00712095">
        <w:rPr>
          <w:szCs w:val="22"/>
        </w:rPr>
        <w:t xml:space="preserve"> d’influence </w:t>
      </w:r>
      <m:oMath>
        <m:r>
          <m:rPr>
            <m:sty m:val="bi"/>
          </m:rPr>
          <w:rPr>
            <w:rFonts w:ascii="Cambria Math" w:hAnsi="Cambria Math"/>
            <w:szCs w:val="22"/>
          </w:rPr>
          <m:t>A</m:t>
        </m:r>
      </m:oMath>
      <w:r w:rsidR="00B12B1B" w:rsidRPr="00B12B1B">
        <w:rPr>
          <w:szCs w:val="22"/>
        </w:rPr>
        <w:t xml:space="preserve"> </w:t>
      </w:r>
      <w:r w:rsidR="008E2E5D">
        <w:rPr>
          <w:szCs w:val="22"/>
        </w:rPr>
        <w:t xml:space="preserve">et </w:t>
      </w:r>
      <m:oMath>
        <m:r>
          <m:rPr>
            <m:sty m:val="bi"/>
          </m:rPr>
          <w:rPr>
            <w:rFonts w:ascii="Cambria Math" w:hAnsi="Cambria Math"/>
            <w:szCs w:val="22"/>
          </w:rPr>
          <m:t>B</m:t>
        </m:r>
      </m:oMath>
      <w:r w:rsidR="008E2E5D" w:rsidRPr="000E10ED">
        <w:rPr>
          <w:szCs w:val="22"/>
        </w:rPr>
        <w:t xml:space="preserve"> </w:t>
      </w:r>
      <w:r w:rsidR="00A96F1A">
        <w:rPr>
          <w:szCs w:val="22"/>
        </w:rPr>
        <w:t>ne peuvent pas simplement être justifié</w:t>
      </w:r>
      <w:r w:rsidR="00C25798">
        <w:rPr>
          <w:szCs w:val="22"/>
        </w:rPr>
        <w:t>es</w:t>
      </w:r>
      <w:r w:rsidR="00A96F1A">
        <w:rPr>
          <w:szCs w:val="22"/>
        </w:rPr>
        <w:t xml:space="preserve"> par </w:t>
      </w:r>
      <w:r w:rsidR="00895676">
        <w:rPr>
          <w:szCs w:val="22"/>
        </w:rPr>
        <w:t>une</w:t>
      </w:r>
      <w:r w:rsidR="00A96F1A">
        <w:rPr>
          <w:szCs w:val="22"/>
        </w:rPr>
        <w:t xml:space="preserve"> formule analytique</w:t>
      </w:r>
      <w:r w:rsidR="00965D44">
        <w:rPr>
          <w:szCs w:val="22"/>
        </w:rPr>
        <w:t xml:space="preserve"> comme </w:t>
      </w:r>
      <w:r w:rsidR="00B37885">
        <w:rPr>
          <w:szCs w:val="22"/>
        </w:rPr>
        <w:t>la réduction de masse en porte à faux</w:t>
      </w:r>
      <w:r w:rsidR="003D644C">
        <w:rPr>
          <w:szCs w:val="22"/>
        </w:rPr>
        <w:t>.</w:t>
      </w:r>
      <w:r w:rsidR="00A576E5">
        <w:rPr>
          <w:szCs w:val="22"/>
        </w:rPr>
        <w:t xml:space="preserve"> </w:t>
      </w:r>
      <w:r w:rsidR="00235748">
        <w:rPr>
          <w:szCs w:val="22"/>
        </w:rPr>
        <w:t>Le module des deux coefficients dépende de</w:t>
      </w:r>
      <w:r w:rsidR="000564A1">
        <w:rPr>
          <w:szCs w:val="22"/>
        </w:rPr>
        <w:t xml:space="preserve"> l’ensemble de la structure ainsi que les conditions de fonctionnement.</w:t>
      </w:r>
      <w:r w:rsidR="00936F35">
        <w:rPr>
          <w:szCs w:val="22"/>
        </w:rPr>
        <w:t xml:space="preserve"> Ainsi, </w:t>
      </w:r>
      <w:r w:rsidR="004204F9">
        <w:rPr>
          <w:szCs w:val="22"/>
        </w:rPr>
        <w:t>les solutions correspondantes</w:t>
      </w:r>
      <w:r w:rsidR="00936F35">
        <w:rPr>
          <w:szCs w:val="22"/>
        </w:rPr>
        <w:t xml:space="preserve"> </w:t>
      </w:r>
      <w:r w:rsidR="004B6D66">
        <w:rPr>
          <w:szCs w:val="22"/>
        </w:rPr>
        <w:t>sont</w:t>
      </w:r>
      <w:r w:rsidR="00936F35">
        <w:rPr>
          <w:szCs w:val="22"/>
        </w:rPr>
        <w:t xml:space="preserve"> plus délicates</w:t>
      </w:r>
      <w:r w:rsidR="004B6D66">
        <w:rPr>
          <w:szCs w:val="22"/>
        </w:rPr>
        <w:t>.</w:t>
      </w:r>
      <w:r w:rsidR="00936F35">
        <w:rPr>
          <w:szCs w:val="22"/>
        </w:rPr>
        <w:t xml:space="preserve"> </w:t>
      </w:r>
      <w:r w:rsidR="004B6D66">
        <w:rPr>
          <w:szCs w:val="22"/>
        </w:rPr>
        <w:t>En outre</w:t>
      </w:r>
      <w:r w:rsidR="00B74DF4">
        <w:rPr>
          <w:szCs w:val="22"/>
        </w:rPr>
        <w:t xml:space="preserve">, </w:t>
      </w:r>
      <w:r w:rsidR="00F35A47">
        <w:rPr>
          <w:szCs w:val="22"/>
        </w:rPr>
        <w:t xml:space="preserve">le niveau de vibration et la </w:t>
      </w:r>
      <m:oMath>
        <m:r>
          <m:rPr>
            <m:sty m:val="p"/>
          </m:rPr>
          <w:rPr>
            <w:rFonts w:ascii="Cambria Math" w:hAnsi="Cambria Math"/>
            <w:szCs w:val="22"/>
          </w:rPr>
          <m:t>Δ</m:t>
        </m:r>
        <m:r>
          <w:rPr>
            <w:rFonts w:ascii="Cambria Math" w:hAnsi="Cambria Math"/>
            <w:szCs w:val="22"/>
          </w:rPr>
          <m:t>T</m:t>
        </m:r>
      </m:oMath>
      <w:r w:rsidR="00F20C75">
        <w:rPr>
          <w:szCs w:val="22"/>
        </w:rPr>
        <w:t xml:space="preserve"> sont souvent </w:t>
      </w:r>
      <w:r w:rsidR="00D543FE">
        <w:rPr>
          <w:szCs w:val="22"/>
        </w:rPr>
        <w:t>corrélées</w:t>
      </w:r>
      <w:r w:rsidR="00850EFD">
        <w:rPr>
          <w:szCs w:val="22"/>
        </w:rPr>
        <w:t>.</w:t>
      </w:r>
      <w:r w:rsidR="00D56C1F">
        <w:rPr>
          <w:szCs w:val="22"/>
        </w:rPr>
        <w:t xml:space="preserve"> Cette corrélation a été mesurée</w:t>
      </w:r>
      <w:r w:rsidR="002F6D9B">
        <w:rPr>
          <w:szCs w:val="22"/>
        </w:rPr>
        <w:t xml:space="preserve"> </w:t>
      </w:r>
      <w:r w:rsidR="00D56C1F">
        <w:rPr>
          <w:szCs w:val="22"/>
        </w:rPr>
        <w:t>et</w:t>
      </w:r>
      <w:r w:rsidR="00850EFD">
        <w:rPr>
          <w:szCs w:val="22"/>
        </w:rPr>
        <w:t xml:space="preserve"> </w:t>
      </w:r>
      <w:r w:rsidR="008A47A4">
        <w:rPr>
          <w:szCs w:val="22"/>
        </w:rPr>
        <w:t xml:space="preserve">prouvée </w:t>
      </w:r>
      <w:r w:rsidR="00EA63A6">
        <w:rPr>
          <w:szCs w:val="22"/>
        </w:rPr>
        <w:t xml:space="preserve">expérimentalement </w:t>
      </w:r>
      <w:r w:rsidR="008A47A4">
        <w:rPr>
          <w:szCs w:val="22"/>
        </w:rPr>
        <w:t>sur le banc d’essai BEM du rotor 430mm</w:t>
      </w:r>
      <w:r w:rsidR="002F6D9B">
        <w:rPr>
          <w:szCs w:val="22"/>
        </w:rPr>
        <w:t xml:space="preserve"> (voir </w:t>
      </w:r>
      <w:r w:rsidR="002F6D9B">
        <w:rPr>
          <w:szCs w:val="22"/>
        </w:rPr>
        <w:fldChar w:fldCharType="begin"/>
      </w:r>
      <w:r w:rsidR="002F6D9B">
        <w:rPr>
          <w:szCs w:val="22"/>
        </w:rPr>
        <w:instrText xml:space="preserve"> REF _Ref496183456 \h </w:instrText>
      </w:r>
      <w:r w:rsidR="002F6D9B">
        <w:rPr>
          <w:szCs w:val="22"/>
        </w:rPr>
      </w:r>
      <w:r w:rsidR="002F6D9B">
        <w:rPr>
          <w:szCs w:val="22"/>
        </w:rPr>
        <w:fldChar w:fldCharType="separate"/>
      </w:r>
      <w:r w:rsidR="00D12790" w:rsidRPr="0022211E">
        <w:t xml:space="preserve">Figure </w:t>
      </w:r>
      <w:r w:rsidR="00D12790">
        <w:rPr>
          <w:i/>
          <w:iCs/>
          <w:noProof/>
        </w:rPr>
        <w:t>27</w:t>
      </w:r>
      <w:r w:rsidR="002F6D9B">
        <w:rPr>
          <w:szCs w:val="22"/>
        </w:rPr>
        <w:fldChar w:fldCharType="end"/>
      </w:r>
      <w:r w:rsidR="002F6D9B">
        <w:rPr>
          <w:szCs w:val="22"/>
        </w:rPr>
        <w:t>)</w:t>
      </w:r>
      <w:r w:rsidR="008A47A4">
        <w:rPr>
          <w:szCs w:val="22"/>
        </w:rPr>
        <w:t xml:space="preserve">. </w:t>
      </w:r>
      <w:r w:rsidR="00425E8B">
        <w:rPr>
          <w:szCs w:val="22"/>
        </w:rPr>
        <w:t xml:space="preserve">Quand le niveau de vibration est important, la </w:t>
      </w:r>
      <m:oMath>
        <m:r>
          <m:rPr>
            <m:sty m:val="p"/>
          </m:rPr>
          <w:rPr>
            <w:rFonts w:ascii="Cambria Math" w:hAnsi="Cambria Math"/>
            <w:szCs w:val="22"/>
          </w:rPr>
          <m:t>Δ</m:t>
        </m:r>
        <m:r>
          <w:rPr>
            <w:rFonts w:ascii="Cambria Math" w:hAnsi="Cambria Math"/>
            <w:szCs w:val="22"/>
          </w:rPr>
          <m:t>T</m:t>
        </m:r>
      </m:oMath>
      <w:r w:rsidR="00425E8B">
        <w:rPr>
          <w:szCs w:val="22"/>
        </w:rPr>
        <w:t xml:space="preserve"> est également plus importante. C’est pour cette raison que la variation </w:t>
      </w:r>
      <w:r w:rsidR="00425E8B">
        <w:rPr>
          <w:szCs w:val="22"/>
        </w:rPr>
        <w:lastRenderedPageBreak/>
        <w:t xml:space="preserve">du module du </w:t>
      </w:r>
      <m:oMath>
        <m:r>
          <m:rPr>
            <m:sty m:val="bi"/>
          </m:rPr>
          <w:rPr>
            <w:rFonts w:ascii="Cambria Math" w:hAnsi="Cambria Math"/>
            <w:szCs w:val="22"/>
          </w:rPr>
          <m:t>B</m:t>
        </m:r>
      </m:oMath>
      <w:r w:rsidR="00425E8B">
        <w:rPr>
          <w:szCs w:val="22"/>
        </w:rPr>
        <w:t xml:space="preserve"> est faible</w:t>
      </w:r>
      <w:r w:rsidR="006966D4">
        <w:rPr>
          <w:szCs w:val="22"/>
        </w:rPr>
        <w:t xml:space="preserve"> et compris entre 0.1 et 0.2 °C/µm</w:t>
      </w:r>
      <w:r w:rsidR="00425E8B">
        <w:rPr>
          <w:szCs w:val="22"/>
        </w:rPr>
        <w:t>.</w:t>
      </w:r>
      <w:r w:rsidR="00D543FE">
        <w:rPr>
          <w:szCs w:val="22"/>
        </w:rPr>
        <w:t xml:space="preserve"> Dans la suite</w:t>
      </w:r>
      <w:r w:rsidR="00BE28C0">
        <w:rPr>
          <w:szCs w:val="22"/>
        </w:rPr>
        <w:t xml:space="preserve">, </w:t>
      </w:r>
      <w:r w:rsidR="0044273B">
        <w:rPr>
          <w:szCs w:val="22"/>
        </w:rPr>
        <w:t xml:space="preserve">deux pistes </w:t>
      </w:r>
      <w:r w:rsidR="00BE28C0">
        <w:rPr>
          <w:szCs w:val="22"/>
        </w:rPr>
        <w:t xml:space="preserve">pour éviter l’effet </w:t>
      </w:r>
      <w:r w:rsidR="00E26327">
        <w:rPr>
          <w:szCs w:val="22"/>
        </w:rPr>
        <w:t xml:space="preserve">Morton instables liées aux </w:t>
      </w:r>
      <w:r w:rsidR="00BE28C0">
        <w:rPr>
          <w:szCs w:val="22"/>
        </w:rPr>
        <w:t>coefficients</w:t>
      </w:r>
      <w:r w:rsidR="00E26327">
        <w:rPr>
          <w:szCs w:val="22"/>
        </w:rPr>
        <w:t xml:space="preserve"> </w:t>
      </w:r>
      <m:oMath>
        <m:r>
          <m:rPr>
            <m:sty m:val="bi"/>
          </m:rPr>
          <w:rPr>
            <w:rFonts w:ascii="Cambria Math" w:hAnsi="Cambria Math"/>
            <w:szCs w:val="22"/>
          </w:rPr>
          <m:t>A,B</m:t>
        </m:r>
      </m:oMath>
      <w:r w:rsidR="00BE28C0">
        <w:rPr>
          <w:szCs w:val="22"/>
        </w:rPr>
        <w:t xml:space="preserve"> sont </w:t>
      </w:r>
      <w:r w:rsidR="00151EC9">
        <w:rPr>
          <w:szCs w:val="22"/>
        </w:rPr>
        <w:t>discutées</w:t>
      </w:r>
      <w:r w:rsidR="00D100DA">
        <w:rPr>
          <w:szCs w:val="22"/>
        </w:rPr>
        <w:t> </w:t>
      </w:r>
      <w:r w:rsidR="00BE28C0">
        <w:rPr>
          <w:szCs w:val="22"/>
        </w:rPr>
        <w:t>:</w:t>
      </w:r>
    </w:p>
    <w:p w14:paraId="3CEE8AA9" w14:textId="77777777" w:rsidR="00375DC7" w:rsidRDefault="00375DC7" w:rsidP="00375DC7">
      <w:pPr>
        <w:spacing w:line="360" w:lineRule="auto"/>
        <w:jc w:val="center"/>
        <w:rPr>
          <w:szCs w:val="22"/>
        </w:rPr>
      </w:pPr>
      <w:r>
        <w:rPr>
          <w:noProof/>
          <w:lang w:eastAsia="zh-CN"/>
        </w:rPr>
        <w:drawing>
          <wp:inline distT="0" distB="0" distL="0" distR="0" wp14:anchorId="0D49F167" wp14:editId="68BEA88C">
            <wp:extent cx="3884054" cy="2077517"/>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T_en_fonction_amplitudes_DEF.PNG"/>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890010" cy="2080703"/>
                    </a:xfrm>
                    <a:prstGeom prst="rect">
                      <a:avLst/>
                    </a:prstGeom>
                    <a:ln>
                      <a:noFill/>
                    </a:ln>
                    <a:extLst>
                      <a:ext uri="{53640926-AAD7-44D8-BBD7-CCE9431645EC}">
                        <a14:shadowObscured xmlns:a14="http://schemas.microsoft.com/office/drawing/2010/main"/>
                      </a:ext>
                    </a:extLst>
                  </pic:spPr>
                </pic:pic>
              </a:graphicData>
            </a:graphic>
          </wp:inline>
        </w:drawing>
      </w:r>
    </w:p>
    <w:p w14:paraId="35F5D37C" w14:textId="32BF17D6" w:rsidR="00C20063" w:rsidRPr="00C20063" w:rsidRDefault="00375DC7" w:rsidP="00C20063">
      <w:pPr>
        <w:pStyle w:val="Lgende"/>
        <w:jc w:val="center"/>
        <w:rPr>
          <w:rFonts w:ascii="Calibri" w:eastAsia="Times New Roman" w:hAnsi="Calibri" w:cs="Times New Roman"/>
          <w:i w:val="0"/>
          <w:iCs w:val="0"/>
          <w:color w:val="auto"/>
          <w:sz w:val="22"/>
          <w:szCs w:val="20"/>
        </w:rPr>
      </w:pPr>
      <w:bookmarkStart w:id="33" w:name="_Ref496183456"/>
      <w:r w:rsidRPr="0022211E">
        <w:rPr>
          <w:rFonts w:ascii="Calibri" w:eastAsia="Times New Roman" w:hAnsi="Calibri" w:cs="Times New Roman"/>
          <w:i w:val="0"/>
          <w:iCs w:val="0"/>
          <w:color w:val="auto"/>
          <w:sz w:val="22"/>
          <w:szCs w:val="20"/>
        </w:rPr>
        <w:t xml:space="preserve">Figure </w:t>
      </w:r>
      <w:r w:rsidRPr="0022211E">
        <w:rPr>
          <w:rFonts w:ascii="Calibri" w:eastAsia="Times New Roman" w:hAnsi="Calibri" w:cs="Times New Roman"/>
          <w:i w:val="0"/>
          <w:iCs w:val="0"/>
          <w:color w:val="auto"/>
          <w:sz w:val="22"/>
          <w:szCs w:val="20"/>
        </w:rPr>
        <w:fldChar w:fldCharType="begin"/>
      </w:r>
      <w:r w:rsidRPr="0022211E">
        <w:rPr>
          <w:rFonts w:ascii="Calibri" w:eastAsia="Times New Roman" w:hAnsi="Calibri" w:cs="Times New Roman"/>
          <w:i w:val="0"/>
          <w:iCs w:val="0"/>
          <w:color w:val="auto"/>
          <w:sz w:val="22"/>
          <w:szCs w:val="20"/>
        </w:rPr>
        <w:instrText xml:space="preserve"> SEQ Figure \* ARABIC </w:instrText>
      </w:r>
      <w:r w:rsidRPr="0022211E">
        <w:rPr>
          <w:rFonts w:ascii="Calibri" w:eastAsia="Times New Roman" w:hAnsi="Calibri" w:cs="Times New Roman"/>
          <w:i w:val="0"/>
          <w:iCs w:val="0"/>
          <w:color w:val="auto"/>
          <w:sz w:val="22"/>
          <w:szCs w:val="20"/>
        </w:rPr>
        <w:fldChar w:fldCharType="separate"/>
      </w:r>
      <w:r w:rsidR="00D12790">
        <w:rPr>
          <w:rFonts w:ascii="Calibri" w:eastAsia="Times New Roman" w:hAnsi="Calibri" w:cs="Times New Roman"/>
          <w:i w:val="0"/>
          <w:iCs w:val="0"/>
          <w:noProof/>
          <w:color w:val="auto"/>
          <w:sz w:val="22"/>
          <w:szCs w:val="20"/>
        </w:rPr>
        <w:t>27</w:t>
      </w:r>
      <w:r w:rsidRPr="0022211E">
        <w:rPr>
          <w:rFonts w:ascii="Calibri" w:eastAsia="Times New Roman" w:hAnsi="Calibri" w:cs="Times New Roman"/>
          <w:i w:val="0"/>
          <w:iCs w:val="0"/>
          <w:color w:val="auto"/>
          <w:sz w:val="22"/>
          <w:szCs w:val="20"/>
        </w:rPr>
        <w:fldChar w:fldCharType="end"/>
      </w:r>
      <w:bookmarkEnd w:id="33"/>
      <w:r w:rsidRPr="0022211E">
        <w:rPr>
          <w:rFonts w:ascii="Calibri" w:eastAsia="Times New Roman" w:hAnsi="Calibri" w:cs="Times New Roman"/>
          <w:i w:val="0"/>
          <w:iCs w:val="0"/>
          <w:color w:val="auto"/>
          <w:sz w:val="22"/>
          <w:szCs w:val="20"/>
        </w:rPr>
        <w:t xml:space="preserve"> : Corrélation entre le ∆T</w:t>
      </w:r>
      <w:r>
        <w:rPr>
          <w:rFonts w:ascii="Calibri" w:eastAsia="Times New Roman" w:hAnsi="Calibri" w:cs="Times New Roman"/>
          <w:i w:val="0"/>
          <w:iCs w:val="0"/>
          <w:color w:val="auto"/>
          <w:sz w:val="22"/>
          <w:szCs w:val="20"/>
        </w:rPr>
        <w:t xml:space="preserve"> du rotor et les amplitudes de la vibration </w:t>
      </w:r>
      <w:r w:rsidRPr="0022211E">
        <w:rPr>
          <w:rFonts w:ascii="Calibri" w:eastAsia="Times New Roman" w:hAnsi="Calibri" w:cs="Times New Roman"/>
          <w:i w:val="0"/>
          <w:iCs w:val="0"/>
          <w:color w:val="auto"/>
          <w:sz w:val="22"/>
          <w:szCs w:val="20"/>
        </w:rPr>
        <w:t>synchrone</w:t>
      </w:r>
      <w:r>
        <w:rPr>
          <w:rFonts w:ascii="Calibri" w:eastAsia="Times New Roman" w:hAnsi="Calibri" w:cs="Times New Roman"/>
          <w:i w:val="0"/>
          <w:iCs w:val="0"/>
          <w:color w:val="auto"/>
          <w:sz w:val="22"/>
          <w:szCs w:val="20"/>
        </w:rPr>
        <w:t xml:space="preserve"> mesurée sur le rotor 430mm du Banc de l’effet Morton.</w:t>
      </w:r>
    </w:p>
    <w:p w14:paraId="15A733C7" w14:textId="4682F779" w:rsidR="00BE28C0" w:rsidRDefault="00CC11A0" w:rsidP="00F82CBD">
      <w:pPr>
        <w:pStyle w:val="Titre3"/>
      </w:pPr>
      <w:r>
        <w:t>Eloigne</w:t>
      </w:r>
      <w:r w:rsidR="009376D0">
        <w:t>ment</w:t>
      </w:r>
      <w:r>
        <w:t xml:space="preserve"> </w:t>
      </w:r>
      <w:r w:rsidR="009376D0">
        <w:t>d</w:t>
      </w:r>
      <w:r>
        <w:t>es vitesse</w:t>
      </w:r>
      <w:r w:rsidR="003D0B8A">
        <w:t>s</w:t>
      </w:r>
      <w:r>
        <w:t xml:space="preserve"> critique</w:t>
      </w:r>
      <w:r w:rsidR="003D0B8A">
        <w:t>s</w:t>
      </w:r>
    </w:p>
    <w:p w14:paraId="680233C6" w14:textId="77777777" w:rsidR="00C20063" w:rsidRPr="00C20063" w:rsidRDefault="00C20063" w:rsidP="00C20063">
      <w:pPr>
        <w:pStyle w:val="Default"/>
      </w:pPr>
    </w:p>
    <w:p w14:paraId="59CBD1E1" w14:textId="142F6C76" w:rsidR="00C50BE4" w:rsidRDefault="000649AB" w:rsidP="000649AB">
      <w:pPr>
        <w:spacing w:line="360" w:lineRule="auto"/>
        <w:rPr>
          <w:b/>
          <w:szCs w:val="22"/>
        </w:rPr>
      </w:pPr>
      <w:r>
        <w:rPr>
          <w:szCs w:val="22"/>
        </w:rPr>
        <w:t xml:space="preserve">Plusieurs études </w:t>
      </w:r>
      <w:r w:rsidR="00D718AF">
        <w:rPr>
          <w:szCs w:val="22"/>
        </w:rPr>
        <w:t>dans la littérature qui se comporte</w:t>
      </w:r>
      <w:r w:rsidR="005337AB">
        <w:rPr>
          <w:szCs w:val="22"/>
        </w:rPr>
        <w:t>nt</w:t>
      </w:r>
      <w:r w:rsidR="00D718AF">
        <w:rPr>
          <w:szCs w:val="22"/>
        </w:rPr>
        <w:t xml:space="preserve"> avec l’effet Morton instable </w:t>
      </w:r>
      <w:r w:rsidR="005337AB">
        <w:rPr>
          <w:szCs w:val="22"/>
        </w:rPr>
        <w:t xml:space="preserve">ont montré que les </w:t>
      </w:r>
      <w:r w:rsidR="00BC6279">
        <w:rPr>
          <w:szCs w:val="22"/>
        </w:rPr>
        <w:t>vitesses</w:t>
      </w:r>
      <w:r w:rsidR="005337AB">
        <w:rPr>
          <w:szCs w:val="22"/>
        </w:rPr>
        <w:t xml:space="preserve"> du déclenchement</w:t>
      </w:r>
      <w:r w:rsidR="00BC6279">
        <w:rPr>
          <w:szCs w:val="22"/>
        </w:rPr>
        <w:t xml:space="preserve"> de l’effet Morton</w:t>
      </w:r>
      <w:r w:rsidR="005337AB">
        <w:rPr>
          <w:szCs w:val="22"/>
        </w:rPr>
        <w:t xml:space="preserve"> sont </w:t>
      </w:r>
      <w:r w:rsidR="00DB1CB3">
        <w:rPr>
          <w:szCs w:val="22"/>
        </w:rPr>
        <w:t>proches</w:t>
      </w:r>
      <w:r w:rsidR="005337AB">
        <w:rPr>
          <w:szCs w:val="22"/>
        </w:rPr>
        <w:t xml:space="preserve"> </w:t>
      </w:r>
      <w:r w:rsidR="00DB1CB3">
        <w:rPr>
          <w:szCs w:val="22"/>
        </w:rPr>
        <w:t>des vitesses critiques</w:t>
      </w:r>
      <w:r w:rsidR="005337AB">
        <w:rPr>
          <w:szCs w:val="22"/>
        </w:rPr>
        <w:t xml:space="preserve"> du rotor.</w:t>
      </w:r>
      <w:r w:rsidR="00EF47EF">
        <w:rPr>
          <w:szCs w:val="22"/>
        </w:rPr>
        <w:t xml:space="preserve"> </w:t>
      </w:r>
      <w:r w:rsidR="00A7431D">
        <w:rPr>
          <w:szCs w:val="22"/>
        </w:rPr>
        <w:t xml:space="preserve">Une comparaison de cette vitesse du déclenchement et les vitesses critiques sont réalisé en </w:t>
      </w:r>
      <w:r w:rsidR="00E26327">
        <w:rPr>
          <w:szCs w:val="22"/>
        </w:rPr>
        <w:fldChar w:fldCharType="begin"/>
      </w:r>
      <w:r w:rsidR="00E26327">
        <w:rPr>
          <w:szCs w:val="22"/>
        </w:rPr>
        <w:instrText xml:space="preserve"> REF _Ref532298434 \r \h </w:instrText>
      </w:r>
      <w:r w:rsidR="00E26327">
        <w:rPr>
          <w:szCs w:val="22"/>
        </w:rPr>
      </w:r>
      <w:r w:rsidR="00E26327">
        <w:rPr>
          <w:szCs w:val="22"/>
        </w:rPr>
        <w:fldChar w:fldCharType="separate"/>
      </w:r>
      <w:r w:rsidR="00D12790">
        <w:rPr>
          <w:szCs w:val="22"/>
        </w:rPr>
        <w:t>[8]</w:t>
      </w:r>
      <w:r w:rsidR="00E26327">
        <w:rPr>
          <w:szCs w:val="22"/>
        </w:rPr>
        <w:fldChar w:fldCharType="end"/>
      </w:r>
      <w:r w:rsidR="005337AB">
        <w:rPr>
          <w:szCs w:val="22"/>
        </w:rPr>
        <w:t xml:space="preserve"> </w:t>
      </w:r>
      <w:r w:rsidR="00224A22">
        <w:rPr>
          <w:szCs w:val="22"/>
        </w:rPr>
        <w:t xml:space="preserve">et ses résultats sont montrés au </w:t>
      </w:r>
      <w:r w:rsidR="00827C9A">
        <w:rPr>
          <w:szCs w:val="22"/>
        </w:rPr>
        <w:fldChar w:fldCharType="begin"/>
      </w:r>
      <w:r w:rsidR="00827C9A">
        <w:rPr>
          <w:szCs w:val="22"/>
        </w:rPr>
        <w:instrText xml:space="preserve"> REF _Ref532298509 \h </w:instrText>
      </w:r>
      <w:r w:rsidR="00A0522E">
        <w:rPr>
          <w:szCs w:val="22"/>
        </w:rPr>
        <w:instrText xml:space="preserve"> \* MERGEFORMAT </w:instrText>
      </w:r>
      <w:r w:rsidR="00827C9A">
        <w:rPr>
          <w:szCs w:val="22"/>
        </w:rPr>
      </w:r>
      <w:r w:rsidR="00827C9A">
        <w:rPr>
          <w:szCs w:val="22"/>
        </w:rPr>
        <w:fldChar w:fldCharType="separate"/>
      </w:r>
      <w:r w:rsidR="00D12790" w:rsidRPr="003C64E1">
        <w:rPr>
          <w:szCs w:val="22"/>
        </w:rPr>
        <w:t xml:space="preserve">Tableau </w:t>
      </w:r>
      <w:r w:rsidR="00D12790" w:rsidRPr="00D12790">
        <w:rPr>
          <w:szCs w:val="22"/>
        </w:rPr>
        <w:t>6</w:t>
      </w:r>
      <w:r w:rsidR="00827C9A">
        <w:rPr>
          <w:szCs w:val="22"/>
        </w:rPr>
        <w:fldChar w:fldCharType="end"/>
      </w:r>
      <w:r w:rsidR="00224A22">
        <w:rPr>
          <w:szCs w:val="22"/>
        </w:rPr>
        <w:t xml:space="preserve">. </w:t>
      </w:r>
      <w:r w:rsidR="0069732B">
        <w:rPr>
          <w:szCs w:val="22"/>
        </w:rPr>
        <w:t xml:space="preserve">Pour une configuration du rotor </w:t>
      </w:r>
      <w:r w:rsidR="004E6774">
        <w:rPr>
          <w:szCs w:val="22"/>
        </w:rPr>
        <w:t>définie</w:t>
      </w:r>
      <w:r w:rsidR="0069732B">
        <w:rPr>
          <w:szCs w:val="22"/>
        </w:rPr>
        <w:t xml:space="preserve">, </w:t>
      </w:r>
      <w:r w:rsidR="005A15B7">
        <w:rPr>
          <w:szCs w:val="22"/>
        </w:rPr>
        <w:t xml:space="preserve">en approchant la vitesse critique, le niveau de la vibration synchrone </w:t>
      </w:r>
      <w:r w:rsidR="00406961">
        <w:rPr>
          <w:szCs w:val="22"/>
        </w:rPr>
        <w:t>deviendra</w:t>
      </w:r>
      <w:r w:rsidR="00E72770">
        <w:rPr>
          <w:szCs w:val="22"/>
        </w:rPr>
        <w:t xml:space="preserve"> de plus en</w:t>
      </w:r>
      <w:r w:rsidR="005A15B7">
        <w:rPr>
          <w:szCs w:val="22"/>
        </w:rPr>
        <w:t xml:space="preserve"> plus important à cause de la résonance. </w:t>
      </w:r>
      <w:r w:rsidR="003B4247">
        <w:rPr>
          <w:szCs w:val="22"/>
        </w:rPr>
        <w:t>Ainsi, l</w:t>
      </w:r>
      <w:r w:rsidR="00565C01">
        <w:rPr>
          <w:szCs w:val="22"/>
        </w:rPr>
        <w:t>e module du coefficient</w:t>
      </w:r>
      <w:r w:rsidR="00C94AEB">
        <w:rPr>
          <w:szCs w:val="22"/>
        </w:rPr>
        <w:t xml:space="preserve"> </w:t>
      </w:r>
      <m:oMath>
        <m:r>
          <m:rPr>
            <m:sty m:val="bi"/>
          </m:rPr>
          <w:rPr>
            <w:rFonts w:ascii="Cambria Math" w:hAnsi="Cambria Math"/>
            <w:szCs w:val="22"/>
          </w:rPr>
          <m:t>A</m:t>
        </m:r>
        <m:r>
          <w:rPr>
            <w:rFonts w:ascii="Cambria Math" w:hAnsi="Cambria Math"/>
            <w:szCs w:val="22"/>
          </w:rPr>
          <m:t xml:space="preserve"> </m:t>
        </m:r>
      </m:oMath>
      <w:r w:rsidR="00C94AEB">
        <w:rPr>
          <w:szCs w:val="22"/>
        </w:rPr>
        <w:t>devie</w:t>
      </w:r>
      <w:r w:rsidR="00565C01">
        <w:rPr>
          <w:szCs w:val="22"/>
        </w:rPr>
        <w:t>n</w:t>
      </w:r>
      <w:r w:rsidR="00C94AEB">
        <w:rPr>
          <w:szCs w:val="22"/>
        </w:rPr>
        <w:t xml:space="preserve">t plus </w:t>
      </w:r>
      <w:r w:rsidR="004E6852">
        <w:rPr>
          <w:szCs w:val="22"/>
        </w:rPr>
        <w:t>grand</w:t>
      </w:r>
      <w:r w:rsidR="00C94AEB">
        <w:rPr>
          <w:szCs w:val="22"/>
        </w:rPr>
        <w:t xml:space="preserve"> </w:t>
      </w:r>
      <w:r w:rsidR="004E6852">
        <w:rPr>
          <w:szCs w:val="22"/>
        </w:rPr>
        <w:t xml:space="preserve">vers </w:t>
      </w:r>
      <w:r w:rsidR="00C94AEB">
        <w:rPr>
          <w:szCs w:val="22"/>
        </w:rPr>
        <w:t>la vitesse critique</w:t>
      </w:r>
      <w:r w:rsidR="0063314B">
        <w:rPr>
          <w:szCs w:val="22"/>
        </w:rPr>
        <w:t xml:space="preserve">, ainsi que le module de l’indicateur de l’effet Morton. </w:t>
      </w:r>
      <w:r w:rsidR="00C94AEB">
        <w:rPr>
          <w:szCs w:val="22"/>
        </w:rPr>
        <w:t xml:space="preserve">Le déclenchement de l’effet Morton instable est </w:t>
      </w:r>
      <w:r w:rsidR="00C27D6C">
        <w:rPr>
          <w:szCs w:val="22"/>
        </w:rPr>
        <w:t>donc</w:t>
      </w:r>
      <w:r w:rsidR="00C94AEB">
        <w:rPr>
          <w:szCs w:val="22"/>
        </w:rPr>
        <w:t xml:space="preserve"> devenu plus probable</w:t>
      </w:r>
      <w:r w:rsidR="000E31DC">
        <w:rPr>
          <w:szCs w:val="22"/>
        </w:rPr>
        <w:t xml:space="preserve">. </w:t>
      </w:r>
      <w:r w:rsidR="00AF5DAF">
        <w:rPr>
          <w:szCs w:val="22"/>
        </w:rPr>
        <w:t>Pour diminuer ce risque</w:t>
      </w:r>
      <w:r w:rsidR="0051316B">
        <w:rPr>
          <w:szCs w:val="22"/>
        </w:rPr>
        <w:t xml:space="preserve">, </w:t>
      </w:r>
      <w:r w:rsidR="00C50BE4">
        <w:rPr>
          <w:szCs w:val="22"/>
        </w:rPr>
        <w:t>l</w:t>
      </w:r>
      <w:r w:rsidR="00C94AEB">
        <w:rPr>
          <w:szCs w:val="22"/>
        </w:rPr>
        <w:t xml:space="preserve">e fait d’éloigner la vitesse critique </w:t>
      </w:r>
      <w:r w:rsidR="00D10351">
        <w:rPr>
          <w:szCs w:val="22"/>
        </w:rPr>
        <w:t>permet</w:t>
      </w:r>
      <w:r w:rsidR="005824D2">
        <w:rPr>
          <w:szCs w:val="22"/>
        </w:rPr>
        <w:t xml:space="preserve"> </w:t>
      </w:r>
      <w:r w:rsidR="00ED23BE">
        <w:rPr>
          <w:szCs w:val="22"/>
        </w:rPr>
        <w:t xml:space="preserve">effectivement </w:t>
      </w:r>
      <w:r w:rsidR="00D10351">
        <w:rPr>
          <w:szCs w:val="22"/>
        </w:rPr>
        <w:t xml:space="preserve">de </w:t>
      </w:r>
      <w:r w:rsidR="005824D2">
        <w:rPr>
          <w:szCs w:val="22"/>
        </w:rPr>
        <w:t>limiter</w:t>
      </w:r>
      <w:r w:rsidR="00ED23BE">
        <w:rPr>
          <w:szCs w:val="22"/>
        </w:rPr>
        <w:t xml:space="preserve"> le</w:t>
      </w:r>
      <w:r w:rsidR="005824D2">
        <w:rPr>
          <w:szCs w:val="22"/>
        </w:rPr>
        <w:t xml:space="preserve"> module </w:t>
      </w:r>
      <w:r w:rsidR="00FC0D90">
        <w:rPr>
          <w:szCs w:val="22"/>
        </w:rPr>
        <w:t>du</w:t>
      </w:r>
      <m:oMath>
        <m:r>
          <w:rPr>
            <w:rFonts w:ascii="Cambria Math" w:hAnsi="Cambria Math"/>
            <w:szCs w:val="22"/>
          </w:rPr>
          <m:t xml:space="preserve"> </m:t>
        </m:r>
        <m:r>
          <m:rPr>
            <m:sty m:val="bi"/>
          </m:rPr>
          <w:rPr>
            <w:rFonts w:ascii="Cambria Math" w:hAnsi="Cambria Math"/>
            <w:szCs w:val="22"/>
          </w:rPr>
          <m:t>A</m:t>
        </m:r>
      </m:oMath>
      <w:r w:rsidR="00D275B9">
        <w:rPr>
          <w:b/>
          <w:szCs w:val="22"/>
        </w:rPr>
        <w:t xml:space="preserve"> </w:t>
      </w:r>
      <w:r w:rsidR="00D275B9" w:rsidRPr="00D275B9">
        <w:rPr>
          <w:szCs w:val="22"/>
        </w:rPr>
        <w:t xml:space="preserve">et </w:t>
      </w:r>
      <w:r w:rsidR="00D275B9">
        <w:rPr>
          <w:szCs w:val="22"/>
        </w:rPr>
        <w:t>arrive à prévenir l’effet Morton instable</w:t>
      </w:r>
      <w:r w:rsidR="00C50BE4">
        <w:rPr>
          <w:szCs w:val="22"/>
        </w:rPr>
        <w:t>.</w:t>
      </w:r>
      <w:r w:rsidR="00294187">
        <w:rPr>
          <w:b/>
          <w:szCs w:val="22"/>
        </w:rPr>
        <w:t xml:space="preserve"> </w:t>
      </w:r>
    </w:p>
    <w:p w14:paraId="00614666" w14:textId="7BEED7DF" w:rsidR="00E26327" w:rsidRPr="003C64E1" w:rsidRDefault="00E26327" w:rsidP="003C64E1">
      <w:pPr>
        <w:pStyle w:val="Lgende"/>
        <w:keepNext/>
        <w:spacing w:after="0"/>
        <w:jc w:val="center"/>
        <w:rPr>
          <w:rFonts w:ascii="Calibri" w:eastAsia="Times New Roman" w:hAnsi="Calibri" w:cs="Times New Roman"/>
          <w:i w:val="0"/>
          <w:iCs w:val="0"/>
          <w:color w:val="auto"/>
          <w:sz w:val="22"/>
          <w:szCs w:val="22"/>
          <w:lang w:eastAsia="fr-FR"/>
        </w:rPr>
      </w:pPr>
      <w:bookmarkStart w:id="34" w:name="_Ref532298509"/>
      <w:r w:rsidRPr="003C64E1">
        <w:rPr>
          <w:rFonts w:ascii="Calibri" w:eastAsia="Times New Roman" w:hAnsi="Calibri" w:cs="Times New Roman"/>
          <w:i w:val="0"/>
          <w:iCs w:val="0"/>
          <w:color w:val="auto"/>
          <w:sz w:val="22"/>
          <w:szCs w:val="22"/>
          <w:lang w:eastAsia="fr-FR"/>
        </w:rPr>
        <w:t xml:space="preserve">Tableau </w:t>
      </w:r>
      <w:r w:rsidRPr="003C64E1">
        <w:rPr>
          <w:rFonts w:ascii="Calibri" w:eastAsia="Times New Roman" w:hAnsi="Calibri" w:cs="Times New Roman"/>
          <w:i w:val="0"/>
          <w:iCs w:val="0"/>
          <w:color w:val="auto"/>
          <w:sz w:val="22"/>
          <w:szCs w:val="22"/>
          <w:lang w:eastAsia="fr-FR"/>
        </w:rPr>
        <w:fldChar w:fldCharType="begin"/>
      </w:r>
      <w:r w:rsidRPr="003C64E1">
        <w:rPr>
          <w:rFonts w:ascii="Calibri" w:eastAsia="Times New Roman" w:hAnsi="Calibri" w:cs="Times New Roman"/>
          <w:i w:val="0"/>
          <w:iCs w:val="0"/>
          <w:color w:val="auto"/>
          <w:sz w:val="22"/>
          <w:szCs w:val="22"/>
          <w:lang w:eastAsia="fr-FR"/>
        </w:rPr>
        <w:instrText xml:space="preserve"> SEQ Tableau \* ARABIC </w:instrText>
      </w:r>
      <w:r w:rsidRPr="003C64E1">
        <w:rPr>
          <w:rFonts w:ascii="Calibri" w:eastAsia="Times New Roman" w:hAnsi="Calibri" w:cs="Times New Roman"/>
          <w:i w:val="0"/>
          <w:iCs w:val="0"/>
          <w:color w:val="auto"/>
          <w:sz w:val="22"/>
          <w:szCs w:val="22"/>
          <w:lang w:eastAsia="fr-FR"/>
        </w:rPr>
        <w:fldChar w:fldCharType="separate"/>
      </w:r>
      <w:r w:rsidR="00D12790">
        <w:rPr>
          <w:rFonts w:ascii="Calibri" w:eastAsia="Times New Roman" w:hAnsi="Calibri" w:cs="Times New Roman"/>
          <w:i w:val="0"/>
          <w:iCs w:val="0"/>
          <w:noProof/>
          <w:color w:val="auto"/>
          <w:sz w:val="22"/>
          <w:szCs w:val="22"/>
          <w:lang w:eastAsia="fr-FR"/>
        </w:rPr>
        <w:t>6</w:t>
      </w:r>
      <w:r w:rsidRPr="003C64E1">
        <w:rPr>
          <w:rFonts w:ascii="Calibri" w:eastAsia="Times New Roman" w:hAnsi="Calibri" w:cs="Times New Roman"/>
          <w:i w:val="0"/>
          <w:iCs w:val="0"/>
          <w:color w:val="auto"/>
          <w:sz w:val="22"/>
          <w:szCs w:val="22"/>
          <w:lang w:eastAsia="fr-FR"/>
        </w:rPr>
        <w:fldChar w:fldCharType="end"/>
      </w:r>
      <w:bookmarkEnd w:id="34"/>
      <w:r w:rsidRPr="003C64E1">
        <w:rPr>
          <w:rFonts w:ascii="Calibri" w:eastAsia="Times New Roman" w:hAnsi="Calibri" w:cs="Times New Roman"/>
          <w:i w:val="0"/>
          <w:iCs w:val="0"/>
          <w:color w:val="auto"/>
          <w:sz w:val="22"/>
          <w:szCs w:val="22"/>
          <w:lang w:eastAsia="fr-FR"/>
        </w:rPr>
        <w:t xml:space="preserve"> : comparaison des </w:t>
      </w:r>
      <w:r w:rsidR="003C64E1" w:rsidRPr="003C64E1">
        <w:rPr>
          <w:rFonts w:ascii="Calibri" w:eastAsia="Times New Roman" w:hAnsi="Calibri" w:cs="Times New Roman"/>
          <w:i w:val="0"/>
          <w:iCs w:val="0"/>
          <w:color w:val="auto"/>
          <w:sz w:val="22"/>
          <w:szCs w:val="22"/>
          <w:lang w:eastAsia="fr-FR"/>
        </w:rPr>
        <w:t>vitesses</w:t>
      </w:r>
      <w:r w:rsidRPr="003C64E1">
        <w:rPr>
          <w:rFonts w:ascii="Calibri" w:eastAsia="Times New Roman" w:hAnsi="Calibri" w:cs="Times New Roman"/>
          <w:i w:val="0"/>
          <w:iCs w:val="0"/>
          <w:color w:val="auto"/>
          <w:sz w:val="22"/>
          <w:szCs w:val="22"/>
          <w:lang w:eastAsia="fr-FR"/>
        </w:rPr>
        <w:t xml:space="preserve"> du déclenchement et les vitesses critiques</w:t>
      </w:r>
    </w:p>
    <w:tbl>
      <w:tblPr>
        <w:tblW w:w="0" w:type="auto"/>
        <w:tblInd w:w="557" w:type="dxa"/>
        <w:tblCellMar>
          <w:left w:w="0" w:type="dxa"/>
          <w:right w:w="0" w:type="dxa"/>
        </w:tblCellMar>
        <w:tblLook w:val="0420" w:firstRow="1" w:lastRow="0" w:firstColumn="0" w:lastColumn="0" w:noHBand="0" w:noVBand="1"/>
      </w:tblPr>
      <w:tblGrid>
        <w:gridCol w:w="2397"/>
        <w:gridCol w:w="2848"/>
        <w:gridCol w:w="2835"/>
      </w:tblGrid>
      <w:tr w:rsidR="00D72283" w:rsidRPr="00D72283" w14:paraId="21BACC37" w14:textId="77777777" w:rsidTr="00D72283">
        <w:trPr>
          <w:trHeight w:val="20"/>
        </w:trPr>
        <w:tc>
          <w:tcPr>
            <w:tcW w:w="2397"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3A08B947" w14:textId="77777777" w:rsidR="00D72283" w:rsidRPr="009D7509" w:rsidRDefault="00D72283" w:rsidP="00D72283">
            <w:pPr>
              <w:jc w:val="center"/>
              <w:rPr>
                <w:color w:val="FFFFFF" w:themeColor="background1"/>
                <w:sz w:val="20"/>
                <w:szCs w:val="22"/>
              </w:rPr>
            </w:pPr>
            <w:r w:rsidRPr="009D7509">
              <w:rPr>
                <w:b/>
                <w:bCs/>
                <w:color w:val="FFFFFF" w:themeColor="background1"/>
                <w:sz w:val="20"/>
                <w:szCs w:val="22"/>
              </w:rPr>
              <w:t>Cas d’étude</w:t>
            </w:r>
          </w:p>
        </w:tc>
        <w:tc>
          <w:tcPr>
            <w:tcW w:w="2848"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7BB89C9A" w14:textId="302122A5" w:rsidR="00D72283" w:rsidRPr="009D7509" w:rsidRDefault="00D72283" w:rsidP="00D72283">
            <w:pPr>
              <w:jc w:val="center"/>
              <w:rPr>
                <w:color w:val="FFFFFF" w:themeColor="background1"/>
                <w:sz w:val="20"/>
                <w:szCs w:val="22"/>
              </w:rPr>
            </w:pPr>
            <w:r w:rsidRPr="009D7509">
              <w:rPr>
                <w:b/>
                <w:bCs/>
                <w:color w:val="FFFFFF" w:themeColor="background1"/>
                <w:sz w:val="20"/>
                <w:szCs w:val="22"/>
              </w:rPr>
              <w:t>Vitesse du déclenchement de l’effet Morton instable (tr/min)</w:t>
            </w:r>
          </w:p>
        </w:tc>
        <w:tc>
          <w:tcPr>
            <w:tcW w:w="283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745CA88B" w14:textId="77777777" w:rsidR="00D72283" w:rsidRPr="009D7509" w:rsidRDefault="00D72283" w:rsidP="00D72283">
            <w:pPr>
              <w:jc w:val="center"/>
              <w:rPr>
                <w:color w:val="FFFFFF" w:themeColor="background1"/>
                <w:sz w:val="20"/>
                <w:szCs w:val="22"/>
              </w:rPr>
            </w:pPr>
            <w:r w:rsidRPr="009D7509">
              <w:rPr>
                <w:b/>
                <w:bCs/>
                <w:color w:val="FFFFFF" w:themeColor="background1"/>
                <w:sz w:val="20"/>
                <w:szCs w:val="22"/>
              </w:rPr>
              <w:t>Vitesses critiques (tr/min)</w:t>
            </w:r>
          </w:p>
        </w:tc>
      </w:tr>
      <w:tr w:rsidR="00D72283" w:rsidRPr="00D72283" w14:paraId="61A1BCDB" w14:textId="77777777" w:rsidTr="00D72283">
        <w:trPr>
          <w:trHeight w:val="20"/>
        </w:trPr>
        <w:tc>
          <w:tcPr>
            <w:tcW w:w="2397"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16392D3B" w14:textId="50FD718E" w:rsidR="00D72283" w:rsidRPr="009D7509" w:rsidRDefault="002929AA" w:rsidP="002929AA">
            <w:pPr>
              <w:jc w:val="center"/>
              <w:rPr>
                <w:sz w:val="20"/>
                <w:szCs w:val="22"/>
              </w:rPr>
            </w:pPr>
            <w:r>
              <w:rPr>
                <w:sz w:val="20"/>
                <w:szCs w:val="22"/>
              </w:rPr>
              <w:t xml:space="preserve">1994, de Jongh </w:t>
            </w:r>
            <w:r>
              <w:rPr>
                <w:sz w:val="20"/>
                <w:szCs w:val="22"/>
              </w:rPr>
              <w:fldChar w:fldCharType="begin"/>
            </w:r>
            <w:r>
              <w:rPr>
                <w:sz w:val="20"/>
                <w:szCs w:val="22"/>
              </w:rPr>
              <w:instrText xml:space="preserve"> REF _Ref523085716 \r \h </w:instrText>
            </w:r>
            <w:r>
              <w:rPr>
                <w:sz w:val="20"/>
                <w:szCs w:val="22"/>
              </w:rPr>
            </w:r>
            <w:r>
              <w:rPr>
                <w:sz w:val="20"/>
                <w:szCs w:val="22"/>
              </w:rPr>
              <w:fldChar w:fldCharType="separate"/>
            </w:r>
            <w:r w:rsidR="00D12790">
              <w:rPr>
                <w:sz w:val="20"/>
                <w:szCs w:val="22"/>
              </w:rPr>
              <w:t>[9]</w:t>
            </w:r>
            <w:r>
              <w:rPr>
                <w:sz w:val="20"/>
                <w:szCs w:val="22"/>
              </w:rPr>
              <w:fldChar w:fldCharType="end"/>
            </w:r>
          </w:p>
        </w:tc>
        <w:tc>
          <w:tcPr>
            <w:tcW w:w="2848"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2A88DC58" w14:textId="77777777" w:rsidR="00D72283" w:rsidRPr="009D7509" w:rsidRDefault="00D72283" w:rsidP="00D72283">
            <w:pPr>
              <w:jc w:val="center"/>
              <w:rPr>
                <w:sz w:val="20"/>
                <w:szCs w:val="22"/>
              </w:rPr>
            </w:pPr>
            <w:r w:rsidRPr="009D7509">
              <w:rPr>
                <w:sz w:val="20"/>
                <w:szCs w:val="22"/>
              </w:rPr>
              <w:t>10500</w:t>
            </w:r>
          </w:p>
        </w:tc>
        <w:tc>
          <w:tcPr>
            <w:tcW w:w="283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5F79E060" w14:textId="77777777" w:rsidR="00D72283" w:rsidRPr="009D7509" w:rsidRDefault="00D72283" w:rsidP="00D72283">
            <w:pPr>
              <w:jc w:val="center"/>
              <w:rPr>
                <w:sz w:val="20"/>
                <w:szCs w:val="22"/>
              </w:rPr>
            </w:pPr>
            <w:r w:rsidRPr="009D7509">
              <w:rPr>
                <w:sz w:val="20"/>
                <w:szCs w:val="22"/>
              </w:rPr>
              <w:t>14000</w:t>
            </w:r>
          </w:p>
        </w:tc>
      </w:tr>
      <w:tr w:rsidR="00D72283" w:rsidRPr="00D72283" w14:paraId="113BCA67"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14D712AD" w14:textId="39282727" w:rsidR="00D72283" w:rsidRPr="009D7509" w:rsidRDefault="00D72283" w:rsidP="002929AA">
            <w:pPr>
              <w:jc w:val="center"/>
              <w:rPr>
                <w:sz w:val="20"/>
                <w:szCs w:val="22"/>
              </w:rPr>
            </w:pPr>
            <w:r w:rsidRPr="009D7509">
              <w:rPr>
                <w:sz w:val="20"/>
                <w:szCs w:val="22"/>
              </w:rPr>
              <w:t>1997</w:t>
            </w:r>
            <w:r w:rsidR="002929AA">
              <w:rPr>
                <w:sz w:val="20"/>
                <w:szCs w:val="22"/>
              </w:rPr>
              <w:t xml:space="preserve">, Faulkner </w:t>
            </w:r>
            <w:r w:rsidR="001E45C5">
              <w:rPr>
                <w:sz w:val="20"/>
                <w:szCs w:val="22"/>
              </w:rPr>
              <w:fldChar w:fldCharType="begin"/>
            </w:r>
            <w:r w:rsidR="001E45C5">
              <w:rPr>
                <w:sz w:val="20"/>
                <w:szCs w:val="22"/>
              </w:rPr>
              <w:instrText xml:space="preserve"> REF _Ref531885219 \r \h </w:instrText>
            </w:r>
            <w:r w:rsidR="001E45C5">
              <w:rPr>
                <w:sz w:val="20"/>
                <w:szCs w:val="22"/>
              </w:rPr>
            </w:r>
            <w:r w:rsidR="001E45C5">
              <w:rPr>
                <w:sz w:val="20"/>
                <w:szCs w:val="22"/>
              </w:rPr>
              <w:fldChar w:fldCharType="separate"/>
            </w:r>
            <w:r w:rsidR="00D12790">
              <w:rPr>
                <w:sz w:val="20"/>
                <w:szCs w:val="22"/>
              </w:rPr>
              <w:t>[2]</w:t>
            </w:r>
            <w:r w:rsidR="001E45C5">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19F426A8" w14:textId="77777777" w:rsidR="00D72283" w:rsidRPr="009D7509" w:rsidRDefault="00D72283" w:rsidP="00D72283">
            <w:pPr>
              <w:jc w:val="center"/>
              <w:rPr>
                <w:sz w:val="20"/>
                <w:szCs w:val="22"/>
              </w:rPr>
            </w:pPr>
            <w:r w:rsidRPr="009D7509">
              <w:rPr>
                <w:sz w:val="20"/>
                <w:szCs w:val="22"/>
              </w:rPr>
              <w:t>9800</w:t>
            </w:r>
          </w:p>
        </w:tc>
        <w:tc>
          <w:tcPr>
            <w:tcW w:w="283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467BAA29" w14:textId="77777777" w:rsidR="00D72283" w:rsidRPr="009D7509" w:rsidRDefault="00D72283" w:rsidP="00D72283">
            <w:pPr>
              <w:jc w:val="center"/>
              <w:rPr>
                <w:sz w:val="20"/>
                <w:szCs w:val="22"/>
              </w:rPr>
            </w:pPr>
            <w:r w:rsidRPr="009D7509">
              <w:rPr>
                <w:sz w:val="20"/>
                <w:szCs w:val="22"/>
              </w:rPr>
              <w:t>&gt; 12500</w:t>
            </w:r>
          </w:p>
        </w:tc>
      </w:tr>
      <w:tr w:rsidR="00D72283" w:rsidRPr="00D72283" w14:paraId="2934D2C9"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3DD08D49" w14:textId="05F3F897" w:rsidR="00D72283" w:rsidRPr="009D7509" w:rsidRDefault="00D72283" w:rsidP="001E45C5">
            <w:pPr>
              <w:jc w:val="center"/>
              <w:rPr>
                <w:sz w:val="20"/>
                <w:szCs w:val="22"/>
              </w:rPr>
            </w:pPr>
            <w:r w:rsidRPr="009D7509">
              <w:rPr>
                <w:sz w:val="20"/>
                <w:szCs w:val="22"/>
              </w:rPr>
              <w:t>1997, Corcoran</w:t>
            </w:r>
            <w:r w:rsidR="001E45C5">
              <w:rPr>
                <w:sz w:val="20"/>
                <w:szCs w:val="22"/>
              </w:rPr>
              <w:t xml:space="preserve"> </w:t>
            </w:r>
            <w:r w:rsidR="001E45C5">
              <w:rPr>
                <w:sz w:val="20"/>
                <w:szCs w:val="22"/>
              </w:rPr>
              <w:fldChar w:fldCharType="begin"/>
            </w:r>
            <w:r w:rsidR="001E45C5">
              <w:rPr>
                <w:sz w:val="20"/>
                <w:szCs w:val="22"/>
              </w:rPr>
              <w:instrText xml:space="preserve"> REF _Ref532317901 \r \h </w:instrText>
            </w:r>
            <w:r w:rsidR="001E45C5">
              <w:rPr>
                <w:sz w:val="20"/>
                <w:szCs w:val="22"/>
              </w:rPr>
            </w:r>
            <w:r w:rsidR="001E45C5">
              <w:rPr>
                <w:sz w:val="20"/>
                <w:szCs w:val="22"/>
              </w:rPr>
              <w:fldChar w:fldCharType="separate"/>
            </w:r>
            <w:r w:rsidR="00D12790">
              <w:rPr>
                <w:sz w:val="20"/>
                <w:szCs w:val="22"/>
              </w:rPr>
              <w:t>[10]</w:t>
            </w:r>
            <w:r w:rsidR="001E45C5">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04C90862" w14:textId="77777777" w:rsidR="00D72283" w:rsidRPr="009D7509" w:rsidRDefault="00D72283" w:rsidP="00D72283">
            <w:pPr>
              <w:jc w:val="center"/>
              <w:rPr>
                <w:sz w:val="20"/>
                <w:szCs w:val="22"/>
              </w:rPr>
            </w:pPr>
            <w:r w:rsidRPr="009D7509">
              <w:rPr>
                <w:sz w:val="20"/>
                <w:szCs w:val="22"/>
              </w:rPr>
              <w:t>8500</w:t>
            </w:r>
          </w:p>
        </w:tc>
        <w:tc>
          <w:tcPr>
            <w:tcW w:w="283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2F53496E" w14:textId="77777777" w:rsidR="00D72283" w:rsidRPr="009D7509" w:rsidRDefault="00D72283" w:rsidP="00D72283">
            <w:pPr>
              <w:jc w:val="center"/>
              <w:rPr>
                <w:sz w:val="20"/>
                <w:szCs w:val="22"/>
              </w:rPr>
            </w:pPr>
            <w:r w:rsidRPr="009D7509">
              <w:rPr>
                <w:sz w:val="20"/>
                <w:szCs w:val="22"/>
              </w:rPr>
              <w:t>9100</w:t>
            </w:r>
          </w:p>
        </w:tc>
      </w:tr>
      <w:tr w:rsidR="00D72283" w:rsidRPr="00D72283" w14:paraId="3B696694"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6A8729FB" w14:textId="647362C6" w:rsidR="00D72283" w:rsidRPr="009D7509" w:rsidRDefault="00D72283" w:rsidP="001E45C5">
            <w:pPr>
              <w:jc w:val="center"/>
              <w:rPr>
                <w:sz w:val="20"/>
                <w:szCs w:val="22"/>
              </w:rPr>
            </w:pPr>
            <w:r w:rsidRPr="009D7509">
              <w:rPr>
                <w:sz w:val="20"/>
                <w:szCs w:val="22"/>
              </w:rPr>
              <w:t>1998, de</w:t>
            </w:r>
            <w:r w:rsidR="001E45C5">
              <w:rPr>
                <w:sz w:val="20"/>
                <w:szCs w:val="22"/>
              </w:rPr>
              <w:t xml:space="preserve"> J</w:t>
            </w:r>
            <w:r w:rsidR="006D09CC">
              <w:rPr>
                <w:sz w:val="20"/>
                <w:szCs w:val="22"/>
              </w:rPr>
              <w:t xml:space="preserve">ong </w:t>
            </w:r>
            <w:r w:rsidR="006D09CC">
              <w:rPr>
                <w:sz w:val="20"/>
                <w:szCs w:val="22"/>
              </w:rPr>
              <w:fldChar w:fldCharType="begin"/>
            </w:r>
            <w:r w:rsidR="006D09CC">
              <w:rPr>
                <w:sz w:val="20"/>
                <w:szCs w:val="22"/>
              </w:rPr>
              <w:instrText xml:space="preserve"> REF _Ref532317977 \r \h </w:instrText>
            </w:r>
            <w:r w:rsidR="006D09CC">
              <w:rPr>
                <w:sz w:val="20"/>
                <w:szCs w:val="22"/>
              </w:rPr>
            </w:r>
            <w:r w:rsidR="006D09CC">
              <w:rPr>
                <w:sz w:val="20"/>
                <w:szCs w:val="22"/>
              </w:rPr>
              <w:fldChar w:fldCharType="separate"/>
            </w:r>
            <w:r w:rsidR="00D12790">
              <w:rPr>
                <w:sz w:val="20"/>
                <w:szCs w:val="22"/>
              </w:rPr>
              <w:t>[11]</w:t>
            </w:r>
            <w:r w:rsidR="006D09CC">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5E626E87" w14:textId="77777777" w:rsidR="00D72283" w:rsidRPr="009D7509" w:rsidRDefault="00D72283" w:rsidP="00D72283">
            <w:pPr>
              <w:jc w:val="center"/>
              <w:rPr>
                <w:sz w:val="20"/>
                <w:szCs w:val="22"/>
              </w:rPr>
            </w:pPr>
            <w:r w:rsidRPr="009D7509">
              <w:rPr>
                <w:sz w:val="20"/>
                <w:szCs w:val="22"/>
              </w:rPr>
              <w:t>7200</w:t>
            </w:r>
          </w:p>
        </w:tc>
        <w:tc>
          <w:tcPr>
            <w:tcW w:w="283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013723EA" w14:textId="77777777" w:rsidR="00D72283" w:rsidRPr="009D7509" w:rsidRDefault="00D72283" w:rsidP="00D72283">
            <w:pPr>
              <w:jc w:val="center"/>
              <w:rPr>
                <w:sz w:val="20"/>
                <w:szCs w:val="22"/>
              </w:rPr>
            </w:pPr>
            <w:r w:rsidRPr="009D7509">
              <w:rPr>
                <w:sz w:val="20"/>
                <w:szCs w:val="22"/>
              </w:rPr>
              <w:t>8000</w:t>
            </w:r>
          </w:p>
        </w:tc>
      </w:tr>
      <w:tr w:rsidR="00D72283" w:rsidRPr="00D72283" w14:paraId="0E6B9442"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559119CD" w14:textId="77777777" w:rsidR="00D72283" w:rsidRPr="009D7509" w:rsidRDefault="00D72283" w:rsidP="00D72283">
            <w:pPr>
              <w:jc w:val="center"/>
              <w:rPr>
                <w:sz w:val="20"/>
                <w:szCs w:val="22"/>
              </w:rPr>
            </w:pPr>
            <w:r w:rsidRPr="009D7509">
              <w:rPr>
                <w:sz w:val="20"/>
                <w:szCs w:val="22"/>
              </w:rPr>
              <w:t>1999, Berot []</w:t>
            </w:r>
          </w:p>
        </w:tc>
        <w:tc>
          <w:tcPr>
            <w:tcW w:w="28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3A97B134" w14:textId="77777777" w:rsidR="00D72283" w:rsidRPr="009D7509" w:rsidRDefault="00D72283" w:rsidP="00D72283">
            <w:pPr>
              <w:jc w:val="center"/>
              <w:rPr>
                <w:sz w:val="20"/>
                <w:szCs w:val="22"/>
              </w:rPr>
            </w:pPr>
            <w:r w:rsidRPr="009D7509">
              <w:rPr>
                <w:sz w:val="20"/>
                <w:szCs w:val="22"/>
              </w:rPr>
              <w:t>6510</w:t>
            </w:r>
          </w:p>
        </w:tc>
        <w:tc>
          <w:tcPr>
            <w:tcW w:w="283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6875E8A9" w14:textId="77777777" w:rsidR="00D72283" w:rsidRPr="009D7509" w:rsidRDefault="00D72283" w:rsidP="00D72283">
            <w:pPr>
              <w:jc w:val="center"/>
              <w:rPr>
                <w:sz w:val="20"/>
                <w:szCs w:val="22"/>
              </w:rPr>
            </w:pPr>
            <w:r w:rsidRPr="009D7509">
              <w:rPr>
                <w:sz w:val="20"/>
                <w:szCs w:val="22"/>
              </w:rPr>
              <w:t>2500,5200</w:t>
            </w:r>
          </w:p>
        </w:tc>
      </w:tr>
      <w:tr w:rsidR="00D72283" w:rsidRPr="00D72283" w14:paraId="3FD67399"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50235AED" w14:textId="248B5098" w:rsidR="00D72283" w:rsidRPr="009D7509" w:rsidRDefault="00D72283" w:rsidP="00D72283">
            <w:pPr>
              <w:jc w:val="center"/>
              <w:rPr>
                <w:sz w:val="20"/>
                <w:szCs w:val="22"/>
              </w:rPr>
            </w:pPr>
            <w:r w:rsidRPr="009D7509">
              <w:rPr>
                <w:sz w:val="20"/>
                <w:szCs w:val="22"/>
              </w:rPr>
              <w:t>2008, Schmi</w:t>
            </w:r>
            <w:r w:rsidR="006D09CC">
              <w:rPr>
                <w:sz w:val="20"/>
                <w:szCs w:val="22"/>
              </w:rPr>
              <w:t xml:space="preserve">ed </w:t>
            </w:r>
            <w:r w:rsidR="00172DEB">
              <w:rPr>
                <w:sz w:val="20"/>
                <w:szCs w:val="22"/>
              </w:rPr>
              <w:fldChar w:fldCharType="begin"/>
            </w:r>
            <w:r w:rsidR="00172DEB">
              <w:rPr>
                <w:sz w:val="20"/>
                <w:szCs w:val="22"/>
              </w:rPr>
              <w:instrText xml:space="preserve"> REF _Ref523090891 \r \h </w:instrText>
            </w:r>
            <w:r w:rsidR="00172DEB">
              <w:rPr>
                <w:sz w:val="20"/>
                <w:szCs w:val="22"/>
              </w:rPr>
            </w:r>
            <w:r w:rsidR="00172DEB">
              <w:rPr>
                <w:sz w:val="20"/>
                <w:szCs w:val="22"/>
              </w:rPr>
              <w:fldChar w:fldCharType="separate"/>
            </w:r>
            <w:r w:rsidR="00D12790">
              <w:rPr>
                <w:sz w:val="20"/>
                <w:szCs w:val="22"/>
              </w:rPr>
              <w:t>[3]</w:t>
            </w:r>
            <w:r w:rsidR="00172DEB">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776423B7" w14:textId="77777777" w:rsidR="00D72283" w:rsidRPr="009D7509" w:rsidRDefault="00D72283" w:rsidP="00D72283">
            <w:pPr>
              <w:jc w:val="center"/>
              <w:rPr>
                <w:sz w:val="20"/>
                <w:szCs w:val="22"/>
              </w:rPr>
            </w:pPr>
            <w:r w:rsidRPr="009D7509">
              <w:rPr>
                <w:sz w:val="20"/>
                <w:szCs w:val="22"/>
              </w:rPr>
              <w:t>18600</w:t>
            </w:r>
          </w:p>
        </w:tc>
        <w:tc>
          <w:tcPr>
            <w:tcW w:w="283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57BB19B7" w14:textId="77777777" w:rsidR="00D72283" w:rsidRPr="009D7509" w:rsidRDefault="00D72283" w:rsidP="00D72283">
            <w:pPr>
              <w:jc w:val="center"/>
              <w:rPr>
                <w:sz w:val="20"/>
                <w:szCs w:val="22"/>
              </w:rPr>
            </w:pPr>
            <w:r w:rsidRPr="009D7509">
              <w:rPr>
                <w:sz w:val="20"/>
                <w:szCs w:val="22"/>
              </w:rPr>
              <w:t>28894</w:t>
            </w:r>
          </w:p>
        </w:tc>
      </w:tr>
      <w:tr w:rsidR="00D72283" w:rsidRPr="00D72283" w14:paraId="23E36E33" w14:textId="77777777" w:rsidTr="009D7509">
        <w:trPr>
          <w:trHeight w:val="112"/>
        </w:trPr>
        <w:tc>
          <w:tcPr>
            <w:tcW w:w="239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211D8090" w14:textId="6A5979F7" w:rsidR="00D72283" w:rsidRPr="009D7509" w:rsidRDefault="00172DEB" w:rsidP="00D72283">
            <w:pPr>
              <w:jc w:val="center"/>
              <w:rPr>
                <w:sz w:val="20"/>
                <w:szCs w:val="22"/>
              </w:rPr>
            </w:pPr>
            <w:r>
              <w:rPr>
                <w:sz w:val="20"/>
                <w:szCs w:val="22"/>
              </w:rPr>
              <w:t xml:space="preserve">2011, Lorenz </w:t>
            </w:r>
            <w:r w:rsidR="0055070C">
              <w:rPr>
                <w:sz w:val="20"/>
                <w:szCs w:val="22"/>
              </w:rPr>
              <w:fldChar w:fldCharType="begin"/>
            </w:r>
            <w:r w:rsidR="0055070C">
              <w:rPr>
                <w:sz w:val="20"/>
                <w:szCs w:val="22"/>
              </w:rPr>
              <w:instrText xml:space="preserve"> REF _Ref523086492 \r \h </w:instrText>
            </w:r>
            <w:r w:rsidR="0055070C">
              <w:rPr>
                <w:sz w:val="20"/>
                <w:szCs w:val="22"/>
              </w:rPr>
            </w:r>
            <w:r w:rsidR="0055070C">
              <w:rPr>
                <w:sz w:val="20"/>
                <w:szCs w:val="22"/>
              </w:rPr>
              <w:fldChar w:fldCharType="separate"/>
            </w:r>
            <w:r w:rsidR="00D12790">
              <w:rPr>
                <w:sz w:val="20"/>
                <w:szCs w:val="22"/>
              </w:rPr>
              <w:t>[12]</w:t>
            </w:r>
            <w:r w:rsidR="0055070C">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03D9CED6" w14:textId="77777777" w:rsidR="00D72283" w:rsidRPr="009D7509" w:rsidRDefault="00D72283" w:rsidP="00D72283">
            <w:pPr>
              <w:jc w:val="center"/>
              <w:rPr>
                <w:sz w:val="20"/>
                <w:szCs w:val="22"/>
              </w:rPr>
            </w:pPr>
            <w:r w:rsidRPr="009D7509">
              <w:rPr>
                <w:sz w:val="20"/>
                <w:szCs w:val="22"/>
              </w:rPr>
              <w:t>4200</w:t>
            </w:r>
          </w:p>
        </w:tc>
        <w:tc>
          <w:tcPr>
            <w:tcW w:w="283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55E095E6" w14:textId="77777777" w:rsidR="00D72283" w:rsidRPr="009D7509" w:rsidRDefault="00D72283" w:rsidP="00D72283">
            <w:pPr>
              <w:jc w:val="center"/>
              <w:rPr>
                <w:sz w:val="20"/>
                <w:szCs w:val="22"/>
              </w:rPr>
            </w:pPr>
            <w:r w:rsidRPr="009D7509">
              <w:rPr>
                <w:sz w:val="20"/>
                <w:szCs w:val="22"/>
              </w:rPr>
              <w:t>4000, 5756</w:t>
            </w:r>
          </w:p>
        </w:tc>
      </w:tr>
    </w:tbl>
    <w:p w14:paraId="7A2CB91E" w14:textId="77777777" w:rsidR="005B2BC2" w:rsidRDefault="005B2BC2" w:rsidP="000649AB">
      <w:pPr>
        <w:spacing w:line="360" w:lineRule="auto"/>
        <w:rPr>
          <w:szCs w:val="22"/>
        </w:rPr>
      </w:pPr>
    </w:p>
    <w:p w14:paraId="1B65D9D1" w14:textId="4AD5186F" w:rsidR="00D718AF" w:rsidRDefault="00964943" w:rsidP="000649AB">
      <w:pPr>
        <w:spacing w:line="360" w:lineRule="auto"/>
        <w:rPr>
          <w:szCs w:val="22"/>
        </w:rPr>
      </w:pPr>
      <w:r>
        <w:rPr>
          <w:szCs w:val="22"/>
        </w:rPr>
        <w:lastRenderedPageBreak/>
        <w:t xml:space="preserve">Toutefois, il n’est pas toujours valable. Dans le cas avec une vitesse de rotation élevée comme celui de Schmied </w:t>
      </w:r>
      <w:r w:rsidR="00832508">
        <w:rPr>
          <w:sz w:val="20"/>
          <w:szCs w:val="22"/>
        </w:rPr>
        <w:fldChar w:fldCharType="begin"/>
      </w:r>
      <w:r w:rsidR="00832508">
        <w:rPr>
          <w:sz w:val="20"/>
          <w:szCs w:val="22"/>
        </w:rPr>
        <w:instrText xml:space="preserve"> REF _Ref523090891 \r \h </w:instrText>
      </w:r>
      <w:r w:rsidR="00832508">
        <w:rPr>
          <w:sz w:val="20"/>
          <w:szCs w:val="22"/>
        </w:rPr>
      </w:r>
      <w:r w:rsidR="00832508">
        <w:rPr>
          <w:sz w:val="20"/>
          <w:szCs w:val="22"/>
        </w:rPr>
        <w:fldChar w:fldCharType="separate"/>
      </w:r>
      <w:r w:rsidR="00D12790">
        <w:rPr>
          <w:sz w:val="20"/>
          <w:szCs w:val="22"/>
        </w:rPr>
        <w:t>[3]</w:t>
      </w:r>
      <w:r w:rsidR="00832508">
        <w:rPr>
          <w:sz w:val="20"/>
          <w:szCs w:val="22"/>
        </w:rPr>
        <w:fldChar w:fldCharType="end"/>
      </w:r>
      <w:r>
        <w:rPr>
          <w:szCs w:val="22"/>
        </w:rPr>
        <w:t xml:space="preserve">, la dissipation de l’énergie par le cisaillement visqueux est importante. Malgré avec une amplitude faible de vibration à la vitesse 18600 tr/min </w:t>
      </w:r>
      <w:r w:rsidR="00BD1703">
        <w:rPr>
          <w:szCs w:val="22"/>
        </w:rPr>
        <w:t xml:space="preserve">qui est </w:t>
      </w:r>
      <w:r>
        <w:rPr>
          <w:szCs w:val="22"/>
        </w:rPr>
        <w:t xml:space="preserve">loin de sa vitesse critique 28894 tr/min, une </w:t>
      </w:r>
      <m:oMath>
        <m:r>
          <m:rPr>
            <m:sty m:val="p"/>
          </m:rPr>
          <w:rPr>
            <w:rFonts w:ascii="Cambria Math" w:hAnsi="Cambria Math"/>
            <w:szCs w:val="22"/>
          </w:rPr>
          <m:t>Δ</m:t>
        </m:r>
        <m:r>
          <w:rPr>
            <w:rFonts w:ascii="Cambria Math" w:hAnsi="Cambria Math"/>
            <w:szCs w:val="22"/>
          </w:rPr>
          <m:t>T</m:t>
        </m:r>
      </m:oMath>
      <w:r>
        <w:rPr>
          <w:szCs w:val="22"/>
        </w:rPr>
        <w:t xml:space="preserve"> significative pourrait être produite. En occurrence, le module du </w:t>
      </w:r>
      <m:oMath>
        <m:r>
          <m:rPr>
            <m:sty m:val="bi"/>
          </m:rPr>
          <w:rPr>
            <w:rFonts w:ascii="Cambria Math" w:hAnsi="Cambria Math"/>
            <w:szCs w:val="22"/>
          </w:rPr>
          <m:t>B</m:t>
        </m:r>
      </m:oMath>
      <w:r w:rsidRPr="00773A22">
        <w:rPr>
          <w:szCs w:val="22"/>
        </w:rPr>
        <w:t xml:space="preserve"> est </w:t>
      </w:r>
      <w:r>
        <w:rPr>
          <w:szCs w:val="22"/>
        </w:rPr>
        <w:t>important et l’</w:t>
      </w:r>
      <w:r w:rsidR="000431BB">
        <w:rPr>
          <w:szCs w:val="22"/>
        </w:rPr>
        <w:t>effet Morton instable avait encore lieu</w:t>
      </w:r>
      <w:r>
        <w:rPr>
          <w:szCs w:val="22"/>
        </w:rPr>
        <w:t>.</w:t>
      </w:r>
      <w:r w:rsidR="00CF2AB0">
        <w:rPr>
          <w:szCs w:val="22"/>
        </w:rPr>
        <w:t xml:space="preserve"> </w:t>
      </w:r>
      <w:r w:rsidR="007A300D">
        <w:rPr>
          <w:szCs w:val="22"/>
        </w:rPr>
        <w:t>Pour corriger cette instabilité</w:t>
      </w:r>
      <w:r w:rsidR="00CF2AB0">
        <w:rPr>
          <w:szCs w:val="22"/>
        </w:rPr>
        <w:t xml:space="preserve">, </w:t>
      </w:r>
      <w:r w:rsidR="00380C6F">
        <w:rPr>
          <w:szCs w:val="22"/>
        </w:rPr>
        <w:t xml:space="preserve">Schmied et al. ont rigidifié le rotor pour augmenter la vitesse critique du premier mode de flexion. </w:t>
      </w:r>
      <w:r w:rsidR="00E22CE7">
        <w:rPr>
          <w:szCs w:val="22"/>
        </w:rPr>
        <w:t>Cette</w:t>
      </w:r>
      <w:r w:rsidR="00380C6F">
        <w:rPr>
          <w:szCs w:val="22"/>
        </w:rPr>
        <w:t xml:space="preserve"> mesure permet de diminuer la sensibilité de la vibration du balourd</w:t>
      </w:r>
      <w:r w:rsidR="00AC2D5F">
        <w:rPr>
          <w:szCs w:val="22"/>
        </w:rPr>
        <w:t xml:space="preserve"> (le </w:t>
      </w:r>
      <w:r w:rsidR="002B1292">
        <w:rPr>
          <w:szCs w:val="22"/>
        </w:rPr>
        <w:t>coefficient</w:t>
      </w:r>
      <m:oMath>
        <m:r>
          <w:rPr>
            <w:rFonts w:ascii="Cambria Math" w:hAnsi="Cambria Math"/>
            <w:szCs w:val="22"/>
          </w:rPr>
          <m:t xml:space="preserve"> </m:t>
        </m:r>
        <m:r>
          <m:rPr>
            <m:sty m:val="bi"/>
          </m:rPr>
          <w:rPr>
            <w:rFonts w:ascii="Cambria Math" w:hAnsi="Cambria Math"/>
            <w:szCs w:val="22"/>
          </w:rPr>
          <m:t>A</m:t>
        </m:r>
      </m:oMath>
      <w:r w:rsidR="00AC2D5F">
        <w:rPr>
          <w:szCs w:val="22"/>
        </w:rPr>
        <w:t>)</w:t>
      </w:r>
      <w:r w:rsidR="00380C6F">
        <w:rPr>
          <w:szCs w:val="22"/>
        </w:rPr>
        <w:t xml:space="preserve">. En même temps, </w:t>
      </w:r>
      <w:r w:rsidR="00E22CE7">
        <w:rPr>
          <w:szCs w:val="22"/>
        </w:rPr>
        <w:t xml:space="preserve">la réduction de la largeur du palier et le refroidissement du lubrifiant ont été également effectués. </w:t>
      </w:r>
      <w:r w:rsidR="000D55AE">
        <w:rPr>
          <w:szCs w:val="22"/>
        </w:rPr>
        <w:t xml:space="preserve">Ces deux dernière mesure baissent respectivement le module du coefficient </w:t>
      </w:r>
      <m:oMath>
        <m:r>
          <m:rPr>
            <m:sty m:val="bi"/>
          </m:rPr>
          <w:rPr>
            <w:rFonts w:ascii="Cambria Math" w:hAnsi="Cambria Math"/>
            <w:szCs w:val="22"/>
          </w:rPr>
          <m:t>C</m:t>
        </m:r>
      </m:oMath>
      <w:r w:rsidR="00E22CE7">
        <w:rPr>
          <w:szCs w:val="22"/>
        </w:rPr>
        <w:t xml:space="preserve"> </w:t>
      </w:r>
      <w:r w:rsidR="000D55AE">
        <w:rPr>
          <w:szCs w:val="22"/>
        </w:rPr>
        <w:t>et</w:t>
      </w:r>
      <w:r w:rsidR="009D1F3F">
        <w:rPr>
          <w:szCs w:val="22"/>
        </w:rPr>
        <w:t xml:space="preserve"> celui </w:t>
      </w:r>
      <w:r w:rsidR="00BF076C">
        <w:rPr>
          <w:szCs w:val="22"/>
        </w:rPr>
        <w:t>du</w:t>
      </w:r>
      <m:oMath>
        <m:r>
          <w:rPr>
            <w:rFonts w:ascii="Cambria Math" w:hAnsi="Cambria Math"/>
            <w:szCs w:val="22"/>
          </w:rPr>
          <m:t xml:space="preserve"> </m:t>
        </m:r>
        <m:r>
          <m:rPr>
            <m:sty m:val="bi"/>
          </m:rPr>
          <w:rPr>
            <w:rFonts w:ascii="Cambria Math" w:hAnsi="Cambria Math"/>
            <w:szCs w:val="22"/>
          </w:rPr>
          <m:t>B</m:t>
        </m:r>
      </m:oMath>
      <w:r w:rsidR="000D55AE">
        <w:rPr>
          <w:szCs w:val="22"/>
        </w:rPr>
        <w:t xml:space="preserve">. </w:t>
      </w:r>
      <w:r w:rsidR="005208DF">
        <w:rPr>
          <w:szCs w:val="22"/>
        </w:rPr>
        <w:t>A travers</w:t>
      </w:r>
      <w:r w:rsidR="00A25784">
        <w:rPr>
          <w:szCs w:val="22"/>
        </w:rPr>
        <w:t xml:space="preserve"> cet exemple, </w:t>
      </w:r>
      <w:r w:rsidR="005208DF">
        <w:rPr>
          <w:szCs w:val="22"/>
        </w:rPr>
        <w:t xml:space="preserve">tous les coefficients d’influence de l’effet Morton devraient être pris en compte, surtout aux vitesses de rotation </w:t>
      </w:r>
      <w:r w:rsidR="001F4FD2">
        <w:rPr>
          <w:szCs w:val="22"/>
        </w:rPr>
        <w:t>qui dépassent 15000 tr/min</w:t>
      </w:r>
      <w:r w:rsidR="005208DF">
        <w:rPr>
          <w:szCs w:val="22"/>
        </w:rPr>
        <w:t xml:space="preserve">.   </w:t>
      </w:r>
    </w:p>
    <w:p w14:paraId="2ADEF6F3" w14:textId="2771F7E8" w:rsidR="003D0B8A" w:rsidRDefault="00B85481" w:rsidP="00F82CBD">
      <w:pPr>
        <w:pStyle w:val="Titre3"/>
      </w:pPr>
      <w:r>
        <w:t>Changement sur les conditions du fonctionnement</w:t>
      </w:r>
    </w:p>
    <w:p w14:paraId="1BBFAA75" w14:textId="77777777" w:rsidR="00505DBB" w:rsidRPr="00505DBB" w:rsidRDefault="00505DBB" w:rsidP="00505DBB">
      <w:pPr>
        <w:pStyle w:val="Default"/>
      </w:pPr>
    </w:p>
    <w:p w14:paraId="0543BD05" w14:textId="0694061D" w:rsidR="009376D0" w:rsidRDefault="00E62721" w:rsidP="00112AFB">
      <w:pPr>
        <w:snapToGrid w:val="0"/>
        <w:spacing w:line="360" w:lineRule="auto"/>
        <w:rPr>
          <w:szCs w:val="22"/>
        </w:rPr>
      </w:pPr>
      <w:r>
        <w:rPr>
          <w:szCs w:val="22"/>
        </w:rPr>
        <w:t xml:space="preserve">Selon les deux articles de review </w:t>
      </w:r>
      <w:r w:rsidR="003D5858">
        <w:rPr>
          <w:szCs w:val="22"/>
        </w:rPr>
        <w:fldChar w:fldCharType="begin"/>
      </w:r>
      <w:r w:rsidR="003D5858">
        <w:rPr>
          <w:szCs w:val="22"/>
        </w:rPr>
        <w:instrText xml:space="preserve"> REF _Ref532298434 \r \h </w:instrText>
      </w:r>
      <w:r w:rsidR="003D5858">
        <w:rPr>
          <w:szCs w:val="22"/>
        </w:rPr>
      </w:r>
      <w:r w:rsidR="003D5858">
        <w:rPr>
          <w:szCs w:val="22"/>
        </w:rPr>
        <w:fldChar w:fldCharType="separate"/>
      </w:r>
      <w:r w:rsidR="00D12790">
        <w:rPr>
          <w:szCs w:val="22"/>
        </w:rPr>
        <w:t>[8]</w:t>
      </w:r>
      <w:r w:rsidR="003D5858">
        <w:rPr>
          <w:szCs w:val="22"/>
        </w:rPr>
        <w:fldChar w:fldCharType="end"/>
      </w:r>
      <w:r w:rsidR="003D5858">
        <w:rPr>
          <w:szCs w:val="22"/>
        </w:rPr>
        <w:t xml:space="preserve"> et </w:t>
      </w:r>
      <w:r w:rsidR="003D5858">
        <w:rPr>
          <w:szCs w:val="22"/>
        </w:rPr>
        <w:fldChar w:fldCharType="begin"/>
      </w:r>
      <w:r w:rsidR="003D5858">
        <w:rPr>
          <w:szCs w:val="22"/>
        </w:rPr>
        <w:instrText xml:space="preserve"> REF _Ref444178326 \r \h </w:instrText>
      </w:r>
      <w:r w:rsidR="003D5858">
        <w:rPr>
          <w:szCs w:val="22"/>
        </w:rPr>
      </w:r>
      <w:r w:rsidR="003D5858">
        <w:rPr>
          <w:szCs w:val="22"/>
        </w:rPr>
        <w:fldChar w:fldCharType="separate"/>
      </w:r>
      <w:r w:rsidR="00D12790">
        <w:rPr>
          <w:szCs w:val="22"/>
        </w:rPr>
        <w:t>[13]</w:t>
      </w:r>
      <w:r w:rsidR="003D5858">
        <w:rPr>
          <w:szCs w:val="22"/>
        </w:rPr>
        <w:fldChar w:fldCharType="end"/>
      </w:r>
      <w:r w:rsidR="00626B7B">
        <w:rPr>
          <w:szCs w:val="22"/>
        </w:rPr>
        <w:t xml:space="preserve">, </w:t>
      </w:r>
      <w:r w:rsidR="00312907">
        <w:rPr>
          <w:szCs w:val="22"/>
        </w:rPr>
        <w:t xml:space="preserve">les pistes sur les conditions du fonctionnement pour éviter l’effet Morton instable pourraient être </w:t>
      </w:r>
      <w:r w:rsidR="00185B26">
        <w:rPr>
          <w:szCs w:val="22"/>
        </w:rPr>
        <w:t>regroupées</w:t>
      </w:r>
      <w:r w:rsidR="00312907">
        <w:rPr>
          <w:szCs w:val="22"/>
        </w:rPr>
        <w:t xml:space="preserve"> </w:t>
      </w:r>
      <w:r w:rsidR="00257709">
        <w:rPr>
          <w:szCs w:val="22"/>
        </w:rPr>
        <w:t xml:space="preserve">principalement </w:t>
      </w:r>
      <w:r w:rsidR="00312907">
        <w:rPr>
          <w:szCs w:val="22"/>
        </w:rPr>
        <w:t xml:space="preserve">par </w:t>
      </w:r>
      <w:r w:rsidR="00257709">
        <w:rPr>
          <w:szCs w:val="22"/>
        </w:rPr>
        <w:t>2</w:t>
      </w:r>
      <w:r w:rsidR="00312907">
        <w:rPr>
          <w:szCs w:val="22"/>
        </w:rPr>
        <w:t xml:space="preserve"> catégories</w:t>
      </w:r>
      <w:r w:rsidR="005E1D68">
        <w:rPr>
          <w:szCs w:val="22"/>
        </w:rPr>
        <w:t xml:space="preserve"> </w:t>
      </w:r>
      <w:r w:rsidR="00257709">
        <w:rPr>
          <w:szCs w:val="22"/>
        </w:rPr>
        <w:t>suivantes</w:t>
      </w:r>
      <w:r w:rsidR="00312907">
        <w:rPr>
          <w:szCs w:val="22"/>
        </w:rPr>
        <w:t xml:space="preserve"> </w:t>
      </w:r>
      <w:r w:rsidR="00FA657B">
        <w:rPr>
          <w:szCs w:val="22"/>
        </w:rPr>
        <w:t>:</w:t>
      </w:r>
    </w:p>
    <w:p w14:paraId="5048F2B2" w14:textId="79D2B3EB" w:rsidR="00FA657B" w:rsidRDefault="000B775F" w:rsidP="008742C6">
      <w:pPr>
        <w:pStyle w:val="Paragraphedeliste"/>
        <w:numPr>
          <w:ilvl w:val="0"/>
          <w:numId w:val="11"/>
        </w:numPr>
        <w:spacing w:line="360" w:lineRule="auto"/>
        <w:rPr>
          <w:szCs w:val="22"/>
        </w:rPr>
      </w:pPr>
      <w:r>
        <w:rPr>
          <w:szCs w:val="22"/>
        </w:rPr>
        <w:t>P</w:t>
      </w:r>
      <w:r w:rsidR="009376D0" w:rsidRPr="00FA657B">
        <w:rPr>
          <w:szCs w:val="22"/>
        </w:rPr>
        <w:t>aliers hydrodynamique</w:t>
      </w:r>
    </w:p>
    <w:p w14:paraId="440BD2C2" w14:textId="77777777" w:rsidR="0012010B" w:rsidRDefault="0061192D" w:rsidP="0069590F">
      <w:pPr>
        <w:spacing w:line="360" w:lineRule="auto"/>
        <w:rPr>
          <w:szCs w:val="22"/>
        </w:rPr>
      </w:pPr>
      <w:r>
        <w:rPr>
          <w:szCs w:val="22"/>
        </w:rPr>
        <w:t xml:space="preserve">La mise à niveau de palier comprend l’amélioration de la géométrie, la pré-charge ou le changement du type du palier. </w:t>
      </w:r>
      <w:r w:rsidR="0077045F">
        <w:rPr>
          <w:szCs w:val="22"/>
        </w:rPr>
        <w:t>Selon De jongh</w:t>
      </w:r>
      <w:r w:rsidR="00BE1515">
        <w:rPr>
          <w:szCs w:val="22"/>
        </w:rPr>
        <w:t xml:space="preserve"> </w:t>
      </w:r>
      <w:r w:rsidR="00BE1515">
        <w:rPr>
          <w:szCs w:val="22"/>
        </w:rPr>
        <w:fldChar w:fldCharType="begin"/>
      </w:r>
      <w:r w:rsidR="00BE1515">
        <w:rPr>
          <w:szCs w:val="22"/>
        </w:rPr>
        <w:instrText xml:space="preserve"> REF _Ref444178326 \r \h </w:instrText>
      </w:r>
      <w:r w:rsidR="00BE1515">
        <w:rPr>
          <w:szCs w:val="22"/>
        </w:rPr>
      </w:r>
      <w:r w:rsidR="00BE1515">
        <w:rPr>
          <w:szCs w:val="22"/>
        </w:rPr>
        <w:fldChar w:fldCharType="separate"/>
      </w:r>
      <w:r w:rsidR="00D12790">
        <w:rPr>
          <w:szCs w:val="22"/>
        </w:rPr>
        <w:t>[13]</w:t>
      </w:r>
      <w:r w:rsidR="00BE1515">
        <w:rPr>
          <w:szCs w:val="22"/>
        </w:rPr>
        <w:fldChar w:fldCharType="end"/>
      </w:r>
      <w:r w:rsidR="0077045F">
        <w:rPr>
          <w:szCs w:val="22"/>
        </w:rPr>
        <w:t xml:space="preserve">,  </w:t>
      </w:r>
      <w:r w:rsidR="005B44D7">
        <w:rPr>
          <w:szCs w:val="22"/>
        </w:rPr>
        <w:t xml:space="preserve">la réduction du jeu radial augmente la dissipation de l’énergie par le cisaillement visqueux et engendre une différence de la température plus </w:t>
      </w:r>
      <w:r w:rsidR="005D3AFD">
        <w:rPr>
          <w:szCs w:val="22"/>
        </w:rPr>
        <w:t>importante</w:t>
      </w:r>
      <m:oMath>
        <m:r>
          <w:rPr>
            <w:rFonts w:ascii="Cambria Math" w:hAnsi="Cambria Math"/>
            <w:szCs w:val="22"/>
          </w:rPr>
          <m:t xml:space="preserve"> </m:t>
        </m:r>
        <m:r>
          <m:rPr>
            <m:sty m:val="p"/>
          </m:rPr>
          <w:rPr>
            <w:rFonts w:ascii="Cambria Math" w:hAnsi="Cambria Math"/>
            <w:szCs w:val="22"/>
          </w:rPr>
          <m:t>Δ</m:t>
        </m:r>
        <m:r>
          <w:rPr>
            <w:rFonts w:ascii="Cambria Math" w:hAnsi="Cambria Math"/>
            <w:szCs w:val="22"/>
          </w:rPr>
          <m:t>T</m:t>
        </m:r>
      </m:oMath>
      <w:r w:rsidR="00D40605">
        <w:rPr>
          <w:szCs w:val="22"/>
        </w:rPr>
        <w:t>.</w:t>
      </w:r>
      <w:r w:rsidR="00DA5441">
        <w:rPr>
          <w:szCs w:val="22"/>
        </w:rPr>
        <w:t xml:space="preserve"> </w:t>
      </w:r>
      <w:r w:rsidR="00D40605">
        <w:rPr>
          <w:szCs w:val="22"/>
        </w:rPr>
        <w:t xml:space="preserve"> En même temps, cette mesure augmente la raideur et l’amortissement du palier qui affaiblir la sensibilité de la vibration au </w:t>
      </w:r>
      <w:r w:rsidR="00B379A2">
        <w:rPr>
          <w:szCs w:val="22"/>
        </w:rPr>
        <w:t>balourd</w:t>
      </w:r>
      <w:r w:rsidR="003F4DDC">
        <w:rPr>
          <w:szCs w:val="22"/>
        </w:rPr>
        <w:t xml:space="preserve"> (</w:t>
      </w:r>
      <w:r w:rsidR="00EF4D20">
        <w:rPr>
          <w:szCs w:val="22"/>
        </w:rPr>
        <w:t>coefficient</w:t>
      </w:r>
      <m:oMath>
        <m:r>
          <w:rPr>
            <w:rFonts w:ascii="Cambria Math" w:hAnsi="Cambria Math"/>
            <w:szCs w:val="22"/>
          </w:rPr>
          <m:t xml:space="preserve"> </m:t>
        </m:r>
        <m:r>
          <m:rPr>
            <m:sty m:val="bi"/>
          </m:rPr>
          <w:rPr>
            <w:rFonts w:ascii="Cambria Math" w:hAnsi="Cambria Math"/>
            <w:szCs w:val="22"/>
          </w:rPr>
          <m:t>A</m:t>
        </m:r>
      </m:oMath>
      <w:r w:rsidR="00DA5441">
        <w:rPr>
          <w:szCs w:val="22"/>
        </w:rPr>
        <w:t>)</w:t>
      </w:r>
      <w:r w:rsidR="00D40605">
        <w:rPr>
          <w:szCs w:val="22"/>
        </w:rPr>
        <w:t xml:space="preserve">. </w:t>
      </w:r>
      <w:r w:rsidR="00B379A2">
        <w:rPr>
          <w:szCs w:val="22"/>
        </w:rPr>
        <w:t>Avec un balourd imposé donnée</w:t>
      </w:r>
      <w:r w:rsidR="005A6951">
        <w:rPr>
          <w:szCs w:val="22"/>
        </w:rPr>
        <w:t xml:space="preserve">, </w:t>
      </w:r>
      <w:r w:rsidR="00B379A2">
        <w:rPr>
          <w:szCs w:val="22"/>
        </w:rPr>
        <w:t xml:space="preserve">ce changement du jeu </w:t>
      </w:r>
      <w:r w:rsidR="00BE5E07">
        <w:rPr>
          <w:szCs w:val="22"/>
        </w:rPr>
        <w:t>provoque</w:t>
      </w:r>
      <w:r w:rsidR="00B379A2">
        <w:rPr>
          <w:szCs w:val="22"/>
        </w:rPr>
        <w:t xml:space="preserve"> une vibration plus faible et une </w:t>
      </w:r>
      <m:oMath>
        <m:r>
          <m:rPr>
            <m:sty m:val="p"/>
          </m:rPr>
          <w:rPr>
            <w:rFonts w:ascii="Cambria Math" w:hAnsi="Cambria Math"/>
            <w:szCs w:val="22"/>
          </w:rPr>
          <m:t>Δ</m:t>
        </m:r>
        <m:r>
          <w:rPr>
            <w:rFonts w:ascii="Cambria Math" w:hAnsi="Cambria Math"/>
            <w:szCs w:val="22"/>
          </w:rPr>
          <m:t>T</m:t>
        </m:r>
      </m:oMath>
      <w:r w:rsidR="00B379A2">
        <w:rPr>
          <w:szCs w:val="22"/>
        </w:rPr>
        <w:t xml:space="preserve"> au rotor plus grande. </w:t>
      </w:r>
      <w:r w:rsidR="00341E7A">
        <w:rPr>
          <w:szCs w:val="22"/>
        </w:rPr>
        <w:t xml:space="preserve">Par l’interprétation des coefficients d’influence, ce dernier signifie que le module du </w:t>
      </w:r>
      <m:oMath>
        <m:r>
          <m:rPr>
            <m:sty m:val="bi"/>
          </m:rPr>
          <w:rPr>
            <w:rFonts w:ascii="Cambria Math" w:hAnsi="Cambria Math"/>
            <w:szCs w:val="22"/>
          </w:rPr>
          <m:t>A</m:t>
        </m:r>
      </m:oMath>
      <w:r w:rsidR="00341E7A">
        <w:rPr>
          <w:szCs w:val="22"/>
        </w:rPr>
        <w:t xml:space="preserve"> est devenu plus faible alors que celui du </w:t>
      </w:r>
      <m:oMath>
        <m:r>
          <m:rPr>
            <m:sty m:val="bi"/>
          </m:rPr>
          <w:rPr>
            <w:rFonts w:ascii="Cambria Math" w:hAnsi="Cambria Math"/>
            <w:szCs w:val="22"/>
          </w:rPr>
          <m:t>B</m:t>
        </m:r>
      </m:oMath>
      <w:r w:rsidR="00341E7A">
        <w:rPr>
          <w:szCs w:val="22"/>
        </w:rPr>
        <w:t xml:space="preserve"> s’est agrandi. </w:t>
      </w:r>
      <w:r w:rsidR="00723BC5">
        <w:rPr>
          <w:szCs w:val="22"/>
        </w:rPr>
        <w:t xml:space="preserve">Les deux effets se </w:t>
      </w:r>
      <w:r w:rsidR="00A679E7">
        <w:rPr>
          <w:szCs w:val="22"/>
        </w:rPr>
        <w:t>compensent</w:t>
      </w:r>
      <w:r w:rsidR="00723BC5">
        <w:rPr>
          <w:szCs w:val="22"/>
        </w:rPr>
        <w:t xml:space="preserve">. </w:t>
      </w:r>
      <w:r w:rsidR="00341E7A">
        <w:rPr>
          <w:szCs w:val="22"/>
        </w:rPr>
        <w:t xml:space="preserve"> Afin de connaitre le changement apporté sur l’indicateur</w:t>
      </w:r>
      <m:oMath>
        <m:r>
          <w:rPr>
            <w:rFonts w:ascii="Cambria Math" w:hAnsi="Cambria Math"/>
            <w:szCs w:val="22"/>
          </w:rPr>
          <m:t xml:space="preserve"> ς</m:t>
        </m:r>
      </m:oMath>
      <w:r w:rsidR="00341E7A">
        <w:rPr>
          <w:szCs w:val="22"/>
        </w:rPr>
        <w:t>, l’analyse de l’effet Morton est nécessaire afin de savoir</w:t>
      </w:r>
      <w:r w:rsidR="00580472">
        <w:rPr>
          <w:szCs w:val="22"/>
        </w:rPr>
        <w:t xml:space="preserve"> </w:t>
      </w:r>
      <w:r w:rsidR="0012010B">
        <w:rPr>
          <w:szCs w:val="22"/>
        </w:rPr>
        <w:t>précisément</w:t>
      </w:r>
      <w:r w:rsidR="00341E7A">
        <w:rPr>
          <w:szCs w:val="22"/>
        </w:rPr>
        <w:t xml:space="preserve"> quel effet est plus prédominant. </w:t>
      </w:r>
    </w:p>
    <w:p w14:paraId="7D012D87" w14:textId="71C9AEEE" w:rsidR="0085083F" w:rsidRDefault="00EC6801" w:rsidP="0069590F">
      <w:pPr>
        <w:spacing w:line="360" w:lineRule="auto"/>
        <w:rPr>
          <w:szCs w:val="22"/>
        </w:rPr>
      </w:pPr>
      <w:r>
        <w:rPr>
          <w:szCs w:val="22"/>
        </w:rPr>
        <w:t xml:space="preserve">En outre, la </w:t>
      </w:r>
      <w:r w:rsidR="00B15ED4">
        <w:rPr>
          <w:szCs w:val="22"/>
        </w:rPr>
        <w:t xml:space="preserve">réduction </w:t>
      </w:r>
      <w:r>
        <w:rPr>
          <w:szCs w:val="22"/>
        </w:rPr>
        <w:t xml:space="preserve">de </w:t>
      </w:r>
      <w:r w:rsidR="00B15ED4">
        <w:rPr>
          <w:szCs w:val="22"/>
        </w:rPr>
        <w:t>son</w:t>
      </w:r>
      <w:r>
        <w:rPr>
          <w:szCs w:val="22"/>
        </w:rPr>
        <w:t xml:space="preserve"> largeur est aussi une option</w:t>
      </w:r>
      <w:r w:rsidR="0012010B">
        <w:rPr>
          <w:szCs w:val="22"/>
        </w:rPr>
        <w:t>,</w:t>
      </w:r>
      <w:r w:rsidR="00154789">
        <w:rPr>
          <w:szCs w:val="22"/>
        </w:rPr>
        <w:t xml:space="preserve"> </w:t>
      </w:r>
      <w:r w:rsidR="0012010B">
        <w:rPr>
          <w:szCs w:val="22"/>
        </w:rPr>
        <w:t>c</w:t>
      </w:r>
      <w:r w:rsidR="00154789">
        <w:rPr>
          <w:szCs w:val="22"/>
        </w:rPr>
        <w:t xml:space="preserve">ar elle permet de réduire le module </w:t>
      </w:r>
      <w:r w:rsidR="009A598D">
        <w:rPr>
          <w:szCs w:val="22"/>
        </w:rPr>
        <w:t>du</w:t>
      </w:r>
      <m:oMath>
        <m:r>
          <w:rPr>
            <w:rFonts w:ascii="Cambria Math" w:hAnsi="Cambria Math"/>
            <w:szCs w:val="22"/>
          </w:rPr>
          <m:t xml:space="preserve"> </m:t>
        </m:r>
        <m:r>
          <m:rPr>
            <m:sty m:val="bi"/>
          </m:rPr>
          <w:rPr>
            <w:rFonts w:ascii="Cambria Math" w:hAnsi="Cambria Math"/>
            <w:szCs w:val="22"/>
          </w:rPr>
          <m:t>C</m:t>
        </m:r>
      </m:oMath>
      <w:r w:rsidR="00154789">
        <w:rPr>
          <w:szCs w:val="22"/>
        </w:rPr>
        <w:t xml:space="preserve">. </w:t>
      </w:r>
      <w:r w:rsidR="0006359F">
        <w:rPr>
          <w:szCs w:val="22"/>
        </w:rPr>
        <w:t xml:space="preserve">En même temps, cette mesure augmente l’excentricité relative dans le palier lors du fonctionnement. </w:t>
      </w:r>
      <w:r w:rsidR="003C3E63">
        <w:rPr>
          <w:szCs w:val="22"/>
        </w:rPr>
        <w:t>La</w:t>
      </w:r>
      <w:r w:rsidR="00DA1C5D">
        <w:rPr>
          <w:szCs w:val="22"/>
        </w:rPr>
        <w:t xml:space="preserve"> référence signale que l’excentricité relative importante aide à refroidir le lubrifiant. Ainsi la différence de la température au rotor</w:t>
      </w:r>
      <w:r w:rsidR="0028764F">
        <w:rPr>
          <w:szCs w:val="22"/>
        </w:rPr>
        <w:t xml:space="preserve"> </w:t>
      </w:r>
      <m:oMath>
        <m:r>
          <m:rPr>
            <m:sty m:val="p"/>
          </m:rPr>
          <w:rPr>
            <w:rFonts w:ascii="Cambria Math" w:hAnsi="Cambria Math"/>
            <w:szCs w:val="22"/>
          </w:rPr>
          <m:t>Δ</m:t>
        </m:r>
        <m:r>
          <w:rPr>
            <w:rFonts w:ascii="Cambria Math" w:hAnsi="Cambria Math"/>
            <w:szCs w:val="22"/>
          </w:rPr>
          <m:t>T</m:t>
        </m:r>
      </m:oMath>
      <w:r w:rsidR="00DA1C5D">
        <w:rPr>
          <w:szCs w:val="22"/>
        </w:rPr>
        <w:t xml:space="preserve"> est </w:t>
      </w:r>
      <w:r w:rsidR="003C3E63">
        <w:rPr>
          <w:szCs w:val="22"/>
        </w:rPr>
        <w:t>réduite</w:t>
      </w:r>
      <w:r w:rsidR="00DA1C5D">
        <w:rPr>
          <w:szCs w:val="22"/>
        </w:rPr>
        <w:t xml:space="preserve">. </w:t>
      </w:r>
      <w:r w:rsidR="003C3E63">
        <w:rPr>
          <w:szCs w:val="22"/>
        </w:rPr>
        <w:t xml:space="preserve">Cependant, </w:t>
      </w:r>
      <w:r w:rsidR="005F1A32">
        <w:rPr>
          <w:szCs w:val="22"/>
        </w:rPr>
        <w:t>la grande excentricité relative change également la raideur et l’</w:t>
      </w:r>
      <w:r w:rsidR="00F37DE1">
        <w:rPr>
          <w:szCs w:val="22"/>
        </w:rPr>
        <w:t xml:space="preserve">amortissement du palier, ce qui pourrait diminuer le niveau de </w:t>
      </w:r>
      <w:r w:rsidR="00096A68">
        <w:rPr>
          <w:szCs w:val="22"/>
        </w:rPr>
        <w:t>vibration</w:t>
      </w:r>
      <m:oMath>
        <m:r>
          <w:rPr>
            <w:rFonts w:ascii="Cambria Math" w:hAnsi="Cambria Math"/>
            <w:szCs w:val="22"/>
          </w:rPr>
          <m:t xml:space="preserve"> </m:t>
        </m:r>
        <m:r>
          <m:rPr>
            <m:sty m:val="bi"/>
          </m:rPr>
          <w:rPr>
            <w:rFonts w:ascii="Cambria Math" w:hAnsi="Cambria Math"/>
            <w:szCs w:val="22"/>
          </w:rPr>
          <m:t>V</m:t>
        </m:r>
      </m:oMath>
      <w:r w:rsidR="00F37DE1">
        <w:rPr>
          <w:szCs w:val="22"/>
        </w:rPr>
        <w:t>.</w:t>
      </w:r>
      <w:r w:rsidR="005F1A32">
        <w:rPr>
          <w:szCs w:val="22"/>
        </w:rPr>
        <w:t xml:space="preserve"> </w:t>
      </w:r>
      <w:r w:rsidR="00BC58BA">
        <w:rPr>
          <w:szCs w:val="22"/>
        </w:rPr>
        <w:t>Pour cette raison</w:t>
      </w:r>
      <w:r w:rsidR="00F37DE1">
        <w:rPr>
          <w:szCs w:val="22"/>
        </w:rPr>
        <w:t xml:space="preserve">, </w:t>
      </w:r>
      <w:r w:rsidR="00096A68">
        <w:rPr>
          <w:szCs w:val="22"/>
        </w:rPr>
        <w:t>la réduction apporté</w:t>
      </w:r>
      <w:r w:rsidR="00525F38">
        <w:rPr>
          <w:szCs w:val="22"/>
        </w:rPr>
        <w:t>e</w:t>
      </w:r>
      <w:r w:rsidR="00096A68">
        <w:rPr>
          <w:szCs w:val="22"/>
        </w:rPr>
        <w:t xml:space="preserve"> sur</w:t>
      </w:r>
      <w:r w:rsidR="003271BD">
        <w:rPr>
          <w:szCs w:val="22"/>
        </w:rPr>
        <w:t xml:space="preserve"> le module d</w:t>
      </w:r>
      <w:r w:rsidR="00525F38">
        <w:rPr>
          <w:szCs w:val="22"/>
        </w:rPr>
        <w:t>u</w:t>
      </w:r>
      <w:r w:rsidR="003271BD">
        <w:rPr>
          <w:szCs w:val="22"/>
        </w:rPr>
        <w:t xml:space="preserve"> </w:t>
      </w:r>
      <m:oMath>
        <m:r>
          <m:rPr>
            <m:sty m:val="bi"/>
          </m:rPr>
          <w:rPr>
            <w:rFonts w:ascii="Cambria Math" w:hAnsi="Cambria Math"/>
            <w:szCs w:val="22"/>
          </w:rPr>
          <m:t>B</m:t>
        </m:r>
      </m:oMath>
      <w:r w:rsidR="003271BD">
        <w:rPr>
          <w:szCs w:val="22"/>
        </w:rPr>
        <w:t xml:space="preserve"> </w:t>
      </w:r>
      <w:r w:rsidR="00F8204A">
        <w:rPr>
          <w:szCs w:val="22"/>
        </w:rPr>
        <w:t xml:space="preserve">reste </w:t>
      </w:r>
      <w:r w:rsidR="003271BD">
        <w:rPr>
          <w:szCs w:val="22"/>
        </w:rPr>
        <w:t xml:space="preserve">à confirmer par </w:t>
      </w:r>
      <w:r w:rsidR="00F37DE1">
        <w:rPr>
          <w:szCs w:val="22"/>
        </w:rPr>
        <w:t>l’analyse de l’effet Morton</w:t>
      </w:r>
      <w:r w:rsidR="00B06941">
        <w:rPr>
          <w:szCs w:val="22"/>
        </w:rPr>
        <w:t xml:space="preserve">. </w:t>
      </w:r>
    </w:p>
    <w:p w14:paraId="09BD8CA1" w14:textId="79F1AA1C" w:rsidR="0069590F" w:rsidRPr="0069590F" w:rsidRDefault="006B5E49" w:rsidP="0069590F">
      <w:pPr>
        <w:spacing w:line="360" w:lineRule="auto"/>
        <w:rPr>
          <w:szCs w:val="22"/>
        </w:rPr>
      </w:pPr>
      <w:r>
        <w:rPr>
          <w:szCs w:val="22"/>
        </w:rPr>
        <w:t>L</w:t>
      </w:r>
      <w:r w:rsidR="003F7637">
        <w:rPr>
          <w:szCs w:val="22"/>
        </w:rPr>
        <w:t>a modification des caractéristiques</w:t>
      </w:r>
      <w:r w:rsidR="004F0B44">
        <w:rPr>
          <w:szCs w:val="22"/>
        </w:rPr>
        <w:t xml:space="preserve"> </w:t>
      </w:r>
      <w:r w:rsidR="003F7637">
        <w:rPr>
          <w:szCs w:val="22"/>
        </w:rPr>
        <w:t>de</w:t>
      </w:r>
      <w:r w:rsidR="004F0B44">
        <w:rPr>
          <w:szCs w:val="22"/>
        </w:rPr>
        <w:t xml:space="preserve"> palier </w:t>
      </w:r>
      <w:r w:rsidR="006E3173">
        <w:rPr>
          <w:szCs w:val="22"/>
        </w:rPr>
        <w:t>influence</w:t>
      </w:r>
      <w:r w:rsidR="004F0B44">
        <w:rPr>
          <w:szCs w:val="22"/>
        </w:rPr>
        <w:t xml:space="preserve"> tous les coefficients d’influence de l’effet Morton</w:t>
      </w:r>
      <w:r w:rsidR="009B7470">
        <w:rPr>
          <w:szCs w:val="22"/>
        </w:rPr>
        <w:t>. L</w:t>
      </w:r>
      <w:r w:rsidR="00901A00">
        <w:rPr>
          <w:szCs w:val="22"/>
        </w:rPr>
        <w:t xml:space="preserve">a réduction </w:t>
      </w:r>
      <w:r w:rsidR="00B03EF8">
        <w:rPr>
          <w:szCs w:val="22"/>
        </w:rPr>
        <w:t>apportée</w:t>
      </w:r>
      <w:r w:rsidR="00901A00">
        <w:rPr>
          <w:szCs w:val="22"/>
        </w:rPr>
        <w:t xml:space="preserve"> sur l’</w:t>
      </w:r>
      <w:r w:rsidR="00CF0CB6">
        <w:rPr>
          <w:szCs w:val="22"/>
        </w:rPr>
        <w:t xml:space="preserve">indicateur </w:t>
      </w:r>
      <m:oMath>
        <m:r>
          <w:rPr>
            <w:rFonts w:ascii="Cambria Math" w:hAnsi="Cambria Math"/>
            <w:szCs w:val="22"/>
          </w:rPr>
          <m:t>ς</m:t>
        </m:r>
      </m:oMath>
      <w:r w:rsidR="00CF0CB6">
        <w:rPr>
          <w:szCs w:val="22"/>
        </w:rPr>
        <w:t xml:space="preserve"> </w:t>
      </w:r>
      <w:r w:rsidR="00901A00">
        <w:rPr>
          <w:szCs w:val="22"/>
        </w:rPr>
        <w:t>n’est pas évident</w:t>
      </w:r>
      <w:r w:rsidR="008570DB">
        <w:rPr>
          <w:szCs w:val="22"/>
        </w:rPr>
        <w:t>e</w:t>
      </w:r>
      <w:r w:rsidR="001015CF">
        <w:rPr>
          <w:szCs w:val="22"/>
        </w:rPr>
        <w:t>.</w:t>
      </w:r>
      <w:r w:rsidR="00C02167">
        <w:rPr>
          <w:szCs w:val="22"/>
        </w:rPr>
        <w:t xml:space="preserve"> </w:t>
      </w:r>
      <w:r w:rsidR="0085083F">
        <w:rPr>
          <w:szCs w:val="22"/>
        </w:rPr>
        <w:t xml:space="preserve">Afin de trouver une modification </w:t>
      </w:r>
      <w:r w:rsidR="0085083F">
        <w:rPr>
          <w:szCs w:val="22"/>
        </w:rPr>
        <w:lastRenderedPageBreak/>
        <w:t>optimale</w:t>
      </w:r>
      <w:r w:rsidR="00E91B5F">
        <w:rPr>
          <w:szCs w:val="22"/>
        </w:rPr>
        <w:t xml:space="preserve"> sur le palier</w:t>
      </w:r>
      <w:r w:rsidR="0085083F">
        <w:rPr>
          <w:szCs w:val="22"/>
        </w:rPr>
        <w:t xml:space="preserve"> pour diminuer le risque de </w:t>
      </w:r>
      <w:r w:rsidR="004B7D30">
        <w:rPr>
          <w:szCs w:val="22"/>
        </w:rPr>
        <w:t>cet effet</w:t>
      </w:r>
      <w:r w:rsidR="0085083F">
        <w:rPr>
          <w:szCs w:val="22"/>
        </w:rPr>
        <w:t xml:space="preserve">, </w:t>
      </w:r>
      <w:r w:rsidR="00C02167">
        <w:rPr>
          <w:szCs w:val="22"/>
        </w:rPr>
        <w:t xml:space="preserve">une étude paramétrique en utilisant la méthode de l’analyse de l’effet Morton </w:t>
      </w:r>
      <w:r w:rsidR="0085083F">
        <w:rPr>
          <w:szCs w:val="22"/>
        </w:rPr>
        <w:t>est nécessaire</w:t>
      </w:r>
      <w:r w:rsidR="00422DE2">
        <w:rPr>
          <w:szCs w:val="22"/>
        </w:rPr>
        <w:t>.</w:t>
      </w:r>
      <w:r w:rsidR="00C02167">
        <w:rPr>
          <w:szCs w:val="22"/>
        </w:rPr>
        <w:t xml:space="preserve">   </w:t>
      </w:r>
      <w:r w:rsidR="001015CF">
        <w:rPr>
          <w:szCs w:val="22"/>
        </w:rPr>
        <w:t xml:space="preserve"> </w:t>
      </w:r>
    </w:p>
    <w:p w14:paraId="472AA3BA" w14:textId="18813F61" w:rsidR="00FA657B" w:rsidRDefault="00FA657B" w:rsidP="008742C6">
      <w:pPr>
        <w:pStyle w:val="Paragraphedeliste"/>
        <w:numPr>
          <w:ilvl w:val="0"/>
          <w:numId w:val="11"/>
        </w:numPr>
        <w:spacing w:line="360" w:lineRule="auto"/>
        <w:rPr>
          <w:szCs w:val="22"/>
        </w:rPr>
      </w:pPr>
      <w:r>
        <w:rPr>
          <w:szCs w:val="22"/>
        </w:rPr>
        <w:t>Lubrifiant</w:t>
      </w:r>
    </w:p>
    <w:p w14:paraId="47D95EA4" w14:textId="55569CB1" w:rsidR="004802B3" w:rsidRDefault="00803E1C" w:rsidP="004802B3">
      <w:pPr>
        <w:spacing w:line="360" w:lineRule="auto"/>
        <w:rPr>
          <w:b/>
          <w:szCs w:val="22"/>
        </w:rPr>
      </w:pPr>
      <w:r>
        <w:rPr>
          <w:szCs w:val="22"/>
        </w:rPr>
        <w:t xml:space="preserve">la modification de la viscosité du lubrifiant influence les modules des coefficients </w:t>
      </w:r>
      <m:oMath>
        <m:r>
          <m:rPr>
            <m:sty m:val="bi"/>
          </m:rPr>
          <w:rPr>
            <w:rFonts w:ascii="Cambria Math" w:hAnsi="Cambria Math"/>
            <w:szCs w:val="22"/>
          </w:rPr>
          <m:t>A</m:t>
        </m:r>
      </m:oMath>
      <w:r>
        <w:rPr>
          <w:b/>
          <w:szCs w:val="22"/>
        </w:rPr>
        <w:t xml:space="preserve"> </w:t>
      </w:r>
      <w:r w:rsidRPr="00803E1C">
        <w:rPr>
          <w:szCs w:val="22"/>
        </w:rPr>
        <w:t xml:space="preserve">et </w:t>
      </w:r>
      <m:oMath>
        <m:r>
          <m:rPr>
            <m:sty m:val="bi"/>
          </m:rPr>
          <w:rPr>
            <w:rFonts w:ascii="Cambria Math" w:hAnsi="Cambria Math"/>
            <w:szCs w:val="22"/>
          </w:rPr>
          <m:t>B</m:t>
        </m:r>
      </m:oMath>
      <w:r w:rsidRPr="00803E1C">
        <w:rPr>
          <w:szCs w:val="22"/>
        </w:rPr>
        <w:t>.</w:t>
      </w:r>
      <w:r>
        <w:rPr>
          <w:b/>
          <w:szCs w:val="22"/>
        </w:rPr>
        <w:t xml:space="preserve"> </w:t>
      </w:r>
      <w:r>
        <w:rPr>
          <w:szCs w:val="22"/>
        </w:rPr>
        <w:t>Selon</w:t>
      </w:r>
      <w:r w:rsidRPr="00803E1C">
        <w:rPr>
          <w:szCs w:val="22"/>
        </w:rPr>
        <w:t xml:space="preserve"> </w:t>
      </w:r>
      <w:r w:rsidR="009143C5">
        <w:rPr>
          <w:szCs w:val="22"/>
        </w:rPr>
        <w:fldChar w:fldCharType="begin"/>
      </w:r>
      <w:r w:rsidR="009143C5">
        <w:rPr>
          <w:szCs w:val="22"/>
        </w:rPr>
        <w:instrText xml:space="preserve"> REF _Ref444178326 \r \h </w:instrText>
      </w:r>
      <w:r w:rsidR="009143C5">
        <w:rPr>
          <w:szCs w:val="22"/>
        </w:rPr>
      </w:r>
      <w:r w:rsidR="009143C5">
        <w:rPr>
          <w:szCs w:val="22"/>
        </w:rPr>
        <w:fldChar w:fldCharType="separate"/>
      </w:r>
      <w:r w:rsidR="00D12790">
        <w:rPr>
          <w:szCs w:val="22"/>
        </w:rPr>
        <w:t>[13]</w:t>
      </w:r>
      <w:r w:rsidR="009143C5">
        <w:rPr>
          <w:szCs w:val="22"/>
        </w:rPr>
        <w:fldChar w:fldCharType="end"/>
      </w:r>
      <w:r>
        <w:rPr>
          <w:szCs w:val="22"/>
        </w:rPr>
        <w:t xml:space="preserve">, en augmentant la température d’alimentation, le lubrifiant </w:t>
      </w:r>
      <w:r w:rsidR="000F283F">
        <w:rPr>
          <w:szCs w:val="22"/>
        </w:rPr>
        <w:t xml:space="preserve">devient </w:t>
      </w:r>
      <w:r w:rsidR="00705162">
        <w:rPr>
          <w:szCs w:val="22"/>
        </w:rPr>
        <w:t>moins visqueux</w:t>
      </w:r>
      <w:r w:rsidR="000F283F">
        <w:rPr>
          <w:szCs w:val="22"/>
        </w:rPr>
        <w:t xml:space="preserve"> lors du fonctionnement</w:t>
      </w:r>
      <w:r>
        <w:rPr>
          <w:szCs w:val="22"/>
        </w:rPr>
        <w:t xml:space="preserve">. Le lubrifiant moins visqueux signifie </w:t>
      </w:r>
      <w:r w:rsidR="00067244">
        <w:rPr>
          <w:szCs w:val="22"/>
        </w:rPr>
        <w:t xml:space="preserve">que </w:t>
      </w:r>
      <w:r>
        <w:rPr>
          <w:szCs w:val="22"/>
        </w:rPr>
        <w:t xml:space="preserve">la génération de la chaleur par le cisaillement visqueux est plus faible, ainsi une </w:t>
      </w:r>
      <m:oMath>
        <m:r>
          <m:rPr>
            <m:sty m:val="p"/>
          </m:rPr>
          <w:rPr>
            <w:rFonts w:ascii="Cambria Math" w:hAnsi="Cambria Math"/>
            <w:szCs w:val="22"/>
          </w:rPr>
          <m:t>Δ</m:t>
        </m:r>
        <m:r>
          <w:rPr>
            <w:rFonts w:ascii="Cambria Math" w:hAnsi="Cambria Math"/>
            <w:szCs w:val="22"/>
          </w:rPr>
          <m:t>T</m:t>
        </m:r>
      </m:oMath>
      <w:r>
        <w:rPr>
          <w:szCs w:val="22"/>
        </w:rPr>
        <w:t xml:space="preserve"> est plus faible. </w:t>
      </w:r>
      <w:r w:rsidR="00D527FE">
        <w:rPr>
          <w:szCs w:val="22"/>
        </w:rPr>
        <w:t xml:space="preserve">Cette méthode a réussi à faire disparaître l’effet Morton instable sur un rotor du compresseur d’air de McGinley </w:t>
      </w:r>
      <w:r w:rsidR="00932B91">
        <w:rPr>
          <w:szCs w:val="22"/>
        </w:rPr>
        <w:t xml:space="preserve">[12] </w:t>
      </w:r>
      <w:r w:rsidR="00D527FE">
        <w:rPr>
          <w:szCs w:val="22"/>
        </w:rPr>
        <w:t>et le rotor du turbodétendeur de Schmied et Pozivil</w:t>
      </w:r>
      <w:r w:rsidR="00932B91">
        <w:rPr>
          <w:szCs w:val="22"/>
        </w:rPr>
        <w:t xml:space="preserve"> </w:t>
      </w:r>
      <w:r w:rsidR="00932B91">
        <w:rPr>
          <w:szCs w:val="22"/>
        </w:rPr>
        <w:fldChar w:fldCharType="begin"/>
      </w:r>
      <w:r w:rsidR="00932B91">
        <w:rPr>
          <w:szCs w:val="22"/>
        </w:rPr>
        <w:instrText xml:space="preserve"> REF _Ref523090891 \r \h </w:instrText>
      </w:r>
      <w:r w:rsidR="00932B91">
        <w:rPr>
          <w:szCs w:val="22"/>
        </w:rPr>
      </w:r>
      <w:r w:rsidR="00932B91">
        <w:rPr>
          <w:szCs w:val="22"/>
        </w:rPr>
        <w:fldChar w:fldCharType="separate"/>
      </w:r>
      <w:r w:rsidR="00D12790">
        <w:rPr>
          <w:szCs w:val="22"/>
        </w:rPr>
        <w:t>[3]</w:t>
      </w:r>
      <w:r w:rsidR="00932B91">
        <w:rPr>
          <w:szCs w:val="22"/>
        </w:rPr>
        <w:fldChar w:fldCharType="end"/>
      </w:r>
      <w:r w:rsidR="00D527FE">
        <w:rPr>
          <w:szCs w:val="22"/>
        </w:rPr>
        <w:t xml:space="preserve">. </w:t>
      </w:r>
      <w:r w:rsidR="00E300EE">
        <w:rPr>
          <w:szCs w:val="22"/>
        </w:rPr>
        <w:t>Néanmoins, le changement</w:t>
      </w:r>
      <w:r w:rsidR="0097450D">
        <w:rPr>
          <w:szCs w:val="22"/>
        </w:rPr>
        <w:t xml:space="preserve"> sur la</w:t>
      </w:r>
      <w:r w:rsidR="00E300EE">
        <w:rPr>
          <w:szCs w:val="22"/>
        </w:rPr>
        <w:t xml:space="preserve"> viscosité </w:t>
      </w:r>
      <w:r w:rsidR="00276B2D">
        <w:rPr>
          <w:szCs w:val="22"/>
        </w:rPr>
        <w:t>modifie</w:t>
      </w:r>
      <w:r w:rsidR="00E300EE">
        <w:rPr>
          <w:szCs w:val="22"/>
        </w:rPr>
        <w:t xml:space="preserve"> également la raideur et l’amortissement du palier. Ces derniers </w:t>
      </w:r>
      <w:r w:rsidR="00BD4D13">
        <w:rPr>
          <w:szCs w:val="22"/>
        </w:rPr>
        <w:t>déterminent</w:t>
      </w:r>
      <w:r w:rsidR="00E300EE">
        <w:rPr>
          <w:szCs w:val="22"/>
        </w:rPr>
        <w:t xml:space="preserve"> le niveau de la vibration du rotor au niveau du palier</w:t>
      </w:r>
      <w:r w:rsidR="00BD4D13">
        <w:rPr>
          <w:szCs w:val="22"/>
        </w:rPr>
        <w:t>, ainsi</w:t>
      </w:r>
      <w:r w:rsidR="00B9720E">
        <w:rPr>
          <w:szCs w:val="22"/>
        </w:rPr>
        <w:t xml:space="preserve"> modifie</w:t>
      </w:r>
      <w:r w:rsidR="00BD4D13">
        <w:rPr>
          <w:szCs w:val="22"/>
        </w:rPr>
        <w:t xml:space="preserve"> le module de </w:t>
      </w:r>
      <m:oMath>
        <m:r>
          <m:rPr>
            <m:sty m:val="bi"/>
          </m:rPr>
          <w:rPr>
            <w:rFonts w:ascii="Cambria Math" w:hAnsi="Cambria Math"/>
            <w:szCs w:val="22"/>
          </w:rPr>
          <m:t>A.</m:t>
        </m:r>
      </m:oMath>
    </w:p>
    <w:p w14:paraId="3522D967" w14:textId="43C2868D" w:rsidR="00D84573" w:rsidRDefault="005B3F25" w:rsidP="00B12B1B">
      <w:pPr>
        <w:spacing w:line="360" w:lineRule="auto"/>
        <w:rPr>
          <w:szCs w:val="22"/>
        </w:rPr>
      </w:pPr>
      <w:r w:rsidRPr="005B3F25">
        <w:rPr>
          <w:szCs w:val="22"/>
        </w:rPr>
        <w:t xml:space="preserve">En </w:t>
      </w:r>
      <w:r>
        <w:rPr>
          <w:szCs w:val="22"/>
        </w:rPr>
        <w:t xml:space="preserve">outre, </w:t>
      </w:r>
      <w:r w:rsidR="007F1D40">
        <w:rPr>
          <w:szCs w:val="22"/>
        </w:rPr>
        <w:t xml:space="preserve">l’équilibrage du rotor visé à  diminuer le niveau de vibration aide également à  éviter l’effet Morton ; l’installation de la barrière de l’isolation thermique [] dédié à réduire la différence de la température </w:t>
      </w:r>
      <m:oMath>
        <m:r>
          <m:rPr>
            <m:sty m:val="p"/>
          </m:rPr>
          <w:rPr>
            <w:rFonts w:ascii="Cambria Math" w:hAnsi="Cambria Math"/>
            <w:szCs w:val="22"/>
          </w:rPr>
          <m:t>Δ</m:t>
        </m:r>
        <m:r>
          <w:rPr>
            <w:rFonts w:ascii="Cambria Math" w:hAnsi="Cambria Math"/>
            <w:szCs w:val="22"/>
          </w:rPr>
          <m:t>T</m:t>
        </m:r>
      </m:oMath>
      <w:r w:rsidR="007F1D40">
        <w:rPr>
          <w:szCs w:val="22"/>
        </w:rPr>
        <w:t xml:space="preserve"> permet également d’éviter l’effet Morton instable. </w:t>
      </w:r>
    </w:p>
    <w:p w14:paraId="78E7B21E" w14:textId="70B76F04" w:rsidR="009D25D8" w:rsidRDefault="009D25D8" w:rsidP="009D25D8">
      <w:pPr>
        <w:pStyle w:val="Titre2"/>
      </w:pPr>
      <w:r>
        <w:t>Conclusion sur les solutions de l’effet Morton instable</w:t>
      </w:r>
    </w:p>
    <w:p w14:paraId="7D2AC78B" w14:textId="77777777" w:rsidR="00D0661F" w:rsidRPr="00D0661F" w:rsidRDefault="00D0661F" w:rsidP="00D0661F"/>
    <w:p w14:paraId="7E874F79" w14:textId="2800D0D1" w:rsidR="00402A5D" w:rsidRDefault="00076590" w:rsidP="00B12B1B">
      <w:pPr>
        <w:spacing w:line="360" w:lineRule="auto"/>
        <w:rPr>
          <w:szCs w:val="22"/>
        </w:rPr>
      </w:pPr>
      <w:r>
        <w:rPr>
          <w:szCs w:val="22"/>
        </w:rPr>
        <w:t>En synthétisé</w:t>
      </w:r>
      <w:r w:rsidR="007333FB">
        <w:rPr>
          <w:szCs w:val="22"/>
        </w:rPr>
        <w:t xml:space="preserve"> et analysant</w:t>
      </w:r>
      <w:r>
        <w:rPr>
          <w:szCs w:val="22"/>
        </w:rPr>
        <w:t xml:space="preserve"> ces solutions </w:t>
      </w:r>
      <w:r w:rsidR="00341477">
        <w:rPr>
          <w:szCs w:val="22"/>
        </w:rPr>
        <w:t>utilisée</w:t>
      </w:r>
      <w:r>
        <w:rPr>
          <w:szCs w:val="22"/>
        </w:rPr>
        <w:t xml:space="preserve"> dans la littérature,</w:t>
      </w:r>
      <w:r w:rsidR="009F0355">
        <w:rPr>
          <w:szCs w:val="22"/>
        </w:rPr>
        <w:t xml:space="preserve"> </w:t>
      </w:r>
      <w:r w:rsidR="00A63FCE">
        <w:rPr>
          <w:szCs w:val="22"/>
        </w:rPr>
        <w:t>les solutions</w:t>
      </w:r>
      <w:r w:rsidR="00C02167">
        <w:rPr>
          <w:szCs w:val="22"/>
        </w:rPr>
        <w:t xml:space="preserve"> </w:t>
      </w:r>
      <w:r w:rsidR="007A6D08">
        <w:rPr>
          <w:szCs w:val="22"/>
        </w:rPr>
        <w:t xml:space="preserve">efficaces et </w:t>
      </w:r>
      <w:r w:rsidR="00C02167">
        <w:rPr>
          <w:szCs w:val="22"/>
        </w:rPr>
        <w:t>universelle</w:t>
      </w:r>
      <w:r w:rsidR="00D84573">
        <w:rPr>
          <w:szCs w:val="22"/>
        </w:rPr>
        <w:t>s</w:t>
      </w:r>
      <w:r w:rsidR="007037E2">
        <w:rPr>
          <w:szCs w:val="22"/>
        </w:rPr>
        <w:t xml:space="preserve"> </w:t>
      </w:r>
      <w:r w:rsidR="00C02167">
        <w:rPr>
          <w:szCs w:val="22"/>
        </w:rPr>
        <w:t>pour éviter l’effet Morton instable</w:t>
      </w:r>
      <w:r w:rsidR="00D84573">
        <w:rPr>
          <w:szCs w:val="22"/>
        </w:rPr>
        <w:t xml:space="preserve"> sont difficile</w:t>
      </w:r>
      <w:r w:rsidR="004C3BD1">
        <w:rPr>
          <w:szCs w:val="22"/>
        </w:rPr>
        <w:t>s</w:t>
      </w:r>
      <w:r w:rsidR="00186968">
        <w:rPr>
          <w:szCs w:val="22"/>
        </w:rPr>
        <w:t xml:space="preserve"> à trouver, </w:t>
      </w:r>
      <w:r w:rsidR="00D84573">
        <w:rPr>
          <w:szCs w:val="22"/>
        </w:rPr>
        <w:t>à part la limitation de masse en porte à faux en phase de la conception</w:t>
      </w:r>
      <w:r w:rsidR="00C02167">
        <w:rPr>
          <w:szCs w:val="22"/>
        </w:rPr>
        <w:t>.</w:t>
      </w:r>
      <w:r w:rsidR="00282210">
        <w:rPr>
          <w:szCs w:val="22"/>
        </w:rPr>
        <w:t xml:space="preserve"> Dans la plupart du cas, l</w:t>
      </w:r>
      <w:r w:rsidR="00C41CA6">
        <w:rPr>
          <w:szCs w:val="22"/>
        </w:rPr>
        <w:t>es solutions</w:t>
      </w:r>
      <w:r w:rsidR="00DF66B0">
        <w:rPr>
          <w:szCs w:val="22"/>
        </w:rPr>
        <w:t xml:space="preserve"> trouvées</w:t>
      </w:r>
      <w:r w:rsidR="00C41CA6">
        <w:rPr>
          <w:szCs w:val="22"/>
        </w:rPr>
        <w:t xml:space="preserve"> sont valables</w:t>
      </w:r>
      <w:r w:rsidR="003A1BFA">
        <w:rPr>
          <w:szCs w:val="22"/>
        </w:rPr>
        <w:t xml:space="preserve"> uniquement</w:t>
      </w:r>
      <w:r w:rsidR="00C41CA6">
        <w:rPr>
          <w:szCs w:val="22"/>
        </w:rPr>
        <w:t xml:space="preserve"> aux cas individuels. </w:t>
      </w:r>
      <w:r w:rsidR="00427BF5">
        <w:rPr>
          <w:szCs w:val="22"/>
        </w:rPr>
        <w:t>Cette difficulté est liée</w:t>
      </w:r>
      <w:r w:rsidR="004F5834">
        <w:rPr>
          <w:szCs w:val="22"/>
        </w:rPr>
        <w:t xml:space="preserve"> intrinsèquement</w:t>
      </w:r>
      <w:r w:rsidR="00427BF5">
        <w:rPr>
          <w:szCs w:val="22"/>
        </w:rPr>
        <w:t xml:space="preserve"> à la nature des phénomènes multi-physiques de l’effet Morton. </w:t>
      </w:r>
      <w:r w:rsidR="00FB6B1F">
        <w:rPr>
          <w:szCs w:val="22"/>
        </w:rPr>
        <w:t xml:space="preserve">En fait, les solutions utilisées </w:t>
      </w:r>
      <w:r w:rsidR="00A01EB4">
        <w:rPr>
          <w:szCs w:val="22"/>
        </w:rPr>
        <w:t>pour diminuer le risque de cette instabilité</w:t>
      </w:r>
      <w:r w:rsidR="00173B2E">
        <w:rPr>
          <w:szCs w:val="22"/>
        </w:rPr>
        <w:t xml:space="preserve"> </w:t>
      </w:r>
      <w:r w:rsidR="00CE5E39">
        <w:rPr>
          <w:szCs w:val="22"/>
        </w:rPr>
        <w:t xml:space="preserve">font intervenir les </w:t>
      </w:r>
      <w:r w:rsidR="005340D1">
        <w:rPr>
          <w:szCs w:val="22"/>
        </w:rPr>
        <w:t>plusieurs</w:t>
      </w:r>
      <w:r w:rsidR="00CE5E39">
        <w:rPr>
          <w:szCs w:val="22"/>
        </w:rPr>
        <w:t xml:space="preserve"> effets qui contribuent au déclenchement de l’effet</w:t>
      </w:r>
      <w:r w:rsidR="003E22D6">
        <w:rPr>
          <w:szCs w:val="22"/>
        </w:rPr>
        <w:t xml:space="preserve"> Morton instable</w:t>
      </w:r>
      <w:r w:rsidR="00CE5E39">
        <w:rPr>
          <w:szCs w:val="22"/>
        </w:rPr>
        <w:t>.</w:t>
      </w:r>
      <w:r w:rsidR="00344372">
        <w:rPr>
          <w:szCs w:val="22"/>
        </w:rPr>
        <w:t xml:space="preserve"> </w:t>
      </w:r>
      <w:r w:rsidR="00CC4AE5">
        <w:rPr>
          <w:szCs w:val="22"/>
        </w:rPr>
        <w:t>Souvent</w:t>
      </w:r>
      <w:r w:rsidR="005340D1">
        <w:rPr>
          <w:szCs w:val="22"/>
        </w:rPr>
        <w:t xml:space="preserve">, ceux-ci sont contradictoires. </w:t>
      </w:r>
      <w:r w:rsidR="00A01EB4">
        <w:rPr>
          <w:szCs w:val="22"/>
        </w:rPr>
        <w:t xml:space="preserve">Par exemple, </w:t>
      </w:r>
      <w:r w:rsidR="00344372">
        <w:rPr>
          <w:szCs w:val="22"/>
        </w:rPr>
        <w:t>la réduction du jeu radial</w:t>
      </w:r>
      <w:r w:rsidR="006F25EB">
        <w:rPr>
          <w:szCs w:val="22"/>
        </w:rPr>
        <w:t xml:space="preserve"> du palier hydrodynamique</w:t>
      </w:r>
      <w:r w:rsidR="00344372">
        <w:rPr>
          <w:szCs w:val="22"/>
        </w:rPr>
        <w:t xml:space="preserve">. </w:t>
      </w:r>
      <w:r w:rsidR="00E92CC3">
        <w:rPr>
          <w:szCs w:val="22"/>
        </w:rPr>
        <w:t xml:space="preserve">Ainsi, en fonction de configuration de chaque rotor, </w:t>
      </w:r>
      <w:r w:rsidR="00CC4AE5">
        <w:rPr>
          <w:szCs w:val="22"/>
        </w:rPr>
        <w:t>l’effet prédominant n’est pas le même.</w:t>
      </w:r>
      <w:r w:rsidR="00C60EEF">
        <w:rPr>
          <w:szCs w:val="22"/>
        </w:rPr>
        <w:t xml:space="preserve"> Malgré </w:t>
      </w:r>
      <w:r w:rsidR="00712BC6">
        <w:rPr>
          <w:szCs w:val="22"/>
        </w:rPr>
        <w:t>le</w:t>
      </w:r>
      <w:r w:rsidR="00C60EEF">
        <w:rPr>
          <w:szCs w:val="22"/>
        </w:rPr>
        <w:t xml:space="preserve"> manque </w:t>
      </w:r>
      <w:r w:rsidR="00712BC6">
        <w:rPr>
          <w:szCs w:val="22"/>
        </w:rPr>
        <w:t>des solutions universelles</w:t>
      </w:r>
      <w:r w:rsidR="00FB6B1F">
        <w:rPr>
          <w:szCs w:val="22"/>
        </w:rPr>
        <w:t xml:space="preserve">, les pistes de </w:t>
      </w:r>
      <w:r w:rsidR="0011186B">
        <w:rPr>
          <w:szCs w:val="22"/>
        </w:rPr>
        <w:t xml:space="preserve">la </w:t>
      </w:r>
      <w:r w:rsidR="00FB6B1F">
        <w:rPr>
          <w:szCs w:val="22"/>
        </w:rPr>
        <w:t>prévention évoquées par ces solutions donne</w:t>
      </w:r>
      <w:r w:rsidR="00B95678">
        <w:rPr>
          <w:szCs w:val="22"/>
        </w:rPr>
        <w:t>nt</w:t>
      </w:r>
      <w:r w:rsidR="00FB6B1F">
        <w:rPr>
          <w:szCs w:val="22"/>
        </w:rPr>
        <w:t xml:space="preserve"> </w:t>
      </w:r>
      <w:r w:rsidR="00CA6DCB">
        <w:rPr>
          <w:szCs w:val="22"/>
        </w:rPr>
        <w:t>le chemin à suivre pour</w:t>
      </w:r>
      <w:r w:rsidR="00FB6B1F">
        <w:rPr>
          <w:szCs w:val="22"/>
        </w:rPr>
        <w:t xml:space="preserve"> trouver </w:t>
      </w:r>
      <w:r w:rsidR="00EC43D8">
        <w:rPr>
          <w:szCs w:val="22"/>
        </w:rPr>
        <w:t>l</w:t>
      </w:r>
      <w:r w:rsidR="00B95678">
        <w:rPr>
          <w:szCs w:val="22"/>
        </w:rPr>
        <w:t>es</w:t>
      </w:r>
      <w:r w:rsidR="00FB6B1F">
        <w:rPr>
          <w:szCs w:val="22"/>
        </w:rPr>
        <w:t xml:space="preserve"> solution</w:t>
      </w:r>
      <w:r w:rsidR="00B95678">
        <w:rPr>
          <w:szCs w:val="22"/>
        </w:rPr>
        <w:t>s</w:t>
      </w:r>
      <w:r w:rsidR="00FB6B1F">
        <w:rPr>
          <w:szCs w:val="22"/>
        </w:rPr>
        <w:t xml:space="preserve"> pertinente</w:t>
      </w:r>
      <w:r w:rsidR="00B95678">
        <w:rPr>
          <w:szCs w:val="22"/>
        </w:rPr>
        <w:t>s</w:t>
      </w:r>
      <w:r w:rsidR="00800090">
        <w:rPr>
          <w:szCs w:val="22"/>
        </w:rPr>
        <w:t xml:space="preserve"> aux cas individuels</w:t>
      </w:r>
      <w:r w:rsidR="00B95678">
        <w:rPr>
          <w:szCs w:val="22"/>
        </w:rPr>
        <w:t xml:space="preserve">. </w:t>
      </w:r>
      <w:r w:rsidR="006D032F">
        <w:rPr>
          <w:szCs w:val="22"/>
        </w:rPr>
        <w:t xml:space="preserve">En suivante ces pistes, </w:t>
      </w:r>
      <w:r w:rsidR="00087D8C">
        <w:rPr>
          <w:szCs w:val="22"/>
        </w:rPr>
        <w:t xml:space="preserve">des </w:t>
      </w:r>
      <w:r w:rsidR="007953A3">
        <w:rPr>
          <w:szCs w:val="22"/>
        </w:rPr>
        <w:t>étude</w:t>
      </w:r>
      <w:r w:rsidR="00087D8C">
        <w:rPr>
          <w:szCs w:val="22"/>
        </w:rPr>
        <w:t>s</w:t>
      </w:r>
      <w:r w:rsidR="007953A3">
        <w:rPr>
          <w:szCs w:val="22"/>
        </w:rPr>
        <w:t xml:space="preserve"> basant sur la méthode de l’analyse numérique de l’effet Morton </w:t>
      </w:r>
      <w:r w:rsidR="006D032F">
        <w:rPr>
          <w:szCs w:val="22"/>
        </w:rPr>
        <w:t>pourrait être effectué afin de trouver</w:t>
      </w:r>
      <w:r w:rsidR="000C0377">
        <w:rPr>
          <w:szCs w:val="22"/>
        </w:rPr>
        <w:t xml:space="preserve">, </w:t>
      </w:r>
      <w:r w:rsidR="006D032F">
        <w:rPr>
          <w:szCs w:val="22"/>
        </w:rPr>
        <w:t>de justifier</w:t>
      </w:r>
      <w:r w:rsidR="000C0377">
        <w:rPr>
          <w:szCs w:val="22"/>
        </w:rPr>
        <w:t xml:space="preserve"> et de proposer</w:t>
      </w:r>
      <w:r w:rsidR="00FB07A6">
        <w:rPr>
          <w:szCs w:val="22"/>
        </w:rPr>
        <w:t xml:space="preserve"> les solutions</w:t>
      </w:r>
      <w:r w:rsidR="007953A3">
        <w:rPr>
          <w:szCs w:val="22"/>
        </w:rPr>
        <w:t xml:space="preserve">. </w:t>
      </w:r>
    </w:p>
    <w:p w14:paraId="7A0D4D1B" w14:textId="6FDAC87F" w:rsidR="00216589" w:rsidRDefault="006D4DF4" w:rsidP="00B12B1B">
      <w:pPr>
        <w:spacing w:line="360" w:lineRule="auto"/>
        <w:rPr>
          <w:szCs w:val="22"/>
        </w:rPr>
      </w:pPr>
      <w:r>
        <w:rPr>
          <w:szCs w:val="22"/>
        </w:rPr>
        <w:t>En outre</w:t>
      </w:r>
      <w:r w:rsidR="001C32F3">
        <w:rPr>
          <w:szCs w:val="22"/>
        </w:rPr>
        <w:t xml:space="preserve">, </w:t>
      </w:r>
      <w:r>
        <w:rPr>
          <w:szCs w:val="22"/>
        </w:rPr>
        <w:t>pour la</w:t>
      </w:r>
      <w:r w:rsidR="00CE5E39">
        <w:rPr>
          <w:szCs w:val="22"/>
        </w:rPr>
        <w:t xml:space="preserve"> configuration figée</w:t>
      </w:r>
      <w:r w:rsidR="00672F35">
        <w:rPr>
          <w:szCs w:val="22"/>
        </w:rPr>
        <w:t xml:space="preserve"> d</w:t>
      </w:r>
      <w:r>
        <w:rPr>
          <w:szCs w:val="22"/>
        </w:rPr>
        <w:t>’un</w:t>
      </w:r>
      <w:r w:rsidR="00672F35">
        <w:rPr>
          <w:szCs w:val="22"/>
        </w:rPr>
        <w:t xml:space="preserve"> rotor</w:t>
      </w:r>
      <w:r w:rsidR="00193644">
        <w:rPr>
          <w:szCs w:val="22"/>
        </w:rPr>
        <w:t xml:space="preserve">, c’est-à-dire </w:t>
      </w:r>
      <w:r w:rsidR="006E780B">
        <w:rPr>
          <w:szCs w:val="22"/>
        </w:rPr>
        <w:t>la</w:t>
      </w:r>
      <w:r w:rsidR="00193644">
        <w:rPr>
          <w:szCs w:val="22"/>
        </w:rPr>
        <w:t xml:space="preserve"> </w:t>
      </w:r>
      <w:r w:rsidR="0063201F">
        <w:rPr>
          <w:szCs w:val="22"/>
        </w:rPr>
        <w:t>modification</w:t>
      </w:r>
      <w:r w:rsidR="00957123">
        <w:rPr>
          <w:szCs w:val="22"/>
        </w:rPr>
        <w:t xml:space="preserve"> de l’ensemble de structure</w:t>
      </w:r>
      <w:r w:rsidR="006E780B">
        <w:rPr>
          <w:szCs w:val="22"/>
        </w:rPr>
        <w:t xml:space="preserve"> n’est pas possible</w:t>
      </w:r>
      <w:r w:rsidR="00672F35">
        <w:rPr>
          <w:szCs w:val="22"/>
        </w:rPr>
        <w:t>, les conditions de fonctionnement peuvent être optimisées pour échapper</w:t>
      </w:r>
      <w:r>
        <w:rPr>
          <w:szCs w:val="22"/>
        </w:rPr>
        <w:t xml:space="preserve"> à</w:t>
      </w:r>
      <w:r w:rsidR="00672F35">
        <w:rPr>
          <w:szCs w:val="22"/>
        </w:rPr>
        <w:t xml:space="preserve"> l’effet Morton instable. Cette optimisation </w:t>
      </w:r>
      <w:r w:rsidR="00A16F10">
        <w:rPr>
          <w:szCs w:val="22"/>
        </w:rPr>
        <w:t>est</w:t>
      </w:r>
      <w:r w:rsidR="00672F35">
        <w:rPr>
          <w:szCs w:val="22"/>
        </w:rPr>
        <w:t xml:space="preserve"> réalisée</w:t>
      </w:r>
      <w:r w:rsidR="00A16F10">
        <w:rPr>
          <w:szCs w:val="22"/>
        </w:rPr>
        <w:t xml:space="preserve"> principalement </w:t>
      </w:r>
      <w:r w:rsidR="00C0303D">
        <w:rPr>
          <w:szCs w:val="22"/>
        </w:rPr>
        <w:t>en suivant deux pistes</w:t>
      </w:r>
      <w:r w:rsidR="00DF679E">
        <w:rPr>
          <w:szCs w:val="22"/>
        </w:rPr>
        <w:t xml:space="preserve"> </w:t>
      </w:r>
      <w:r w:rsidR="00A16F10">
        <w:rPr>
          <w:szCs w:val="22"/>
        </w:rPr>
        <w:t>:</w:t>
      </w:r>
      <w:r w:rsidR="00672F35">
        <w:rPr>
          <w:szCs w:val="22"/>
        </w:rPr>
        <w:t xml:space="preserve"> </w:t>
      </w:r>
      <w:r w:rsidR="004E690B">
        <w:rPr>
          <w:szCs w:val="22"/>
        </w:rPr>
        <w:t>(1) éloigner de la vitesse critique du mode dominant et augmente</w:t>
      </w:r>
      <w:r w:rsidR="002F4FD7">
        <w:rPr>
          <w:szCs w:val="22"/>
        </w:rPr>
        <w:t>r</w:t>
      </w:r>
      <w:r w:rsidR="004E690B">
        <w:rPr>
          <w:szCs w:val="22"/>
        </w:rPr>
        <w:t xml:space="preserve"> l’amortissement pour diminuer le</w:t>
      </w:r>
      <w:r w:rsidR="00A535AB">
        <w:rPr>
          <w:szCs w:val="22"/>
        </w:rPr>
        <w:t xml:space="preserve"> niveau de la vibration, ainsi que</w:t>
      </w:r>
      <w:r w:rsidR="007B5024">
        <w:rPr>
          <w:szCs w:val="22"/>
        </w:rPr>
        <w:t xml:space="preserve"> la</w:t>
      </w:r>
      <w:r w:rsidR="00AB6556">
        <w:rPr>
          <w:szCs w:val="22"/>
        </w:rPr>
        <w:t xml:space="preserve"> différence de la température au rotor</w:t>
      </w:r>
      <w:r w:rsidR="007B5024">
        <w:rPr>
          <w:szCs w:val="22"/>
        </w:rPr>
        <w:t xml:space="preserve"> </w:t>
      </w:r>
      <m:oMath>
        <m:r>
          <m:rPr>
            <m:sty m:val="p"/>
          </m:rPr>
          <w:rPr>
            <w:rFonts w:ascii="Cambria Math" w:hAnsi="Cambria Math"/>
            <w:szCs w:val="22"/>
          </w:rPr>
          <m:t>Δ</m:t>
        </m:r>
        <m:r>
          <w:rPr>
            <w:rFonts w:ascii="Cambria Math" w:hAnsi="Cambria Math"/>
            <w:szCs w:val="22"/>
          </w:rPr>
          <m:t>T </m:t>
        </m:r>
      </m:oMath>
      <w:r w:rsidR="007D3564">
        <w:rPr>
          <w:szCs w:val="22"/>
        </w:rPr>
        <w:t>;</w:t>
      </w:r>
      <w:r w:rsidR="004E690B">
        <w:rPr>
          <w:szCs w:val="22"/>
        </w:rPr>
        <w:t xml:space="preserve"> (2) refroidir le film lubrifiant ou diminuer le cisaillement visqueux pour limiter la génération de la chaleur. </w:t>
      </w:r>
    </w:p>
    <w:p w14:paraId="6B827C4B" w14:textId="07E737B2" w:rsidR="00A548E9" w:rsidRPr="00A548E9" w:rsidRDefault="00A548E9" w:rsidP="00A548E9">
      <w:pPr>
        <w:pStyle w:val="Titre1"/>
      </w:pPr>
      <w:r>
        <w:lastRenderedPageBreak/>
        <w:t>Conclusion</w:t>
      </w:r>
    </w:p>
    <w:p w14:paraId="04327052" w14:textId="07F4D8BD" w:rsidR="00E958A9" w:rsidRDefault="00E958A9" w:rsidP="00E958A9">
      <w:pPr>
        <w:spacing w:line="360" w:lineRule="auto"/>
        <w:rPr>
          <w:sz w:val="23"/>
          <w:szCs w:val="23"/>
        </w:rPr>
      </w:pPr>
    </w:p>
    <w:p w14:paraId="33FE3389" w14:textId="0D37ADDC" w:rsidR="008C4594" w:rsidRDefault="00E958A9" w:rsidP="00E958A9">
      <w:pPr>
        <w:spacing w:line="360" w:lineRule="auto"/>
        <w:rPr>
          <w:sz w:val="23"/>
          <w:szCs w:val="23"/>
        </w:rPr>
      </w:pPr>
      <w:r>
        <w:rPr>
          <w:sz w:val="23"/>
          <w:szCs w:val="23"/>
        </w:rPr>
        <w:t xml:space="preserve">Ce chapitre </w:t>
      </w:r>
      <w:r w:rsidR="008745AE">
        <w:rPr>
          <w:sz w:val="23"/>
          <w:szCs w:val="23"/>
        </w:rPr>
        <w:t xml:space="preserve">a </w:t>
      </w:r>
      <w:r>
        <w:rPr>
          <w:sz w:val="23"/>
          <w:szCs w:val="23"/>
        </w:rPr>
        <w:t>présent</w:t>
      </w:r>
      <w:r w:rsidR="008745AE">
        <w:rPr>
          <w:sz w:val="23"/>
          <w:szCs w:val="23"/>
        </w:rPr>
        <w:t>é</w:t>
      </w:r>
      <w:r w:rsidR="00DE719F">
        <w:rPr>
          <w:sz w:val="23"/>
          <w:szCs w:val="23"/>
        </w:rPr>
        <w:t xml:space="preserve"> </w:t>
      </w:r>
      <w:r w:rsidR="00C843FD">
        <w:rPr>
          <w:sz w:val="23"/>
          <w:szCs w:val="23"/>
        </w:rPr>
        <w:t xml:space="preserve">la méthode d’analyse </w:t>
      </w:r>
      <w:r w:rsidR="0085432E">
        <w:rPr>
          <w:sz w:val="23"/>
          <w:szCs w:val="23"/>
        </w:rPr>
        <w:t xml:space="preserve">numérique </w:t>
      </w:r>
      <w:r w:rsidR="00C843FD">
        <w:rPr>
          <w:sz w:val="23"/>
          <w:szCs w:val="23"/>
        </w:rPr>
        <w:t>de l’effet Morton avec deux approches différente</w:t>
      </w:r>
      <w:r w:rsidR="00B5703F">
        <w:rPr>
          <w:sz w:val="23"/>
          <w:szCs w:val="23"/>
        </w:rPr>
        <w:t>s</w:t>
      </w:r>
      <w:r w:rsidR="00C843FD">
        <w:rPr>
          <w:sz w:val="23"/>
          <w:szCs w:val="23"/>
        </w:rPr>
        <w:t xml:space="preserve"> </w:t>
      </w:r>
      <w:r w:rsidR="00B5703F">
        <w:rPr>
          <w:sz w:val="23"/>
          <w:szCs w:val="23"/>
        </w:rPr>
        <w:t xml:space="preserve">et </w:t>
      </w:r>
      <w:r w:rsidR="008745AE">
        <w:rPr>
          <w:sz w:val="23"/>
          <w:szCs w:val="23"/>
        </w:rPr>
        <w:t xml:space="preserve">a illustré son application aux trois cas d’étude : </w:t>
      </w:r>
      <w:r w:rsidR="004C359B">
        <w:rPr>
          <w:sz w:val="23"/>
          <w:szCs w:val="23"/>
        </w:rPr>
        <w:t xml:space="preserve">deux cas du banc d’essai et un cas </w:t>
      </w:r>
      <w:r w:rsidR="00D04C10">
        <w:rPr>
          <w:sz w:val="23"/>
          <w:szCs w:val="23"/>
        </w:rPr>
        <w:t>dans la littérature</w:t>
      </w:r>
      <w:r w:rsidR="004C359B">
        <w:rPr>
          <w:sz w:val="23"/>
          <w:szCs w:val="23"/>
        </w:rPr>
        <w:t xml:space="preserve">. </w:t>
      </w:r>
      <w:r w:rsidR="00541862">
        <w:rPr>
          <w:sz w:val="23"/>
          <w:szCs w:val="23"/>
        </w:rPr>
        <w:t>Le résultat de l’analyse sur le rotor 430mm permet de décrypter ceux-ci du banc d’essais qui sont présentés dans le chapitre suivant.</w:t>
      </w:r>
      <w:r w:rsidR="009C5459">
        <w:rPr>
          <w:sz w:val="23"/>
          <w:szCs w:val="23"/>
        </w:rPr>
        <w:t xml:space="preserve"> Puis,</w:t>
      </w:r>
      <w:r w:rsidR="00541862">
        <w:rPr>
          <w:sz w:val="23"/>
          <w:szCs w:val="23"/>
        </w:rPr>
        <w:t xml:space="preserve"> </w:t>
      </w:r>
      <w:r w:rsidR="009C5459">
        <w:rPr>
          <w:sz w:val="23"/>
          <w:szCs w:val="23"/>
        </w:rPr>
        <w:t>l</w:t>
      </w:r>
      <w:r w:rsidR="008801A5">
        <w:rPr>
          <w:sz w:val="23"/>
          <w:szCs w:val="23"/>
        </w:rPr>
        <w:t>’analyse sur le rotor 700mm permet de montrer la possibilité de déclencher l’effet Morton</w:t>
      </w:r>
      <w:r w:rsidR="00801CBE">
        <w:rPr>
          <w:sz w:val="23"/>
          <w:szCs w:val="23"/>
        </w:rPr>
        <w:t xml:space="preserve"> instable sous condition des</w:t>
      </w:r>
      <w:r w:rsidR="008801A5">
        <w:rPr>
          <w:sz w:val="23"/>
          <w:szCs w:val="23"/>
        </w:rPr>
        <w:t xml:space="preserve"> grand</w:t>
      </w:r>
      <w:r w:rsidR="00801CBE">
        <w:rPr>
          <w:sz w:val="23"/>
          <w:szCs w:val="23"/>
        </w:rPr>
        <w:t>s</w:t>
      </w:r>
      <w:r w:rsidR="008801A5">
        <w:rPr>
          <w:sz w:val="23"/>
          <w:szCs w:val="23"/>
        </w:rPr>
        <w:t xml:space="preserve"> balourd</w:t>
      </w:r>
      <w:r w:rsidR="00801CBE">
        <w:rPr>
          <w:sz w:val="23"/>
          <w:szCs w:val="23"/>
        </w:rPr>
        <w:t>s</w:t>
      </w:r>
      <w:r w:rsidR="008801A5">
        <w:rPr>
          <w:sz w:val="23"/>
          <w:szCs w:val="23"/>
        </w:rPr>
        <w:t xml:space="preserve">. </w:t>
      </w:r>
      <w:r w:rsidR="00055373">
        <w:rPr>
          <w:sz w:val="23"/>
          <w:szCs w:val="23"/>
        </w:rPr>
        <w:t>Ensuite</w:t>
      </w:r>
      <w:r w:rsidR="009C5459">
        <w:rPr>
          <w:sz w:val="23"/>
          <w:szCs w:val="23"/>
        </w:rPr>
        <w:t xml:space="preserve">, l’étude du cas historique montre la validation de la méthode actuelle pour </w:t>
      </w:r>
      <w:r w:rsidR="00553679">
        <w:rPr>
          <w:sz w:val="23"/>
          <w:szCs w:val="23"/>
        </w:rPr>
        <w:t>investiguer</w:t>
      </w:r>
      <w:r w:rsidR="009C5459">
        <w:rPr>
          <w:sz w:val="23"/>
          <w:szCs w:val="23"/>
        </w:rPr>
        <w:t xml:space="preserve"> l’effet Morton. </w:t>
      </w:r>
      <w:r w:rsidR="00055373">
        <w:rPr>
          <w:sz w:val="23"/>
          <w:szCs w:val="23"/>
        </w:rPr>
        <w:t xml:space="preserve">Enfin, les solutions et pistes de préventions de l’effet Morton sont discutées en appuyant sur les coefficients d’influence de l’effet Morton.  </w:t>
      </w:r>
      <w:r w:rsidR="00515563">
        <w:rPr>
          <w:sz w:val="23"/>
          <w:szCs w:val="23"/>
        </w:rPr>
        <w:t xml:space="preserve">En concluant sur les solutions empiriques et les pistes de prévention préposées, les solutions universelles de l’effet Morton sont </w:t>
      </w:r>
      <w:r w:rsidR="00EB1ADA">
        <w:rPr>
          <w:sz w:val="23"/>
          <w:szCs w:val="23"/>
        </w:rPr>
        <w:t>difficiles</w:t>
      </w:r>
      <w:r w:rsidR="00515563">
        <w:rPr>
          <w:sz w:val="23"/>
          <w:szCs w:val="23"/>
        </w:rPr>
        <w:t xml:space="preserve"> à trouver et la méthode d’analyse de l’effet Morton permet de </w:t>
      </w:r>
      <w:r w:rsidR="00EB1ADA">
        <w:rPr>
          <w:sz w:val="23"/>
          <w:szCs w:val="23"/>
        </w:rPr>
        <w:t>trouver,</w:t>
      </w:r>
      <w:r w:rsidR="00515563">
        <w:rPr>
          <w:sz w:val="23"/>
          <w:szCs w:val="23"/>
        </w:rPr>
        <w:t xml:space="preserve"> justifier et proposer les solutions aux cas individuels. </w:t>
      </w:r>
    </w:p>
    <w:p w14:paraId="4F0B0A5C" w14:textId="77777777" w:rsidR="00010F6E" w:rsidRPr="00010F6E" w:rsidRDefault="00010F6E" w:rsidP="00010F6E"/>
    <w:p w14:paraId="1D263B2C" w14:textId="3E8EDD8D" w:rsidR="00D10079" w:rsidRDefault="00E63AD5" w:rsidP="00E63AD5">
      <w:pPr>
        <w:pStyle w:val="Titre1"/>
      </w:pPr>
      <w:r>
        <w:t xml:space="preserve">Référence </w:t>
      </w:r>
    </w:p>
    <w:p w14:paraId="09D651DA" w14:textId="77777777" w:rsidR="00E63AD5" w:rsidRDefault="00E63AD5" w:rsidP="00E63AD5"/>
    <w:p w14:paraId="0CC63954" w14:textId="77777777" w:rsidR="00DC5C2C" w:rsidRDefault="00DC5C2C" w:rsidP="00DC5C2C">
      <w:pPr>
        <w:pStyle w:val="Paragraphedeliste"/>
        <w:numPr>
          <w:ilvl w:val="0"/>
          <w:numId w:val="2"/>
        </w:numPr>
        <w:spacing w:line="360" w:lineRule="auto"/>
        <w:jc w:val="both"/>
        <w:rPr>
          <w:lang w:val="en-US" w:eastAsia="en-US"/>
        </w:rPr>
      </w:pPr>
      <w:bookmarkStart w:id="35" w:name="_Ref523086107"/>
      <w:bookmarkStart w:id="36" w:name="_Ref529540767"/>
      <w:bookmarkStart w:id="37" w:name="_Ref526263891"/>
      <w:r w:rsidRPr="00E60E31">
        <w:rPr>
          <w:lang w:val="en-US" w:eastAsia="en-US"/>
        </w:rPr>
        <w:t>B.</w:t>
      </w:r>
      <w:r w:rsidRPr="00CB172B">
        <w:rPr>
          <w:lang w:val="en-US" w:eastAsia="en-US"/>
        </w:rPr>
        <w:t>T. Murphy, and J.A. Lorenz, 2010, “Simplified Morton Effect Analysis for Synchronous Spiral In</w:t>
      </w:r>
      <w:r w:rsidRPr="00214DA2">
        <w:rPr>
          <w:lang w:val="en-US" w:eastAsia="en-US"/>
        </w:rPr>
        <w:t>stability</w:t>
      </w:r>
      <w:r>
        <w:rPr>
          <w:lang w:val="en-US" w:eastAsia="en-US"/>
        </w:rPr>
        <w:t>”</w:t>
      </w:r>
      <w:r w:rsidRPr="00214DA2">
        <w:rPr>
          <w:lang w:val="en-US" w:eastAsia="en-US"/>
        </w:rPr>
        <w:t>, ASME Journal of Vibration and Acoustics, Vol. 132, October, 2010</w:t>
      </w:r>
      <w:bookmarkEnd w:id="35"/>
    </w:p>
    <w:p w14:paraId="73A76D87" w14:textId="77777777" w:rsidR="00C240DB" w:rsidRDefault="00C240DB" w:rsidP="00C240DB">
      <w:pPr>
        <w:pStyle w:val="Paragraphedeliste"/>
        <w:numPr>
          <w:ilvl w:val="0"/>
          <w:numId w:val="2"/>
        </w:numPr>
        <w:spacing w:line="360" w:lineRule="auto"/>
        <w:jc w:val="both"/>
        <w:rPr>
          <w:lang w:val="en-US"/>
        </w:rPr>
      </w:pPr>
      <w:bookmarkStart w:id="38" w:name="_Ref531885219"/>
      <w:r>
        <w:rPr>
          <w:lang w:val="en-US"/>
        </w:rPr>
        <w:t>H.B. Faulkner, W.F. Strong, and R.G. Kirk,  1997.  “Thermally induced synchronous instability of a radial inflow overhung turbine, Part II” Proceedings of ASME Design Engineering Tehcnical Conferences, Sacramento, California, DETC97/VIB-4174</w:t>
      </w:r>
      <w:bookmarkEnd w:id="38"/>
    </w:p>
    <w:p w14:paraId="187CCF30" w14:textId="6AC5E477" w:rsidR="00113D2C" w:rsidRDefault="00967016" w:rsidP="00C240DB">
      <w:pPr>
        <w:pStyle w:val="Paragraphedeliste"/>
        <w:numPr>
          <w:ilvl w:val="0"/>
          <w:numId w:val="2"/>
        </w:numPr>
        <w:spacing w:line="360" w:lineRule="auto"/>
        <w:jc w:val="both"/>
        <w:rPr>
          <w:lang w:val="en-US"/>
        </w:rPr>
      </w:pPr>
      <w:bookmarkStart w:id="39" w:name="_Ref523090891"/>
      <w:r w:rsidRPr="0053160B">
        <w:rPr>
          <w:rFonts w:asciiTheme="minorHAnsi" w:hAnsiTheme="minorHAnsi"/>
          <w:lang w:val="en-US"/>
        </w:rPr>
        <w:t>J.</w:t>
      </w:r>
      <w:r>
        <w:rPr>
          <w:rFonts w:asciiTheme="minorHAnsi" w:hAnsiTheme="minorHAnsi"/>
          <w:lang w:val="en-US"/>
        </w:rPr>
        <w:t xml:space="preserve"> </w:t>
      </w:r>
      <w:r w:rsidRPr="0053160B">
        <w:rPr>
          <w:rFonts w:asciiTheme="minorHAnsi" w:hAnsiTheme="minorHAnsi"/>
          <w:lang w:val="en-US"/>
        </w:rPr>
        <w:t>Schmied, J.</w:t>
      </w:r>
      <w:r>
        <w:rPr>
          <w:rFonts w:asciiTheme="minorHAnsi" w:hAnsiTheme="minorHAnsi"/>
          <w:lang w:val="en-US"/>
        </w:rPr>
        <w:t xml:space="preserve"> </w:t>
      </w:r>
      <w:r w:rsidRPr="0053160B">
        <w:rPr>
          <w:rFonts w:asciiTheme="minorHAnsi" w:hAnsiTheme="minorHAnsi"/>
          <w:lang w:val="en-US"/>
        </w:rPr>
        <w:t>Pozivil and</w:t>
      </w:r>
      <w:r>
        <w:rPr>
          <w:rFonts w:asciiTheme="minorHAnsi" w:hAnsiTheme="minorHAnsi"/>
          <w:lang w:val="en-US"/>
        </w:rPr>
        <w:t xml:space="preserve"> </w:t>
      </w:r>
      <w:r w:rsidRPr="0053160B">
        <w:rPr>
          <w:rFonts w:asciiTheme="minorHAnsi" w:hAnsiTheme="minorHAnsi"/>
          <w:lang w:val="en-US"/>
        </w:rPr>
        <w:t>J. Walch, "Hot Spots in Turboexpander Bearings: Case History, Stability Analysis, Measurements and Operational Experience," ASME 2008 Turbo Expo: Power for Land, Sea, and Air, Berlin, Germany, pp. 1267-1277</w:t>
      </w:r>
      <w:r>
        <w:rPr>
          <w:rFonts w:asciiTheme="minorHAnsi" w:hAnsiTheme="minorHAnsi"/>
          <w:lang w:val="en-US"/>
        </w:rPr>
        <w:t>,</w:t>
      </w:r>
      <w:r w:rsidRPr="00AE2F2A">
        <w:rPr>
          <w:rFonts w:asciiTheme="minorHAnsi" w:hAnsiTheme="minorHAnsi"/>
          <w:lang w:val="en-US"/>
        </w:rPr>
        <w:t xml:space="preserve"> </w:t>
      </w:r>
      <w:r w:rsidRPr="0053160B">
        <w:rPr>
          <w:rFonts w:asciiTheme="minorHAnsi" w:hAnsiTheme="minorHAnsi"/>
          <w:lang w:val="en-US"/>
        </w:rPr>
        <w:t>2008</w:t>
      </w:r>
      <w:r>
        <w:rPr>
          <w:rFonts w:asciiTheme="minorHAnsi" w:hAnsiTheme="minorHAnsi"/>
          <w:lang w:val="en-US"/>
        </w:rPr>
        <w:t>.</w:t>
      </w:r>
      <w:bookmarkEnd w:id="39"/>
    </w:p>
    <w:p w14:paraId="10AAB0DC" w14:textId="77777777" w:rsidR="003F6F14" w:rsidRDefault="003F6F14" w:rsidP="003F6F14">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0" w:name="_Ref523082734"/>
      <w:r w:rsidRPr="008042D7">
        <w:rPr>
          <w:rFonts w:asciiTheme="minorHAnsi" w:hAnsiTheme="minorHAnsi"/>
          <w:lang w:val="en-US"/>
        </w:rPr>
        <w:t>P.</w:t>
      </w:r>
      <w:r>
        <w:rPr>
          <w:rFonts w:asciiTheme="minorHAnsi" w:hAnsiTheme="minorHAnsi"/>
          <w:lang w:val="en-US"/>
        </w:rPr>
        <w:t xml:space="preserve">Keogh </w:t>
      </w:r>
      <w:r w:rsidRPr="008042D7">
        <w:rPr>
          <w:rFonts w:asciiTheme="minorHAnsi" w:hAnsiTheme="minorHAnsi"/>
          <w:lang w:val="en-US"/>
        </w:rPr>
        <w:t xml:space="preserve">and P.Morton, </w:t>
      </w:r>
      <w:r>
        <w:rPr>
          <w:rFonts w:asciiTheme="minorHAnsi" w:hAnsiTheme="minorHAnsi"/>
          <w:lang w:val="en-US"/>
        </w:rPr>
        <w:t>“</w:t>
      </w:r>
      <w:r w:rsidRPr="008042D7">
        <w:rPr>
          <w:rFonts w:asciiTheme="minorHAnsi" w:hAnsiTheme="minorHAnsi"/>
          <w:lang w:val="en-US"/>
        </w:rPr>
        <w:t xml:space="preserve">The Dynamic Nature of Rotor Thermal Bending Due to Unsteady Lubricant Shearing Within a Bearing,” Proc. R. Soc. London, Ser. A: Math. Phys. Sci., 445(1924), pp. 273– </w:t>
      </w:r>
      <w:r>
        <w:rPr>
          <w:rFonts w:asciiTheme="minorHAnsi" w:hAnsiTheme="minorHAnsi"/>
          <w:lang w:val="en-US"/>
        </w:rPr>
        <w:t>290, 1994.</w:t>
      </w:r>
      <w:bookmarkEnd w:id="40"/>
    </w:p>
    <w:p w14:paraId="2EFA87D8" w14:textId="77777777" w:rsidR="003F6F14" w:rsidRDefault="003F6F14" w:rsidP="003F6F14">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1" w:name="_Ref444181446"/>
      <w:r w:rsidRPr="00A22718">
        <w:rPr>
          <w:rFonts w:asciiTheme="minorHAnsi" w:hAnsiTheme="minorHAnsi"/>
          <w:lang w:val="en-US"/>
        </w:rPr>
        <w:t xml:space="preserve">A.C. Balbahadur and </w:t>
      </w:r>
      <w:r>
        <w:rPr>
          <w:rFonts w:asciiTheme="minorHAnsi" w:hAnsiTheme="minorHAnsi"/>
          <w:lang w:val="en-US"/>
        </w:rPr>
        <w:t>G</w:t>
      </w:r>
      <w:r w:rsidRPr="00A22718">
        <w:rPr>
          <w:rFonts w:asciiTheme="minorHAnsi" w:hAnsiTheme="minorHAnsi"/>
          <w:lang w:val="en-US"/>
        </w:rPr>
        <w:t>.Kirk, “Part II-Case Studies for a Synchronous Thermal instability operating in Overhung Rotors”, International Journal of Rotating Machinery, vol. 10, pp.447-487, 2004</w:t>
      </w:r>
      <w:bookmarkEnd w:id="41"/>
    </w:p>
    <w:p w14:paraId="1F497FD9" w14:textId="65FC0BBB" w:rsidR="003956EE" w:rsidRPr="00A22718" w:rsidRDefault="00B724E8" w:rsidP="003F6F14">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2" w:name="_Ref523415513"/>
      <w:r w:rsidRPr="006E521B">
        <w:rPr>
          <w:rFonts w:asciiTheme="minorHAnsi" w:hAnsiTheme="minorHAnsi"/>
          <w:lang w:val="en-US"/>
        </w:rPr>
        <w:t>D.</w:t>
      </w:r>
      <w:r>
        <w:rPr>
          <w:rFonts w:asciiTheme="minorHAnsi" w:hAnsiTheme="minorHAnsi"/>
          <w:lang w:val="en-US"/>
        </w:rPr>
        <w:t xml:space="preserve"> </w:t>
      </w:r>
      <w:r w:rsidRPr="006E521B">
        <w:rPr>
          <w:rFonts w:asciiTheme="minorHAnsi" w:hAnsiTheme="minorHAnsi"/>
          <w:lang w:val="en-US"/>
        </w:rPr>
        <w:t>Panara, S.</w:t>
      </w:r>
      <w:r>
        <w:rPr>
          <w:rFonts w:asciiTheme="minorHAnsi" w:hAnsiTheme="minorHAnsi"/>
          <w:lang w:val="en-US"/>
        </w:rPr>
        <w:t xml:space="preserve"> Panconi</w:t>
      </w:r>
      <w:r w:rsidRPr="006E521B">
        <w:rPr>
          <w:rFonts w:asciiTheme="minorHAnsi" w:hAnsiTheme="minorHAnsi"/>
          <w:lang w:val="en-US"/>
        </w:rPr>
        <w:t>, and D.</w:t>
      </w:r>
      <w:r>
        <w:rPr>
          <w:rFonts w:asciiTheme="minorHAnsi" w:hAnsiTheme="minorHAnsi"/>
          <w:lang w:val="en-US"/>
        </w:rPr>
        <w:t xml:space="preserve"> </w:t>
      </w:r>
      <w:r w:rsidRPr="006E521B">
        <w:rPr>
          <w:rFonts w:asciiTheme="minorHAnsi" w:hAnsiTheme="minorHAnsi"/>
          <w:lang w:val="en-US"/>
        </w:rPr>
        <w:t>Griffini, “Numeri</w:t>
      </w:r>
      <w:r>
        <w:rPr>
          <w:rFonts w:asciiTheme="minorHAnsi" w:hAnsiTheme="minorHAnsi"/>
          <w:lang w:val="en-US"/>
        </w:rPr>
        <w:t xml:space="preserve">cal Prediction and Experimental </w:t>
      </w:r>
      <w:r w:rsidRPr="006E521B">
        <w:rPr>
          <w:rFonts w:asciiTheme="minorHAnsi" w:hAnsiTheme="minorHAnsi"/>
          <w:lang w:val="en-US"/>
        </w:rPr>
        <w:t>Validation of</w:t>
      </w:r>
      <w:r>
        <w:rPr>
          <w:rFonts w:asciiTheme="minorHAnsi" w:hAnsiTheme="minorHAnsi"/>
          <w:lang w:val="en-US"/>
        </w:rPr>
        <w:t xml:space="preserve"> </w:t>
      </w:r>
      <w:r w:rsidRPr="006E521B">
        <w:rPr>
          <w:rFonts w:asciiTheme="minorHAnsi" w:hAnsiTheme="minorHAnsi"/>
          <w:lang w:val="en-US"/>
        </w:rPr>
        <w:t>Rotor Thermal Instability,” 44th Turbomachinery Symposium, College Station, TX</w:t>
      </w:r>
      <w:r>
        <w:rPr>
          <w:rFonts w:asciiTheme="minorHAnsi" w:hAnsiTheme="minorHAnsi"/>
          <w:lang w:val="en-US"/>
        </w:rPr>
        <w:t>, 2015.</w:t>
      </w:r>
      <w:bookmarkEnd w:id="42"/>
    </w:p>
    <w:p w14:paraId="379A29F5" w14:textId="5EF33C97" w:rsidR="00A44FC4" w:rsidRDefault="00883C66" w:rsidP="00883C66">
      <w:pPr>
        <w:pStyle w:val="Paragraphedeliste"/>
        <w:numPr>
          <w:ilvl w:val="0"/>
          <w:numId w:val="2"/>
        </w:numPr>
        <w:spacing w:line="360" w:lineRule="auto"/>
        <w:jc w:val="both"/>
        <w:rPr>
          <w:lang w:val="en-US"/>
        </w:rPr>
      </w:pPr>
      <w:r w:rsidRPr="00883C66">
        <w:rPr>
          <w:lang w:val="en-US"/>
        </w:rPr>
        <w:t xml:space="preserve">Suh J, Palazzolo A. </w:t>
      </w:r>
      <w:r w:rsidR="00550222">
        <w:rPr>
          <w:lang w:val="en-US"/>
        </w:rPr>
        <w:t xml:space="preserve"> “</w:t>
      </w:r>
      <w:r w:rsidRPr="00883C66">
        <w:rPr>
          <w:lang w:val="en-US"/>
        </w:rPr>
        <w:t>Three-Dimensional Thermohydrodynamic Morton Effect Simulation</w:t>
      </w:r>
      <w:r w:rsidR="00550222">
        <w:rPr>
          <w:lang w:val="en-US"/>
        </w:rPr>
        <w:t xml:space="preserve"> </w:t>
      </w:r>
      <w:r w:rsidRPr="00883C66">
        <w:rPr>
          <w:lang w:val="en-US"/>
        </w:rPr>
        <w:t>—</w:t>
      </w:r>
      <w:r w:rsidR="00550222">
        <w:rPr>
          <w:lang w:val="en-US"/>
        </w:rPr>
        <w:t xml:space="preserve"> </w:t>
      </w:r>
      <w:r w:rsidRPr="00883C66">
        <w:rPr>
          <w:lang w:val="en-US"/>
        </w:rPr>
        <w:t>Part I: Theoretical Model</w:t>
      </w:r>
      <w:r w:rsidR="00550222">
        <w:rPr>
          <w:lang w:val="en-US"/>
        </w:rPr>
        <w:t xml:space="preserve">”, </w:t>
      </w:r>
      <w:r w:rsidR="00550222" w:rsidRPr="007523CD">
        <w:rPr>
          <w:lang w:val="en-US"/>
        </w:rPr>
        <w:t>ASME Journal of Tribology</w:t>
      </w:r>
      <w:r w:rsidRPr="00883C66">
        <w:rPr>
          <w:lang w:val="en-US"/>
        </w:rPr>
        <w:t>. 2014;</w:t>
      </w:r>
      <w:r w:rsidR="00550222">
        <w:rPr>
          <w:lang w:val="en-US"/>
        </w:rPr>
        <w:t xml:space="preserve"> </w:t>
      </w:r>
      <w:r w:rsidRPr="00883C66">
        <w:rPr>
          <w:lang w:val="en-US"/>
        </w:rPr>
        <w:t xml:space="preserve">136(3):031706-031706-14. </w:t>
      </w:r>
      <w:r w:rsidR="00550222">
        <w:rPr>
          <w:lang w:val="en-US"/>
        </w:rPr>
        <w:t xml:space="preserve"> </w:t>
      </w:r>
      <w:r w:rsidRPr="00883C66">
        <w:rPr>
          <w:lang w:val="en-US"/>
        </w:rPr>
        <w:t>doi:10.1115/1.4027309.</w:t>
      </w:r>
      <w:bookmarkEnd w:id="36"/>
    </w:p>
    <w:p w14:paraId="408D6BDF" w14:textId="77777777" w:rsidR="00697FE8" w:rsidRDefault="00697FE8" w:rsidP="00697FE8">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3" w:name="_Ref532298434"/>
      <w:r w:rsidRPr="00376C9C">
        <w:rPr>
          <w:rFonts w:asciiTheme="minorHAnsi" w:hAnsiTheme="minorHAnsi"/>
          <w:lang w:val="en-US"/>
        </w:rPr>
        <w:lastRenderedPageBreak/>
        <w:t>Tong X, Palazzolo A, Suh J. A Review of the Rotordynamic Thermally Induced Synchronous Instability (Morton) Effect. ASME. Appl. Mech. Rev. 2017;69(6):060801-060801-13. doi:10.1115/1.4037216.</w:t>
      </w:r>
      <w:bookmarkEnd w:id="43"/>
    </w:p>
    <w:p w14:paraId="70A5C692" w14:textId="77777777" w:rsidR="00B755FD" w:rsidRDefault="00B755FD" w:rsidP="00B755FD">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4" w:name="_Ref523085716"/>
      <w:r w:rsidRPr="00665CE9">
        <w:rPr>
          <w:rFonts w:asciiTheme="minorHAnsi" w:hAnsiTheme="minorHAnsi"/>
          <w:lang w:val="en-US"/>
        </w:rPr>
        <w:t>F.</w:t>
      </w:r>
      <w:r>
        <w:rPr>
          <w:rFonts w:asciiTheme="minorHAnsi" w:hAnsiTheme="minorHAnsi"/>
          <w:lang w:val="en-US"/>
        </w:rPr>
        <w:t xml:space="preserve"> </w:t>
      </w:r>
      <w:r w:rsidRPr="00665CE9">
        <w:rPr>
          <w:rFonts w:asciiTheme="minorHAnsi" w:hAnsiTheme="minorHAnsi"/>
          <w:lang w:val="en-US"/>
        </w:rPr>
        <w:t>de Jongh and P.</w:t>
      </w:r>
      <w:r>
        <w:rPr>
          <w:rFonts w:asciiTheme="minorHAnsi" w:hAnsiTheme="minorHAnsi"/>
          <w:lang w:val="en-US"/>
        </w:rPr>
        <w:t xml:space="preserve"> </w:t>
      </w:r>
      <w:r w:rsidRPr="00665CE9">
        <w:rPr>
          <w:rFonts w:asciiTheme="minorHAnsi" w:hAnsiTheme="minorHAnsi"/>
          <w:lang w:val="en-US"/>
        </w:rPr>
        <w:t>Morton, "The Synchronous Instability of a Compressor Rotor due to Bearing Journal Differential Heating," International Gas Turbine and Aeroengine Congress and Exposition, Hague, Netherlands, doi:10.1115/94-GT-035.</w:t>
      </w:r>
      <w:r>
        <w:rPr>
          <w:rFonts w:asciiTheme="minorHAnsi" w:hAnsiTheme="minorHAnsi"/>
          <w:lang w:val="en-US"/>
        </w:rPr>
        <w:t xml:space="preserve"> 1994.</w:t>
      </w:r>
      <w:bookmarkEnd w:id="44"/>
    </w:p>
    <w:p w14:paraId="2F642FD9" w14:textId="183EDE29" w:rsidR="005916C3" w:rsidRDefault="003D7084" w:rsidP="00936EB8">
      <w:pPr>
        <w:pStyle w:val="Paragraphedeliste"/>
        <w:numPr>
          <w:ilvl w:val="0"/>
          <w:numId w:val="2"/>
        </w:numPr>
        <w:spacing w:line="360" w:lineRule="auto"/>
        <w:jc w:val="both"/>
        <w:rPr>
          <w:lang w:val="en-US"/>
        </w:rPr>
      </w:pPr>
      <w:r>
        <w:rPr>
          <w:lang w:val="en-US"/>
        </w:rPr>
        <w:t xml:space="preserve"> </w:t>
      </w:r>
      <w:bookmarkStart w:id="45" w:name="_Ref532317901"/>
      <w:r>
        <w:rPr>
          <w:lang w:val="en-US"/>
        </w:rPr>
        <w:t>Corcoran, J., Rea, H., Cornejo, G.,</w:t>
      </w:r>
      <w:r w:rsidR="005270CF">
        <w:rPr>
          <w:lang w:val="en-US"/>
        </w:rPr>
        <w:t xml:space="preserve"> et al.</w:t>
      </w:r>
      <w:r>
        <w:rPr>
          <w:lang w:val="en-US"/>
        </w:rPr>
        <w:t>, “ Discovering, the Hard way, How a high Performance Coupling Influenced the Critical Speeds an</w:t>
      </w:r>
      <w:bookmarkEnd w:id="37"/>
      <w:r w:rsidR="005270CF">
        <w:rPr>
          <w:lang w:val="en-US"/>
        </w:rPr>
        <w:t xml:space="preserve"> Bearing Loading of an Overhung Radial Compressor – A case History, " Proc. 17</w:t>
      </w:r>
      <w:r w:rsidR="005270CF" w:rsidRPr="00936EB8">
        <w:rPr>
          <w:lang w:val="en-US"/>
        </w:rPr>
        <w:t>th</w:t>
      </w:r>
      <w:r w:rsidR="005270CF">
        <w:rPr>
          <w:lang w:val="en-US"/>
        </w:rPr>
        <w:t xml:space="preserve"> </w:t>
      </w:r>
      <w:r w:rsidR="00EB0367">
        <w:rPr>
          <w:lang w:val="en-US"/>
        </w:rPr>
        <w:t>Turbomachinery</w:t>
      </w:r>
      <w:r w:rsidR="005270CF">
        <w:rPr>
          <w:lang w:val="en-US"/>
        </w:rPr>
        <w:t xml:space="preserve"> Symp., College Station, TX, 1997.</w:t>
      </w:r>
      <w:bookmarkEnd w:id="45"/>
    </w:p>
    <w:p w14:paraId="2B7ABA08" w14:textId="77777777" w:rsidR="00936EB8" w:rsidRPr="00936EB8" w:rsidRDefault="001E45C5" w:rsidP="00936EB8">
      <w:pPr>
        <w:pStyle w:val="Paragraphedeliste"/>
        <w:numPr>
          <w:ilvl w:val="0"/>
          <w:numId w:val="2"/>
        </w:numPr>
        <w:spacing w:line="360" w:lineRule="auto"/>
        <w:jc w:val="both"/>
        <w:rPr>
          <w:lang w:val="en-US"/>
        </w:rPr>
      </w:pPr>
      <w:r w:rsidRPr="00936EB8">
        <w:rPr>
          <w:lang w:val="en-US"/>
        </w:rPr>
        <w:t xml:space="preserve"> </w:t>
      </w:r>
      <w:bookmarkStart w:id="46" w:name="_Ref532317977"/>
      <w:r w:rsidR="00936EB8" w:rsidRPr="00936EB8">
        <w:rPr>
          <w:lang w:val="en-US"/>
        </w:rPr>
        <w:t>F. de Jongh and P. van der Hoeven, “Application of a heat barrier sleeve to prevent synchronous rotor instability”, in Proceedings of the Twenty-seventh Turbomachinery Symposium, 1998, pp.17-26.</w:t>
      </w:r>
      <w:bookmarkEnd w:id="46"/>
    </w:p>
    <w:p w14:paraId="3F08085C" w14:textId="77777777" w:rsidR="00172DEB" w:rsidRPr="00214DA2" w:rsidRDefault="00172DEB" w:rsidP="00172DEB">
      <w:pPr>
        <w:pStyle w:val="Paragraphedeliste"/>
        <w:numPr>
          <w:ilvl w:val="0"/>
          <w:numId w:val="2"/>
        </w:numPr>
        <w:spacing w:line="360" w:lineRule="auto"/>
        <w:jc w:val="both"/>
        <w:rPr>
          <w:lang w:val="en-US" w:eastAsia="en-US"/>
        </w:rPr>
      </w:pPr>
      <w:bookmarkStart w:id="47" w:name="_Ref523086492"/>
      <w:r w:rsidRPr="00214DA2">
        <w:rPr>
          <w:lang w:val="en-US" w:eastAsia="en-US"/>
        </w:rPr>
        <w:t>B.T.</w:t>
      </w:r>
      <w:r>
        <w:rPr>
          <w:lang w:val="en-US" w:eastAsia="en-US"/>
        </w:rPr>
        <w:t xml:space="preserve"> </w:t>
      </w:r>
      <w:r w:rsidRPr="00214DA2">
        <w:rPr>
          <w:lang w:val="en-US" w:eastAsia="en-US"/>
        </w:rPr>
        <w:t>Murphy, and J.A.</w:t>
      </w:r>
      <w:r>
        <w:rPr>
          <w:lang w:val="en-US" w:eastAsia="en-US"/>
        </w:rPr>
        <w:t xml:space="preserve"> </w:t>
      </w:r>
      <w:r w:rsidRPr="00214DA2">
        <w:rPr>
          <w:lang w:val="en-US" w:eastAsia="en-US"/>
        </w:rPr>
        <w:t xml:space="preserve">Lorenz, </w:t>
      </w:r>
      <w:r>
        <w:rPr>
          <w:lang w:val="en-US" w:eastAsia="en-US"/>
        </w:rPr>
        <w:t>“</w:t>
      </w:r>
      <w:r w:rsidRPr="00214DA2">
        <w:rPr>
          <w:lang w:val="en-US" w:eastAsia="en-US"/>
        </w:rPr>
        <w:t>Case Study of Morton Effect Shaft Differential Heating in a Variable-Speed Rotating Electric Machine, Proceedings of GT2011, ASME Turbo Expo, June 6-11 2011, BC, Canada</w:t>
      </w:r>
      <w:bookmarkEnd w:id="47"/>
    </w:p>
    <w:p w14:paraId="246743F4" w14:textId="32D8AB06" w:rsidR="001E45C5" w:rsidRDefault="00583117" w:rsidP="00280FE8">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8" w:name="_Ref444178326"/>
      <w:r>
        <w:rPr>
          <w:rFonts w:asciiTheme="minorHAnsi" w:hAnsiTheme="minorHAnsi"/>
          <w:lang w:val="en-US"/>
        </w:rPr>
        <w:t>F. de</w:t>
      </w:r>
      <w:r w:rsidRPr="00A22718">
        <w:rPr>
          <w:rFonts w:asciiTheme="minorHAnsi" w:hAnsiTheme="minorHAnsi"/>
          <w:lang w:val="en-US"/>
        </w:rPr>
        <w:t xml:space="preserve"> Jongh, The synchronous rotor instability phenomenon – Morton Effect, Proceedings of the thirty-seventh turbomachinery symposium, 2008.</w:t>
      </w:r>
      <w:bookmarkEnd w:id="48"/>
    </w:p>
    <w:p w14:paraId="3A2AE708" w14:textId="77777777" w:rsidR="00316F6E" w:rsidRDefault="00316F6E" w:rsidP="00316F6E">
      <w:pPr>
        <w:overflowPunct/>
        <w:autoSpaceDE/>
        <w:autoSpaceDN/>
        <w:adjustRightInd/>
        <w:spacing w:after="160" w:line="360" w:lineRule="auto"/>
        <w:textAlignment w:val="auto"/>
        <w:rPr>
          <w:rFonts w:asciiTheme="minorHAnsi" w:hAnsiTheme="minorHAnsi"/>
          <w:lang w:val="en-US"/>
        </w:rPr>
      </w:pPr>
    </w:p>
    <w:p w14:paraId="36B5EE39" w14:textId="77777777" w:rsidR="00316F6E" w:rsidRDefault="00316F6E" w:rsidP="00316F6E">
      <w:r>
        <w:t>Application du cas historique: Rotor Faulkner, Strong et Kirk</w:t>
      </w:r>
    </w:p>
    <w:p w14:paraId="787EE220" w14:textId="77777777" w:rsidR="00316F6E" w:rsidRPr="00316F6E" w:rsidRDefault="00316F6E" w:rsidP="00316F6E"/>
    <w:sectPr w:rsidR="00316F6E" w:rsidRPr="00316F6E">
      <w:foot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4711B" w14:textId="77777777" w:rsidR="00235EAB" w:rsidRDefault="00235EAB" w:rsidP="00EA4CDE">
      <w:r>
        <w:separator/>
      </w:r>
    </w:p>
  </w:endnote>
  <w:endnote w:type="continuationSeparator" w:id="0">
    <w:p w14:paraId="2DE22DF8" w14:textId="77777777" w:rsidR="00235EAB" w:rsidRDefault="00235EAB" w:rsidP="00EA4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302581"/>
      <w:docPartObj>
        <w:docPartGallery w:val="Page Numbers (Bottom of Page)"/>
        <w:docPartUnique/>
      </w:docPartObj>
    </w:sdtPr>
    <w:sdtEndPr/>
    <w:sdtContent>
      <w:p w14:paraId="3F7A42D4" w14:textId="7CD5FEAE" w:rsidR="00235EAB" w:rsidRDefault="00235EAB">
        <w:pPr>
          <w:pStyle w:val="Pieddepage"/>
          <w:jc w:val="right"/>
        </w:pPr>
        <w:r>
          <w:fldChar w:fldCharType="begin"/>
        </w:r>
        <w:r>
          <w:instrText>PAGE   \* MERGEFORMAT</w:instrText>
        </w:r>
        <w:r>
          <w:fldChar w:fldCharType="separate"/>
        </w:r>
        <w:r w:rsidR="009824E0">
          <w:rPr>
            <w:noProof/>
          </w:rPr>
          <w:t>21</w:t>
        </w:r>
        <w:r>
          <w:fldChar w:fldCharType="end"/>
        </w:r>
      </w:p>
    </w:sdtContent>
  </w:sdt>
  <w:p w14:paraId="58628903" w14:textId="77777777" w:rsidR="00235EAB" w:rsidRDefault="00235EA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BE1534" w14:textId="77777777" w:rsidR="00235EAB" w:rsidRDefault="00235EAB" w:rsidP="00EA4CDE">
      <w:r>
        <w:separator/>
      </w:r>
    </w:p>
  </w:footnote>
  <w:footnote w:type="continuationSeparator" w:id="0">
    <w:p w14:paraId="1F9193A8" w14:textId="77777777" w:rsidR="00235EAB" w:rsidRDefault="00235EAB" w:rsidP="00EA4C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CF5C87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24A79B1"/>
    <w:multiLevelType w:val="hybridMultilevel"/>
    <w:tmpl w:val="4FC8391E"/>
    <w:lvl w:ilvl="0" w:tplc="0972B0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EBF3A4B"/>
    <w:multiLevelType w:val="hybridMultilevel"/>
    <w:tmpl w:val="3D58D4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305755"/>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33BE411A"/>
    <w:multiLevelType w:val="multilevel"/>
    <w:tmpl w:val="3F9E1E4E"/>
    <w:numStyleLink w:val="Style1"/>
  </w:abstractNum>
  <w:abstractNum w:abstractNumId="6" w15:restartNumberingAfterBreak="0">
    <w:nsid w:val="3BAE3A61"/>
    <w:multiLevelType w:val="hybridMultilevel"/>
    <w:tmpl w:val="AA40007C"/>
    <w:lvl w:ilvl="0" w:tplc="0409000B">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7" w15:restartNumberingAfterBreak="0">
    <w:nsid w:val="46265247"/>
    <w:multiLevelType w:val="hybridMultilevel"/>
    <w:tmpl w:val="55D676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76375AB"/>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C4B032D"/>
    <w:multiLevelType w:val="hybridMultilevel"/>
    <w:tmpl w:val="FE2EC8C6"/>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10" w15:restartNumberingAfterBreak="0">
    <w:nsid w:val="5E0410A9"/>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2EA7B22"/>
    <w:multiLevelType w:val="hybridMultilevel"/>
    <w:tmpl w:val="469E8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33531F1"/>
    <w:multiLevelType w:val="hybridMultilevel"/>
    <w:tmpl w:val="39CA7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5750ADA"/>
    <w:multiLevelType w:val="multilevel"/>
    <w:tmpl w:val="F62826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6D7330A9"/>
    <w:multiLevelType w:val="multilevel"/>
    <w:tmpl w:val="082869C4"/>
    <w:lvl w:ilvl="0">
      <w:start w:val="1"/>
      <w:numFmt w:val="decimal"/>
      <w:pStyle w:val="Titre1"/>
      <w:lvlText w:val="%1."/>
      <w:lvlJc w:val="left"/>
      <w:pPr>
        <w:tabs>
          <w:tab w:val="num" w:pos="0"/>
        </w:tabs>
        <w:ind w:left="567" w:hanging="566"/>
      </w:pPr>
      <w:rPr>
        <w:rFonts w:hint="default"/>
      </w:rPr>
    </w:lvl>
    <w:lvl w:ilvl="1">
      <w:start w:val="1"/>
      <w:numFmt w:val="decimal"/>
      <w:pStyle w:val="Titre2"/>
      <w:lvlText w:val="%1.%2."/>
      <w:lvlJc w:val="left"/>
      <w:pPr>
        <w:tabs>
          <w:tab w:val="num" w:pos="0"/>
        </w:tabs>
        <w:ind w:left="1418" w:hanging="708"/>
      </w:pPr>
      <w:rPr>
        <w:rFonts w:hint="default"/>
      </w:rPr>
    </w:lvl>
    <w:lvl w:ilvl="2">
      <w:start w:val="1"/>
      <w:numFmt w:val="decimal"/>
      <w:pStyle w:val="Titre3"/>
      <w:lvlText w:val="%1.%2.%3."/>
      <w:lvlJc w:val="left"/>
      <w:pPr>
        <w:tabs>
          <w:tab w:val="num" w:pos="0"/>
        </w:tabs>
        <w:ind w:left="2410" w:hanging="708"/>
      </w:pPr>
      <w:rPr>
        <w:rFonts w:hint="default"/>
      </w:rPr>
    </w:lvl>
    <w:lvl w:ilvl="3">
      <w:start w:val="1"/>
      <w:numFmt w:val="decimal"/>
      <w:pStyle w:val="Titre4"/>
      <w:lvlText w:val="%1.%2.%3.%4."/>
      <w:lvlJc w:val="left"/>
      <w:pPr>
        <w:tabs>
          <w:tab w:val="num" w:pos="0"/>
        </w:tabs>
        <w:ind w:left="3261" w:hanging="708"/>
      </w:pPr>
      <w:rPr>
        <w:rFonts w:hint="default"/>
      </w:rPr>
    </w:lvl>
    <w:lvl w:ilvl="4">
      <w:start w:val="1"/>
      <w:numFmt w:val="decimal"/>
      <w:pStyle w:val="Titre5"/>
      <w:lvlText w:val="%1.%2.%3.%4.%5."/>
      <w:lvlJc w:val="left"/>
      <w:pPr>
        <w:tabs>
          <w:tab w:val="num" w:pos="0"/>
        </w:tabs>
        <w:ind w:left="3540" w:hanging="708"/>
      </w:pPr>
      <w:rPr>
        <w:rFonts w:hint="default"/>
      </w:rPr>
    </w:lvl>
    <w:lvl w:ilvl="5">
      <w:start w:val="1"/>
      <w:numFmt w:val="decimal"/>
      <w:pStyle w:val="Titre6"/>
      <w:lvlText w:val="%1.%2.%3.%4.%5.%6."/>
      <w:lvlJc w:val="left"/>
      <w:pPr>
        <w:tabs>
          <w:tab w:val="num" w:pos="0"/>
        </w:tabs>
        <w:ind w:left="4248" w:hanging="708"/>
      </w:pPr>
      <w:rPr>
        <w:rFonts w:hint="default"/>
      </w:rPr>
    </w:lvl>
    <w:lvl w:ilvl="6">
      <w:start w:val="1"/>
      <w:numFmt w:val="decimal"/>
      <w:pStyle w:val="Titre7"/>
      <w:lvlText w:val="%1.%2.%3.%4.%5.%6.%7."/>
      <w:lvlJc w:val="left"/>
      <w:pPr>
        <w:tabs>
          <w:tab w:val="num" w:pos="0"/>
        </w:tabs>
        <w:ind w:left="4956" w:hanging="708"/>
      </w:pPr>
      <w:rPr>
        <w:rFonts w:hint="default"/>
      </w:rPr>
    </w:lvl>
    <w:lvl w:ilvl="7">
      <w:start w:val="1"/>
      <w:numFmt w:val="decimal"/>
      <w:pStyle w:val="Titre8"/>
      <w:lvlText w:val="%1.%2.%3.%4.%5.%6.%7.%8."/>
      <w:lvlJc w:val="left"/>
      <w:pPr>
        <w:tabs>
          <w:tab w:val="num" w:pos="0"/>
        </w:tabs>
        <w:ind w:left="5664" w:hanging="708"/>
      </w:pPr>
      <w:rPr>
        <w:rFonts w:hint="default"/>
      </w:rPr>
    </w:lvl>
    <w:lvl w:ilvl="8">
      <w:start w:val="1"/>
      <w:numFmt w:val="decimal"/>
      <w:pStyle w:val="Titre9"/>
      <w:lvlText w:val="%1.%2.%3.%4.%5.%6.%7.%8.%9."/>
      <w:lvlJc w:val="left"/>
      <w:pPr>
        <w:tabs>
          <w:tab w:val="num" w:pos="0"/>
        </w:tabs>
        <w:ind w:left="6372" w:hanging="708"/>
      </w:pPr>
      <w:rPr>
        <w:rFonts w:hint="default"/>
      </w:rPr>
    </w:lvl>
  </w:abstractNum>
  <w:abstractNum w:abstractNumId="15" w15:restartNumberingAfterBreak="0">
    <w:nsid w:val="70B06B0E"/>
    <w:multiLevelType w:val="multilevel"/>
    <w:tmpl w:val="7996140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73FD090E"/>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51D3988"/>
    <w:multiLevelType w:val="hybridMultilevel"/>
    <w:tmpl w:val="9F26F3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5"/>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5">
    <w:abstractNumId w:val="6"/>
  </w:num>
  <w:num w:numId="6">
    <w:abstractNumId w:val="10"/>
  </w:num>
  <w:num w:numId="7">
    <w:abstractNumId w:val="12"/>
  </w:num>
  <w:num w:numId="8">
    <w:abstractNumId w:val="8"/>
  </w:num>
  <w:num w:numId="9">
    <w:abstractNumId w:val="3"/>
  </w:num>
  <w:num w:numId="10">
    <w:abstractNumId w:val="11"/>
  </w:num>
  <w:num w:numId="11">
    <w:abstractNumId w:val="9"/>
  </w:num>
  <w:num w:numId="12">
    <w:abstractNumId w:val="16"/>
  </w:num>
  <w:num w:numId="13">
    <w:abstractNumId w:val="5"/>
    <w:lvlOverride w:ilvl="0">
      <w:lvl w:ilvl="0">
        <w:start w:val="1"/>
        <w:numFmt w:val="decimal"/>
        <w:lvlText w:val="Eq.%1"/>
        <w:lvlJc w:val="left"/>
        <w:pPr>
          <w:ind w:left="0" w:firstLine="0"/>
        </w:pPr>
        <w:rPr>
          <w:rFonts w:ascii="Times New Roman" w:hAnsi="Times New Roman" w:cs="Times New Roman" w:hint="default"/>
          <w:b/>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4">
    <w:abstractNumId w:val="14"/>
  </w:num>
  <w:num w:numId="15">
    <w:abstractNumId w:val="15"/>
  </w:num>
  <w:num w:numId="16">
    <w:abstractNumId w:val="13"/>
  </w:num>
  <w:num w:numId="17">
    <w:abstractNumId w:val="7"/>
  </w:num>
  <w:num w:numId="18">
    <w:abstractNumId w:val="17"/>
  </w:num>
  <w:num w:numId="19">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256"/>
    <w:rsid w:val="00000045"/>
    <w:rsid w:val="000009CD"/>
    <w:rsid w:val="00000A7D"/>
    <w:rsid w:val="00001B45"/>
    <w:rsid w:val="00001C88"/>
    <w:rsid w:val="00001FCF"/>
    <w:rsid w:val="000024FE"/>
    <w:rsid w:val="00002CE6"/>
    <w:rsid w:val="00003860"/>
    <w:rsid w:val="0000388F"/>
    <w:rsid w:val="00003960"/>
    <w:rsid w:val="00003981"/>
    <w:rsid w:val="00003ABE"/>
    <w:rsid w:val="00003C0C"/>
    <w:rsid w:val="00003D29"/>
    <w:rsid w:val="00003D89"/>
    <w:rsid w:val="000048B9"/>
    <w:rsid w:val="00004B9B"/>
    <w:rsid w:val="00005B2D"/>
    <w:rsid w:val="0000617A"/>
    <w:rsid w:val="00006577"/>
    <w:rsid w:val="0000664D"/>
    <w:rsid w:val="00006694"/>
    <w:rsid w:val="00006B40"/>
    <w:rsid w:val="00006D6D"/>
    <w:rsid w:val="000073F8"/>
    <w:rsid w:val="0000771E"/>
    <w:rsid w:val="00007AB7"/>
    <w:rsid w:val="00007B34"/>
    <w:rsid w:val="00007C0B"/>
    <w:rsid w:val="00010068"/>
    <w:rsid w:val="00010326"/>
    <w:rsid w:val="00010785"/>
    <w:rsid w:val="0001078B"/>
    <w:rsid w:val="00010F6E"/>
    <w:rsid w:val="00011162"/>
    <w:rsid w:val="00011792"/>
    <w:rsid w:val="00012A5E"/>
    <w:rsid w:val="00012F19"/>
    <w:rsid w:val="00013231"/>
    <w:rsid w:val="00013A4D"/>
    <w:rsid w:val="00013BF8"/>
    <w:rsid w:val="000140F3"/>
    <w:rsid w:val="0001474C"/>
    <w:rsid w:val="00015085"/>
    <w:rsid w:val="0001513F"/>
    <w:rsid w:val="0001519A"/>
    <w:rsid w:val="0001547D"/>
    <w:rsid w:val="00015625"/>
    <w:rsid w:val="000156A3"/>
    <w:rsid w:val="00015F25"/>
    <w:rsid w:val="000161E5"/>
    <w:rsid w:val="0001632E"/>
    <w:rsid w:val="0001683A"/>
    <w:rsid w:val="000169CF"/>
    <w:rsid w:val="00016B6B"/>
    <w:rsid w:val="00016ED7"/>
    <w:rsid w:val="00017020"/>
    <w:rsid w:val="000171FB"/>
    <w:rsid w:val="0001723E"/>
    <w:rsid w:val="00017378"/>
    <w:rsid w:val="00017CAC"/>
    <w:rsid w:val="00017CB7"/>
    <w:rsid w:val="00017F13"/>
    <w:rsid w:val="00020037"/>
    <w:rsid w:val="0002003A"/>
    <w:rsid w:val="00020870"/>
    <w:rsid w:val="000211DC"/>
    <w:rsid w:val="0002157A"/>
    <w:rsid w:val="00021E52"/>
    <w:rsid w:val="00022497"/>
    <w:rsid w:val="00022669"/>
    <w:rsid w:val="000227DB"/>
    <w:rsid w:val="00022918"/>
    <w:rsid w:val="00022D17"/>
    <w:rsid w:val="00022F1A"/>
    <w:rsid w:val="00023129"/>
    <w:rsid w:val="00023286"/>
    <w:rsid w:val="000234F5"/>
    <w:rsid w:val="0002350D"/>
    <w:rsid w:val="000244A2"/>
    <w:rsid w:val="00024FA1"/>
    <w:rsid w:val="00025562"/>
    <w:rsid w:val="000256B3"/>
    <w:rsid w:val="00025AB1"/>
    <w:rsid w:val="00025DF0"/>
    <w:rsid w:val="00026245"/>
    <w:rsid w:val="000265AF"/>
    <w:rsid w:val="0002664B"/>
    <w:rsid w:val="0002706B"/>
    <w:rsid w:val="00027CE5"/>
    <w:rsid w:val="00030067"/>
    <w:rsid w:val="00030138"/>
    <w:rsid w:val="0003029C"/>
    <w:rsid w:val="0003061B"/>
    <w:rsid w:val="000306BD"/>
    <w:rsid w:val="000306C1"/>
    <w:rsid w:val="00030C76"/>
    <w:rsid w:val="00030CD0"/>
    <w:rsid w:val="00030DED"/>
    <w:rsid w:val="00031256"/>
    <w:rsid w:val="00031789"/>
    <w:rsid w:val="0003215D"/>
    <w:rsid w:val="000323C8"/>
    <w:rsid w:val="000324FE"/>
    <w:rsid w:val="000329E0"/>
    <w:rsid w:val="00032CE3"/>
    <w:rsid w:val="000331BC"/>
    <w:rsid w:val="00033446"/>
    <w:rsid w:val="00033A09"/>
    <w:rsid w:val="00033FF6"/>
    <w:rsid w:val="00034058"/>
    <w:rsid w:val="0003497B"/>
    <w:rsid w:val="00034D6A"/>
    <w:rsid w:val="00035384"/>
    <w:rsid w:val="000354E2"/>
    <w:rsid w:val="0003561E"/>
    <w:rsid w:val="00035B74"/>
    <w:rsid w:val="00036A3E"/>
    <w:rsid w:val="00036A97"/>
    <w:rsid w:val="00036F4B"/>
    <w:rsid w:val="00037095"/>
    <w:rsid w:val="00037E15"/>
    <w:rsid w:val="00040459"/>
    <w:rsid w:val="0004139E"/>
    <w:rsid w:val="000418F5"/>
    <w:rsid w:val="0004265C"/>
    <w:rsid w:val="00042752"/>
    <w:rsid w:val="00042AEC"/>
    <w:rsid w:val="00042C4B"/>
    <w:rsid w:val="00042F4D"/>
    <w:rsid w:val="000431BB"/>
    <w:rsid w:val="00043C89"/>
    <w:rsid w:val="00044430"/>
    <w:rsid w:val="000445C1"/>
    <w:rsid w:val="00044942"/>
    <w:rsid w:val="00044964"/>
    <w:rsid w:val="00044D08"/>
    <w:rsid w:val="00045415"/>
    <w:rsid w:val="00045A69"/>
    <w:rsid w:val="00046135"/>
    <w:rsid w:val="00046202"/>
    <w:rsid w:val="0004630C"/>
    <w:rsid w:val="0004668F"/>
    <w:rsid w:val="0004684D"/>
    <w:rsid w:val="0004691D"/>
    <w:rsid w:val="00047529"/>
    <w:rsid w:val="000477E1"/>
    <w:rsid w:val="00050542"/>
    <w:rsid w:val="0005143E"/>
    <w:rsid w:val="00051489"/>
    <w:rsid w:val="00052359"/>
    <w:rsid w:val="00052684"/>
    <w:rsid w:val="0005290E"/>
    <w:rsid w:val="000529AB"/>
    <w:rsid w:val="00053C50"/>
    <w:rsid w:val="00054389"/>
    <w:rsid w:val="000547C9"/>
    <w:rsid w:val="00054BD6"/>
    <w:rsid w:val="00055373"/>
    <w:rsid w:val="00055933"/>
    <w:rsid w:val="00055A93"/>
    <w:rsid w:val="00055FFB"/>
    <w:rsid w:val="000561E2"/>
    <w:rsid w:val="0005630D"/>
    <w:rsid w:val="00056435"/>
    <w:rsid w:val="000564A1"/>
    <w:rsid w:val="000568C9"/>
    <w:rsid w:val="00060242"/>
    <w:rsid w:val="000604FA"/>
    <w:rsid w:val="00060A02"/>
    <w:rsid w:val="00061756"/>
    <w:rsid w:val="00061913"/>
    <w:rsid w:val="00061A67"/>
    <w:rsid w:val="00061EE4"/>
    <w:rsid w:val="000628C3"/>
    <w:rsid w:val="00062D1C"/>
    <w:rsid w:val="00063437"/>
    <w:rsid w:val="0006359F"/>
    <w:rsid w:val="00063613"/>
    <w:rsid w:val="00064089"/>
    <w:rsid w:val="000645E4"/>
    <w:rsid w:val="000649AB"/>
    <w:rsid w:val="00064CFD"/>
    <w:rsid w:val="00065935"/>
    <w:rsid w:val="000659BC"/>
    <w:rsid w:val="00065C2B"/>
    <w:rsid w:val="00066122"/>
    <w:rsid w:val="00066668"/>
    <w:rsid w:val="0006694C"/>
    <w:rsid w:val="00066A7A"/>
    <w:rsid w:val="0006719C"/>
    <w:rsid w:val="00067244"/>
    <w:rsid w:val="000677BC"/>
    <w:rsid w:val="00067A42"/>
    <w:rsid w:val="00067CC8"/>
    <w:rsid w:val="00070365"/>
    <w:rsid w:val="00070410"/>
    <w:rsid w:val="000707C9"/>
    <w:rsid w:val="00070913"/>
    <w:rsid w:val="00070AC4"/>
    <w:rsid w:val="00070DFE"/>
    <w:rsid w:val="00071AC6"/>
    <w:rsid w:val="000720BB"/>
    <w:rsid w:val="0007315B"/>
    <w:rsid w:val="00073366"/>
    <w:rsid w:val="00073466"/>
    <w:rsid w:val="0007443E"/>
    <w:rsid w:val="000748D6"/>
    <w:rsid w:val="00075882"/>
    <w:rsid w:val="00075A62"/>
    <w:rsid w:val="00075B43"/>
    <w:rsid w:val="00075F78"/>
    <w:rsid w:val="00075FE5"/>
    <w:rsid w:val="000761A3"/>
    <w:rsid w:val="00076590"/>
    <w:rsid w:val="00077850"/>
    <w:rsid w:val="0008019D"/>
    <w:rsid w:val="0008057A"/>
    <w:rsid w:val="00080736"/>
    <w:rsid w:val="00081595"/>
    <w:rsid w:val="000820C1"/>
    <w:rsid w:val="000823EB"/>
    <w:rsid w:val="000829A3"/>
    <w:rsid w:val="00082F7F"/>
    <w:rsid w:val="00083269"/>
    <w:rsid w:val="000834AD"/>
    <w:rsid w:val="000836E9"/>
    <w:rsid w:val="00084767"/>
    <w:rsid w:val="00084903"/>
    <w:rsid w:val="00084B33"/>
    <w:rsid w:val="000852CA"/>
    <w:rsid w:val="000855C0"/>
    <w:rsid w:val="000857D6"/>
    <w:rsid w:val="00085E5C"/>
    <w:rsid w:val="00085F39"/>
    <w:rsid w:val="0008669F"/>
    <w:rsid w:val="000866E5"/>
    <w:rsid w:val="00087513"/>
    <w:rsid w:val="00087627"/>
    <w:rsid w:val="00087C1E"/>
    <w:rsid w:val="00087C8A"/>
    <w:rsid w:val="00087D8C"/>
    <w:rsid w:val="00087FAB"/>
    <w:rsid w:val="00087FB5"/>
    <w:rsid w:val="00090048"/>
    <w:rsid w:val="0009029B"/>
    <w:rsid w:val="0009060C"/>
    <w:rsid w:val="000906D5"/>
    <w:rsid w:val="00090D6F"/>
    <w:rsid w:val="00090F1B"/>
    <w:rsid w:val="00091761"/>
    <w:rsid w:val="000921A9"/>
    <w:rsid w:val="00092593"/>
    <w:rsid w:val="00092B23"/>
    <w:rsid w:val="00092CDA"/>
    <w:rsid w:val="00092E24"/>
    <w:rsid w:val="00092EA5"/>
    <w:rsid w:val="00092F1D"/>
    <w:rsid w:val="000934EF"/>
    <w:rsid w:val="00093732"/>
    <w:rsid w:val="00093AF0"/>
    <w:rsid w:val="00093FA8"/>
    <w:rsid w:val="000941E6"/>
    <w:rsid w:val="00094784"/>
    <w:rsid w:val="000957B5"/>
    <w:rsid w:val="00095895"/>
    <w:rsid w:val="0009678B"/>
    <w:rsid w:val="00096A68"/>
    <w:rsid w:val="000971A1"/>
    <w:rsid w:val="000971EF"/>
    <w:rsid w:val="000976FA"/>
    <w:rsid w:val="00097795"/>
    <w:rsid w:val="00097EBF"/>
    <w:rsid w:val="000A01F8"/>
    <w:rsid w:val="000A145D"/>
    <w:rsid w:val="000A16CB"/>
    <w:rsid w:val="000A1A79"/>
    <w:rsid w:val="000A1CB8"/>
    <w:rsid w:val="000A27E8"/>
    <w:rsid w:val="000A2D58"/>
    <w:rsid w:val="000A2D61"/>
    <w:rsid w:val="000A2EB4"/>
    <w:rsid w:val="000A391D"/>
    <w:rsid w:val="000A39B8"/>
    <w:rsid w:val="000A3C20"/>
    <w:rsid w:val="000A3FAE"/>
    <w:rsid w:val="000A3FEE"/>
    <w:rsid w:val="000A4600"/>
    <w:rsid w:val="000A49BE"/>
    <w:rsid w:val="000A4DC1"/>
    <w:rsid w:val="000A4F5E"/>
    <w:rsid w:val="000A5446"/>
    <w:rsid w:val="000A57CE"/>
    <w:rsid w:val="000A5894"/>
    <w:rsid w:val="000A5A32"/>
    <w:rsid w:val="000A5CFA"/>
    <w:rsid w:val="000A611A"/>
    <w:rsid w:val="000A618E"/>
    <w:rsid w:val="000A6733"/>
    <w:rsid w:val="000A6B2F"/>
    <w:rsid w:val="000A75C5"/>
    <w:rsid w:val="000A77AE"/>
    <w:rsid w:val="000A7AA3"/>
    <w:rsid w:val="000B03A2"/>
    <w:rsid w:val="000B0C9B"/>
    <w:rsid w:val="000B0E3D"/>
    <w:rsid w:val="000B1E7C"/>
    <w:rsid w:val="000B1EF3"/>
    <w:rsid w:val="000B230A"/>
    <w:rsid w:val="000B2891"/>
    <w:rsid w:val="000B2D2F"/>
    <w:rsid w:val="000B2F6C"/>
    <w:rsid w:val="000B322B"/>
    <w:rsid w:val="000B3D3D"/>
    <w:rsid w:val="000B4125"/>
    <w:rsid w:val="000B466C"/>
    <w:rsid w:val="000B47E9"/>
    <w:rsid w:val="000B53FD"/>
    <w:rsid w:val="000B564F"/>
    <w:rsid w:val="000B59C0"/>
    <w:rsid w:val="000B5B7B"/>
    <w:rsid w:val="000B5FAF"/>
    <w:rsid w:val="000B63BF"/>
    <w:rsid w:val="000B63CB"/>
    <w:rsid w:val="000B6951"/>
    <w:rsid w:val="000B6E52"/>
    <w:rsid w:val="000B74DE"/>
    <w:rsid w:val="000B75E9"/>
    <w:rsid w:val="000B775F"/>
    <w:rsid w:val="000B7A25"/>
    <w:rsid w:val="000B7B5A"/>
    <w:rsid w:val="000B7D10"/>
    <w:rsid w:val="000B7ED1"/>
    <w:rsid w:val="000C0377"/>
    <w:rsid w:val="000C0572"/>
    <w:rsid w:val="000C0BB4"/>
    <w:rsid w:val="000C1693"/>
    <w:rsid w:val="000C1E99"/>
    <w:rsid w:val="000C2941"/>
    <w:rsid w:val="000C3087"/>
    <w:rsid w:val="000C3172"/>
    <w:rsid w:val="000C33CC"/>
    <w:rsid w:val="000C3571"/>
    <w:rsid w:val="000C3A52"/>
    <w:rsid w:val="000C445E"/>
    <w:rsid w:val="000C4719"/>
    <w:rsid w:val="000C4DB5"/>
    <w:rsid w:val="000C4E9F"/>
    <w:rsid w:val="000C544B"/>
    <w:rsid w:val="000C5827"/>
    <w:rsid w:val="000C6423"/>
    <w:rsid w:val="000C663B"/>
    <w:rsid w:val="000C664F"/>
    <w:rsid w:val="000C66F6"/>
    <w:rsid w:val="000C679B"/>
    <w:rsid w:val="000C697E"/>
    <w:rsid w:val="000C69B5"/>
    <w:rsid w:val="000D03F5"/>
    <w:rsid w:val="000D0E8E"/>
    <w:rsid w:val="000D128A"/>
    <w:rsid w:val="000D15D9"/>
    <w:rsid w:val="000D1FEF"/>
    <w:rsid w:val="000D229C"/>
    <w:rsid w:val="000D2A7C"/>
    <w:rsid w:val="000D2A99"/>
    <w:rsid w:val="000D2D2C"/>
    <w:rsid w:val="000D2F51"/>
    <w:rsid w:val="000D339E"/>
    <w:rsid w:val="000D3C56"/>
    <w:rsid w:val="000D40BA"/>
    <w:rsid w:val="000D4584"/>
    <w:rsid w:val="000D4FF2"/>
    <w:rsid w:val="000D531E"/>
    <w:rsid w:val="000D55AE"/>
    <w:rsid w:val="000D58BD"/>
    <w:rsid w:val="000D597D"/>
    <w:rsid w:val="000D59C3"/>
    <w:rsid w:val="000D5ACD"/>
    <w:rsid w:val="000D5BE6"/>
    <w:rsid w:val="000D731F"/>
    <w:rsid w:val="000D7BD3"/>
    <w:rsid w:val="000D7C02"/>
    <w:rsid w:val="000D7C20"/>
    <w:rsid w:val="000E0028"/>
    <w:rsid w:val="000E089C"/>
    <w:rsid w:val="000E0AE9"/>
    <w:rsid w:val="000E0C02"/>
    <w:rsid w:val="000E0C4C"/>
    <w:rsid w:val="000E0CE6"/>
    <w:rsid w:val="000E0FAC"/>
    <w:rsid w:val="000E10ED"/>
    <w:rsid w:val="000E13C1"/>
    <w:rsid w:val="000E1673"/>
    <w:rsid w:val="000E1AAF"/>
    <w:rsid w:val="000E1C35"/>
    <w:rsid w:val="000E1C40"/>
    <w:rsid w:val="000E1F82"/>
    <w:rsid w:val="000E2201"/>
    <w:rsid w:val="000E279E"/>
    <w:rsid w:val="000E2BD6"/>
    <w:rsid w:val="000E2C63"/>
    <w:rsid w:val="000E2E84"/>
    <w:rsid w:val="000E2FC5"/>
    <w:rsid w:val="000E31DC"/>
    <w:rsid w:val="000E3C2C"/>
    <w:rsid w:val="000E4E28"/>
    <w:rsid w:val="000E574F"/>
    <w:rsid w:val="000E5D11"/>
    <w:rsid w:val="000E5D54"/>
    <w:rsid w:val="000E6474"/>
    <w:rsid w:val="000E74F3"/>
    <w:rsid w:val="000E7B8F"/>
    <w:rsid w:val="000E7CBA"/>
    <w:rsid w:val="000E7EF7"/>
    <w:rsid w:val="000F06F5"/>
    <w:rsid w:val="000F0B32"/>
    <w:rsid w:val="000F11A5"/>
    <w:rsid w:val="000F146E"/>
    <w:rsid w:val="000F15DD"/>
    <w:rsid w:val="000F1860"/>
    <w:rsid w:val="000F1CBC"/>
    <w:rsid w:val="000F1D0C"/>
    <w:rsid w:val="000F1F82"/>
    <w:rsid w:val="000F200B"/>
    <w:rsid w:val="000F283F"/>
    <w:rsid w:val="000F28D3"/>
    <w:rsid w:val="000F2C2E"/>
    <w:rsid w:val="000F2C7B"/>
    <w:rsid w:val="000F2E19"/>
    <w:rsid w:val="000F3421"/>
    <w:rsid w:val="000F349C"/>
    <w:rsid w:val="000F34D3"/>
    <w:rsid w:val="000F3F7E"/>
    <w:rsid w:val="000F4156"/>
    <w:rsid w:val="000F44A3"/>
    <w:rsid w:val="000F44B7"/>
    <w:rsid w:val="000F48AD"/>
    <w:rsid w:val="000F49C0"/>
    <w:rsid w:val="000F4A40"/>
    <w:rsid w:val="000F54A2"/>
    <w:rsid w:val="000F556F"/>
    <w:rsid w:val="000F5645"/>
    <w:rsid w:val="000F567A"/>
    <w:rsid w:val="000F5CDA"/>
    <w:rsid w:val="000F5D72"/>
    <w:rsid w:val="000F62E6"/>
    <w:rsid w:val="000F6417"/>
    <w:rsid w:val="000F643F"/>
    <w:rsid w:val="000F6937"/>
    <w:rsid w:val="000F6BBF"/>
    <w:rsid w:val="000F6CD2"/>
    <w:rsid w:val="000F6CFC"/>
    <w:rsid w:val="000F7471"/>
    <w:rsid w:val="000F7BC9"/>
    <w:rsid w:val="000F7F7C"/>
    <w:rsid w:val="0010061D"/>
    <w:rsid w:val="00100F04"/>
    <w:rsid w:val="00100FAC"/>
    <w:rsid w:val="001010D3"/>
    <w:rsid w:val="001011E4"/>
    <w:rsid w:val="001015CF"/>
    <w:rsid w:val="00101975"/>
    <w:rsid w:val="00101F40"/>
    <w:rsid w:val="0010243D"/>
    <w:rsid w:val="0010265B"/>
    <w:rsid w:val="00102B4C"/>
    <w:rsid w:val="00102EC2"/>
    <w:rsid w:val="001032D0"/>
    <w:rsid w:val="0010350E"/>
    <w:rsid w:val="00103660"/>
    <w:rsid w:val="001038F4"/>
    <w:rsid w:val="00103CA0"/>
    <w:rsid w:val="00103F3E"/>
    <w:rsid w:val="00104F4C"/>
    <w:rsid w:val="00105141"/>
    <w:rsid w:val="00105162"/>
    <w:rsid w:val="00105940"/>
    <w:rsid w:val="00105A27"/>
    <w:rsid w:val="0010634E"/>
    <w:rsid w:val="001066DE"/>
    <w:rsid w:val="001068C0"/>
    <w:rsid w:val="00106928"/>
    <w:rsid w:val="00106BE1"/>
    <w:rsid w:val="00106F98"/>
    <w:rsid w:val="001074B4"/>
    <w:rsid w:val="00107C5B"/>
    <w:rsid w:val="00107D92"/>
    <w:rsid w:val="00107E22"/>
    <w:rsid w:val="0011090B"/>
    <w:rsid w:val="00110E36"/>
    <w:rsid w:val="00111448"/>
    <w:rsid w:val="0011186B"/>
    <w:rsid w:val="00111FDE"/>
    <w:rsid w:val="00112AFB"/>
    <w:rsid w:val="001133EF"/>
    <w:rsid w:val="00113523"/>
    <w:rsid w:val="00113BDF"/>
    <w:rsid w:val="00113D2C"/>
    <w:rsid w:val="00113D65"/>
    <w:rsid w:val="00113E4B"/>
    <w:rsid w:val="001141F8"/>
    <w:rsid w:val="001146BD"/>
    <w:rsid w:val="00115AC1"/>
    <w:rsid w:val="00116066"/>
    <w:rsid w:val="0011612E"/>
    <w:rsid w:val="00116932"/>
    <w:rsid w:val="00116D02"/>
    <w:rsid w:val="00117077"/>
    <w:rsid w:val="00117820"/>
    <w:rsid w:val="00117CB8"/>
    <w:rsid w:val="0012010B"/>
    <w:rsid w:val="0012091A"/>
    <w:rsid w:val="00120A1D"/>
    <w:rsid w:val="00121369"/>
    <w:rsid w:val="001214CD"/>
    <w:rsid w:val="0012168D"/>
    <w:rsid w:val="001217FC"/>
    <w:rsid w:val="001224A5"/>
    <w:rsid w:val="00123886"/>
    <w:rsid w:val="001243A0"/>
    <w:rsid w:val="001245DA"/>
    <w:rsid w:val="0012493F"/>
    <w:rsid w:val="00124DBE"/>
    <w:rsid w:val="00124FE2"/>
    <w:rsid w:val="00125784"/>
    <w:rsid w:val="00125FFE"/>
    <w:rsid w:val="0012645F"/>
    <w:rsid w:val="001265D4"/>
    <w:rsid w:val="001268AE"/>
    <w:rsid w:val="00126E4E"/>
    <w:rsid w:val="001272BE"/>
    <w:rsid w:val="001278B9"/>
    <w:rsid w:val="00127A64"/>
    <w:rsid w:val="00127A69"/>
    <w:rsid w:val="00127D02"/>
    <w:rsid w:val="00127DC9"/>
    <w:rsid w:val="001307BB"/>
    <w:rsid w:val="001308D1"/>
    <w:rsid w:val="00130A5C"/>
    <w:rsid w:val="00130B0B"/>
    <w:rsid w:val="00130D71"/>
    <w:rsid w:val="00130EBC"/>
    <w:rsid w:val="00131198"/>
    <w:rsid w:val="001313A4"/>
    <w:rsid w:val="0013190C"/>
    <w:rsid w:val="001320A6"/>
    <w:rsid w:val="00132A70"/>
    <w:rsid w:val="00132AAC"/>
    <w:rsid w:val="00132ABE"/>
    <w:rsid w:val="00132E72"/>
    <w:rsid w:val="00133A46"/>
    <w:rsid w:val="00133A71"/>
    <w:rsid w:val="00133BFF"/>
    <w:rsid w:val="00133F97"/>
    <w:rsid w:val="00133FCF"/>
    <w:rsid w:val="0013484E"/>
    <w:rsid w:val="00134AE6"/>
    <w:rsid w:val="00134F70"/>
    <w:rsid w:val="00135289"/>
    <w:rsid w:val="001353AB"/>
    <w:rsid w:val="00135C65"/>
    <w:rsid w:val="001360D7"/>
    <w:rsid w:val="00136871"/>
    <w:rsid w:val="0013717E"/>
    <w:rsid w:val="001371D6"/>
    <w:rsid w:val="00137398"/>
    <w:rsid w:val="00137481"/>
    <w:rsid w:val="00137558"/>
    <w:rsid w:val="00137B26"/>
    <w:rsid w:val="00137FBE"/>
    <w:rsid w:val="00140151"/>
    <w:rsid w:val="00140561"/>
    <w:rsid w:val="00140C02"/>
    <w:rsid w:val="00140C8D"/>
    <w:rsid w:val="00141088"/>
    <w:rsid w:val="001410F2"/>
    <w:rsid w:val="00141142"/>
    <w:rsid w:val="001411F6"/>
    <w:rsid w:val="001413C9"/>
    <w:rsid w:val="00141A41"/>
    <w:rsid w:val="00142E69"/>
    <w:rsid w:val="00143CBF"/>
    <w:rsid w:val="00143E8F"/>
    <w:rsid w:val="001440A9"/>
    <w:rsid w:val="0014477C"/>
    <w:rsid w:val="00144DF8"/>
    <w:rsid w:val="00144F60"/>
    <w:rsid w:val="00145209"/>
    <w:rsid w:val="00145526"/>
    <w:rsid w:val="0014560E"/>
    <w:rsid w:val="00145E8D"/>
    <w:rsid w:val="001465D3"/>
    <w:rsid w:val="001469CD"/>
    <w:rsid w:val="0014717B"/>
    <w:rsid w:val="001473ED"/>
    <w:rsid w:val="00147470"/>
    <w:rsid w:val="00147627"/>
    <w:rsid w:val="001476C0"/>
    <w:rsid w:val="0014777C"/>
    <w:rsid w:val="00147F11"/>
    <w:rsid w:val="0015092D"/>
    <w:rsid w:val="00150B80"/>
    <w:rsid w:val="00150E3E"/>
    <w:rsid w:val="00150FFE"/>
    <w:rsid w:val="0015139F"/>
    <w:rsid w:val="0015166C"/>
    <w:rsid w:val="001518F6"/>
    <w:rsid w:val="00151EC9"/>
    <w:rsid w:val="001523D4"/>
    <w:rsid w:val="00152FEC"/>
    <w:rsid w:val="00153141"/>
    <w:rsid w:val="001531A3"/>
    <w:rsid w:val="001532BD"/>
    <w:rsid w:val="0015344D"/>
    <w:rsid w:val="0015363D"/>
    <w:rsid w:val="00153D29"/>
    <w:rsid w:val="00154789"/>
    <w:rsid w:val="00154964"/>
    <w:rsid w:val="00154BA5"/>
    <w:rsid w:val="00154CA9"/>
    <w:rsid w:val="00154E4B"/>
    <w:rsid w:val="00154E8B"/>
    <w:rsid w:val="00155382"/>
    <w:rsid w:val="001558C3"/>
    <w:rsid w:val="00155DF3"/>
    <w:rsid w:val="00156CCA"/>
    <w:rsid w:val="00156CD4"/>
    <w:rsid w:val="00157889"/>
    <w:rsid w:val="001606AC"/>
    <w:rsid w:val="00160941"/>
    <w:rsid w:val="00160CEC"/>
    <w:rsid w:val="00161700"/>
    <w:rsid w:val="00161768"/>
    <w:rsid w:val="0016182B"/>
    <w:rsid w:val="00161A97"/>
    <w:rsid w:val="001624E6"/>
    <w:rsid w:val="00162B25"/>
    <w:rsid w:val="00162D8D"/>
    <w:rsid w:val="0016300D"/>
    <w:rsid w:val="00163CFE"/>
    <w:rsid w:val="00163E35"/>
    <w:rsid w:val="00164795"/>
    <w:rsid w:val="00164934"/>
    <w:rsid w:val="00164BC2"/>
    <w:rsid w:val="00164CB9"/>
    <w:rsid w:val="00164F57"/>
    <w:rsid w:val="00165124"/>
    <w:rsid w:val="00165765"/>
    <w:rsid w:val="00165EFE"/>
    <w:rsid w:val="00166879"/>
    <w:rsid w:val="00166BC5"/>
    <w:rsid w:val="00166E96"/>
    <w:rsid w:val="001670C9"/>
    <w:rsid w:val="00167650"/>
    <w:rsid w:val="00167C2D"/>
    <w:rsid w:val="00170233"/>
    <w:rsid w:val="00170752"/>
    <w:rsid w:val="00170D38"/>
    <w:rsid w:val="00170F29"/>
    <w:rsid w:val="00172040"/>
    <w:rsid w:val="00172596"/>
    <w:rsid w:val="0017296D"/>
    <w:rsid w:val="00172A74"/>
    <w:rsid w:val="00172ABD"/>
    <w:rsid w:val="00172DEB"/>
    <w:rsid w:val="00173180"/>
    <w:rsid w:val="0017377C"/>
    <w:rsid w:val="00173850"/>
    <w:rsid w:val="00173B2E"/>
    <w:rsid w:val="0017415D"/>
    <w:rsid w:val="001743E0"/>
    <w:rsid w:val="001749CF"/>
    <w:rsid w:val="00174FF9"/>
    <w:rsid w:val="00175165"/>
    <w:rsid w:val="00175649"/>
    <w:rsid w:val="00175CBA"/>
    <w:rsid w:val="001763A3"/>
    <w:rsid w:val="0017646D"/>
    <w:rsid w:val="00176EB5"/>
    <w:rsid w:val="0017722D"/>
    <w:rsid w:val="0017743E"/>
    <w:rsid w:val="00177494"/>
    <w:rsid w:val="00177C99"/>
    <w:rsid w:val="001801A7"/>
    <w:rsid w:val="0018039A"/>
    <w:rsid w:val="001804BB"/>
    <w:rsid w:val="001808D6"/>
    <w:rsid w:val="00180AA1"/>
    <w:rsid w:val="00182165"/>
    <w:rsid w:val="00182A16"/>
    <w:rsid w:val="00182ADE"/>
    <w:rsid w:val="00182D00"/>
    <w:rsid w:val="00183382"/>
    <w:rsid w:val="00183716"/>
    <w:rsid w:val="00183EC5"/>
    <w:rsid w:val="00183FFF"/>
    <w:rsid w:val="001841D5"/>
    <w:rsid w:val="001852F5"/>
    <w:rsid w:val="00185B26"/>
    <w:rsid w:val="00185C38"/>
    <w:rsid w:val="00186325"/>
    <w:rsid w:val="001866FA"/>
    <w:rsid w:val="00186968"/>
    <w:rsid w:val="0018698A"/>
    <w:rsid w:val="00186A02"/>
    <w:rsid w:val="00187500"/>
    <w:rsid w:val="00187CE6"/>
    <w:rsid w:val="00187D88"/>
    <w:rsid w:val="0019024C"/>
    <w:rsid w:val="001905C1"/>
    <w:rsid w:val="00190AAD"/>
    <w:rsid w:val="00190E90"/>
    <w:rsid w:val="00191037"/>
    <w:rsid w:val="0019182B"/>
    <w:rsid w:val="001919DD"/>
    <w:rsid w:val="00191CD3"/>
    <w:rsid w:val="00191E4A"/>
    <w:rsid w:val="001920CA"/>
    <w:rsid w:val="0019228A"/>
    <w:rsid w:val="001927BD"/>
    <w:rsid w:val="0019291E"/>
    <w:rsid w:val="00192BF1"/>
    <w:rsid w:val="00192C42"/>
    <w:rsid w:val="0019322E"/>
    <w:rsid w:val="00193644"/>
    <w:rsid w:val="001936C8"/>
    <w:rsid w:val="001939EE"/>
    <w:rsid w:val="00193D17"/>
    <w:rsid w:val="00194B8F"/>
    <w:rsid w:val="00194C70"/>
    <w:rsid w:val="00194C8E"/>
    <w:rsid w:val="001950AA"/>
    <w:rsid w:val="001955DC"/>
    <w:rsid w:val="00195D4A"/>
    <w:rsid w:val="00195D6C"/>
    <w:rsid w:val="001960A6"/>
    <w:rsid w:val="001969E0"/>
    <w:rsid w:val="00197EFF"/>
    <w:rsid w:val="001A089D"/>
    <w:rsid w:val="001A0912"/>
    <w:rsid w:val="001A0B7A"/>
    <w:rsid w:val="001A0D19"/>
    <w:rsid w:val="001A0E3E"/>
    <w:rsid w:val="001A1092"/>
    <w:rsid w:val="001A10A3"/>
    <w:rsid w:val="001A11B7"/>
    <w:rsid w:val="001A19B6"/>
    <w:rsid w:val="001A1F30"/>
    <w:rsid w:val="001A1FAF"/>
    <w:rsid w:val="001A2E9B"/>
    <w:rsid w:val="001A2FEC"/>
    <w:rsid w:val="001A32FA"/>
    <w:rsid w:val="001A339E"/>
    <w:rsid w:val="001A3610"/>
    <w:rsid w:val="001A4E0E"/>
    <w:rsid w:val="001A5073"/>
    <w:rsid w:val="001A5434"/>
    <w:rsid w:val="001A548B"/>
    <w:rsid w:val="001A59B9"/>
    <w:rsid w:val="001A5C60"/>
    <w:rsid w:val="001A6171"/>
    <w:rsid w:val="001A642A"/>
    <w:rsid w:val="001A6491"/>
    <w:rsid w:val="001A64B9"/>
    <w:rsid w:val="001A6B97"/>
    <w:rsid w:val="001A6E70"/>
    <w:rsid w:val="001A7ABC"/>
    <w:rsid w:val="001A7F53"/>
    <w:rsid w:val="001B04AD"/>
    <w:rsid w:val="001B0CE1"/>
    <w:rsid w:val="001B1428"/>
    <w:rsid w:val="001B1567"/>
    <w:rsid w:val="001B161F"/>
    <w:rsid w:val="001B22A7"/>
    <w:rsid w:val="001B266C"/>
    <w:rsid w:val="001B2B93"/>
    <w:rsid w:val="001B328A"/>
    <w:rsid w:val="001B3673"/>
    <w:rsid w:val="001B3D01"/>
    <w:rsid w:val="001B4BFB"/>
    <w:rsid w:val="001B5057"/>
    <w:rsid w:val="001B586C"/>
    <w:rsid w:val="001B5C1E"/>
    <w:rsid w:val="001B5FAE"/>
    <w:rsid w:val="001B63B5"/>
    <w:rsid w:val="001B643A"/>
    <w:rsid w:val="001B6B0A"/>
    <w:rsid w:val="001B79C7"/>
    <w:rsid w:val="001B7E3C"/>
    <w:rsid w:val="001B7E63"/>
    <w:rsid w:val="001C00DE"/>
    <w:rsid w:val="001C0419"/>
    <w:rsid w:val="001C0E84"/>
    <w:rsid w:val="001C1535"/>
    <w:rsid w:val="001C1749"/>
    <w:rsid w:val="001C2115"/>
    <w:rsid w:val="001C2750"/>
    <w:rsid w:val="001C278A"/>
    <w:rsid w:val="001C32F3"/>
    <w:rsid w:val="001C34F5"/>
    <w:rsid w:val="001C38DF"/>
    <w:rsid w:val="001C39D0"/>
    <w:rsid w:val="001C3AD8"/>
    <w:rsid w:val="001C41D7"/>
    <w:rsid w:val="001C4688"/>
    <w:rsid w:val="001C4EF9"/>
    <w:rsid w:val="001C51AC"/>
    <w:rsid w:val="001C5321"/>
    <w:rsid w:val="001C578B"/>
    <w:rsid w:val="001C57AC"/>
    <w:rsid w:val="001C5887"/>
    <w:rsid w:val="001C5C2E"/>
    <w:rsid w:val="001C5C78"/>
    <w:rsid w:val="001C5F89"/>
    <w:rsid w:val="001C668D"/>
    <w:rsid w:val="001C73B9"/>
    <w:rsid w:val="001C7C78"/>
    <w:rsid w:val="001D037E"/>
    <w:rsid w:val="001D2158"/>
    <w:rsid w:val="001D248D"/>
    <w:rsid w:val="001D259B"/>
    <w:rsid w:val="001D2F83"/>
    <w:rsid w:val="001D31C8"/>
    <w:rsid w:val="001D3D5B"/>
    <w:rsid w:val="001D414D"/>
    <w:rsid w:val="001D4437"/>
    <w:rsid w:val="001D4749"/>
    <w:rsid w:val="001D50D6"/>
    <w:rsid w:val="001D537B"/>
    <w:rsid w:val="001D552C"/>
    <w:rsid w:val="001D6482"/>
    <w:rsid w:val="001D6B5C"/>
    <w:rsid w:val="001D77C7"/>
    <w:rsid w:val="001D7A8F"/>
    <w:rsid w:val="001D7E7A"/>
    <w:rsid w:val="001E0325"/>
    <w:rsid w:val="001E0A99"/>
    <w:rsid w:val="001E0ACD"/>
    <w:rsid w:val="001E19B7"/>
    <w:rsid w:val="001E1EBE"/>
    <w:rsid w:val="001E20D8"/>
    <w:rsid w:val="001E27B4"/>
    <w:rsid w:val="001E2829"/>
    <w:rsid w:val="001E3098"/>
    <w:rsid w:val="001E366E"/>
    <w:rsid w:val="001E3795"/>
    <w:rsid w:val="001E3F8B"/>
    <w:rsid w:val="001E4067"/>
    <w:rsid w:val="001E45C5"/>
    <w:rsid w:val="001E4BE6"/>
    <w:rsid w:val="001E4D46"/>
    <w:rsid w:val="001E4F5A"/>
    <w:rsid w:val="001E4F68"/>
    <w:rsid w:val="001E5322"/>
    <w:rsid w:val="001E5386"/>
    <w:rsid w:val="001E597A"/>
    <w:rsid w:val="001E64C4"/>
    <w:rsid w:val="001E6F6E"/>
    <w:rsid w:val="001E7072"/>
    <w:rsid w:val="001E780D"/>
    <w:rsid w:val="001E786F"/>
    <w:rsid w:val="001E7DD6"/>
    <w:rsid w:val="001E7E4F"/>
    <w:rsid w:val="001F0F3E"/>
    <w:rsid w:val="001F148A"/>
    <w:rsid w:val="001F15B3"/>
    <w:rsid w:val="001F195F"/>
    <w:rsid w:val="001F19D3"/>
    <w:rsid w:val="001F1A0C"/>
    <w:rsid w:val="001F1A12"/>
    <w:rsid w:val="001F1E37"/>
    <w:rsid w:val="001F20E6"/>
    <w:rsid w:val="001F2577"/>
    <w:rsid w:val="001F2589"/>
    <w:rsid w:val="001F2F0A"/>
    <w:rsid w:val="001F420D"/>
    <w:rsid w:val="001F4766"/>
    <w:rsid w:val="001F4FD2"/>
    <w:rsid w:val="001F53EC"/>
    <w:rsid w:val="001F5542"/>
    <w:rsid w:val="001F5F98"/>
    <w:rsid w:val="001F60C1"/>
    <w:rsid w:val="001F61B8"/>
    <w:rsid w:val="001F6562"/>
    <w:rsid w:val="001F6920"/>
    <w:rsid w:val="001F7138"/>
    <w:rsid w:val="001F7552"/>
    <w:rsid w:val="00200564"/>
    <w:rsid w:val="002008D2"/>
    <w:rsid w:val="0020107F"/>
    <w:rsid w:val="00201BC6"/>
    <w:rsid w:val="002021C6"/>
    <w:rsid w:val="002026DE"/>
    <w:rsid w:val="00202B42"/>
    <w:rsid w:val="00202E59"/>
    <w:rsid w:val="002030A9"/>
    <w:rsid w:val="002030B2"/>
    <w:rsid w:val="002037B6"/>
    <w:rsid w:val="00203BBF"/>
    <w:rsid w:val="00203DC0"/>
    <w:rsid w:val="00204238"/>
    <w:rsid w:val="00204CF6"/>
    <w:rsid w:val="00205707"/>
    <w:rsid w:val="00205D66"/>
    <w:rsid w:val="00205E81"/>
    <w:rsid w:val="002070EF"/>
    <w:rsid w:val="00207928"/>
    <w:rsid w:val="00207A7A"/>
    <w:rsid w:val="00207AA3"/>
    <w:rsid w:val="00207FC1"/>
    <w:rsid w:val="002103E7"/>
    <w:rsid w:val="002104CA"/>
    <w:rsid w:val="00210D93"/>
    <w:rsid w:val="00210E7E"/>
    <w:rsid w:val="00211378"/>
    <w:rsid w:val="0021147D"/>
    <w:rsid w:val="0021165B"/>
    <w:rsid w:val="00211F11"/>
    <w:rsid w:val="002123FD"/>
    <w:rsid w:val="00212644"/>
    <w:rsid w:val="00212D43"/>
    <w:rsid w:val="00212EA1"/>
    <w:rsid w:val="0021328B"/>
    <w:rsid w:val="00213472"/>
    <w:rsid w:val="002144C2"/>
    <w:rsid w:val="002150EB"/>
    <w:rsid w:val="00215101"/>
    <w:rsid w:val="002154A9"/>
    <w:rsid w:val="00215F19"/>
    <w:rsid w:val="00216589"/>
    <w:rsid w:val="00216F98"/>
    <w:rsid w:val="00216FFD"/>
    <w:rsid w:val="002171D5"/>
    <w:rsid w:val="002174D4"/>
    <w:rsid w:val="00217BF0"/>
    <w:rsid w:val="00217E44"/>
    <w:rsid w:val="00220924"/>
    <w:rsid w:val="00220CD8"/>
    <w:rsid w:val="002210E9"/>
    <w:rsid w:val="002216E7"/>
    <w:rsid w:val="00221B84"/>
    <w:rsid w:val="0022211E"/>
    <w:rsid w:val="0022266A"/>
    <w:rsid w:val="00222715"/>
    <w:rsid w:val="002229DA"/>
    <w:rsid w:val="00222B33"/>
    <w:rsid w:val="00222B71"/>
    <w:rsid w:val="00222FBC"/>
    <w:rsid w:val="00223460"/>
    <w:rsid w:val="002234F6"/>
    <w:rsid w:val="002247E9"/>
    <w:rsid w:val="0022481C"/>
    <w:rsid w:val="00224896"/>
    <w:rsid w:val="00224A22"/>
    <w:rsid w:val="00224E76"/>
    <w:rsid w:val="00225309"/>
    <w:rsid w:val="00225D73"/>
    <w:rsid w:val="0022611B"/>
    <w:rsid w:val="00226388"/>
    <w:rsid w:val="002265C5"/>
    <w:rsid w:val="002265F4"/>
    <w:rsid w:val="0022684B"/>
    <w:rsid w:val="00227034"/>
    <w:rsid w:val="002273D2"/>
    <w:rsid w:val="002275EA"/>
    <w:rsid w:val="00227635"/>
    <w:rsid w:val="00227686"/>
    <w:rsid w:val="0022775A"/>
    <w:rsid w:val="00227A3D"/>
    <w:rsid w:val="00227BCA"/>
    <w:rsid w:val="0023213B"/>
    <w:rsid w:val="00232620"/>
    <w:rsid w:val="00232B19"/>
    <w:rsid w:val="002330B4"/>
    <w:rsid w:val="00233254"/>
    <w:rsid w:val="00233890"/>
    <w:rsid w:val="00233E80"/>
    <w:rsid w:val="00233F52"/>
    <w:rsid w:val="002340B8"/>
    <w:rsid w:val="00234350"/>
    <w:rsid w:val="00234619"/>
    <w:rsid w:val="00234F06"/>
    <w:rsid w:val="00235082"/>
    <w:rsid w:val="00235748"/>
    <w:rsid w:val="00235EAB"/>
    <w:rsid w:val="002360C9"/>
    <w:rsid w:val="0023665E"/>
    <w:rsid w:val="002366D6"/>
    <w:rsid w:val="002367B1"/>
    <w:rsid w:val="00236935"/>
    <w:rsid w:val="002372DA"/>
    <w:rsid w:val="00237334"/>
    <w:rsid w:val="00237AA2"/>
    <w:rsid w:val="00237B6F"/>
    <w:rsid w:val="00237F2D"/>
    <w:rsid w:val="00240032"/>
    <w:rsid w:val="00240C33"/>
    <w:rsid w:val="00241077"/>
    <w:rsid w:val="002416CA"/>
    <w:rsid w:val="00241889"/>
    <w:rsid w:val="00241FFC"/>
    <w:rsid w:val="00242161"/>
    <w:rsid w:val="00242CB5"/>
    <w:rsid w:val="00242EA3"/>
    <w:rsid w:val="002432C6"/>
    <w:rsid w:val="00243D07"/>
    <w:rsid w:val="00244234"/>
    <w:rsid w:val="002444BA"/>
    <w:rsid w:val="002444F2"/>
    <w:rsid w:val="00244DEA"/>
    <w:rsid w:val="00244EB1"/>
    <w:rsid w:val="002459BB"/>
    <w:rsid w:val="00245C10"/>
    <w:rsid w:val="00245ECB"/>
    <w:rsid w:val="00245F64"/>
    <w:rsid w:val="002467D1"/>
    <w:rsid w:val="002467E8"/>
    <w:rsid w:val="00246F58"/>
    <w:rsid w:val="00247631"/>
    <w:rsid w:val="00247AD7"/>
    <w:rsid w:val="00247BB2"/>
    <w:rsid w:val="00247D2C"/>
    <w:rsid w:val="00247FF7"/>
    <w:rsid w:val="0025020A"/>
    <w:rsid w:val="002507B6"/>
    <w:rsid w:val="00250E89"/>
    <w:rsid w:val="0025147E"/>
    <w:rsid w:val="00251542"/>
    <w:rsid w:val="0025186E"/>
    <w:rsid w:val="0025196F"/>
    <w:rsid w:val="00252019"/>
    <w:rsid w:val="0025267D"/>
    <w:rsid w:val="00253B20"/>
    <w:rsid w:val="002540BE"/>
    <w:rsid w:val="00254657"/>
    <w:rsid w:val="002546A3"/>
    <w:rsid w:val="00254A6F"/>
    <w:rsid w:val="00254BAE"/>
    <w:rsid w:val="00254DAA"/>
    <w:rsid w:val="00255A93"/>
    <w:rsid w:val="00255BE4"/>
    <w:rsid w:val="0025625E"/>
    <w:rsid w:val="00256416"/>
    <w:rsid w:val="002564D5"/>
    <w:rsid w:val="002568EA"/>
    <w:rsid w:val="00256F07"/>
    <w:rsid w:val="002571F4"/>
    <w:rsid w:val="00257709"/>
    <w:rsid w:val="00257E7C"/>
    <w:rsid w:val="00260D53"/>
    <w:rsid w:val="0026166D"/>
    <w:rsid w:val="00261759"/>
    <w:rsid w:val="002617C3"/>
    <w:rsid w:val="00261968"/>
    <w:rsid w:val="00261C12"/>
    <w:rsid w:val="00261E96"/>
    <w:rsid w:val="002625F3"/>
    <w:rsid w:val="00262D13"/>
    <w:rsid w:val="00262F4D"/>
    <w:rsid w:val="002636B3"/>
    <w:rsid w:val="0026430D"/>
    <w:rsid w:val="002648B7"/>
    <w:rsid w:val="00264CA1"/>
    <w:rsid w:val="0026511E"/>
    <w:rsid w:val="00266072"/>
    <w:rsid w:val="002660A7"/>
    <w:rsid w:val="00266173"/>
    <w:rsid w:val="0026649D"/>
    <w:rsid w:val="002665C8"/>
    <w:rsid w:val="002666A7"/>
    <w:rsid w:val="002670F8"/>
    <w:rsid w:val="0026763C"/>
    <w:rsid w:val="00270060"/>
    <w:rsid w:val="0027090F"/>
    <w:rsid w:val="00270ABF"/>
    <w:rsid w:val="00270BE9"/>
    <w:rsid w:val="00270E5C"/>
    <w:rsid w:val="002711B9"/>
    <w:rsid w:val="00271413"/>
    <w:rsid w:val="00271563"/>
    <w:rsid w:val="0027174C"/>
    <w:rsid w:val="0027186B"/>
    <w:rsid w:val="00272255"/>
    <w:rsid w:val="00272E02"/>
    <w:rsid w:val="00273489"/>
    <w:rsid w:val="002740AA"/>
    <w:rsid w:val="0027432C"/>
    <w:rsid w:val="00274D1E"/>
    <w:rsid w:val="00275779"/>
    <w:rsid w:val="002761DB"/>
    <w:rsid w:val="00276278"/>
    <w:rsid w:val="0027671D"/>
    <w:rsid w:val="002767B5"/>
    <w:rsid w:val="00276815"/>
    <w:rsid w:val="002769C3"/>
    <w:rsid w:val="00276B2D"/>
    <w:rsid w:val="00276CD8"/>
    <w:rsid w:val="00277107"/>
    <w:rsid w:val="00277820"/>
    <w:rsid w:val="002778C3"/>
    <w:rsid w:val="0027793D"/>
    <w:rsid w:val="00277992"/>
    <w:rsid w:val="00277ADF"/>
    <w:rsid w:val="00280169"/>
    <w:rsid w:val="00280F64"/>
    <w:rsid w:val="00280FDE"/>
    <w:rsid w:val="00280FE8"/>
    <w:rsid w:val="00281219"/>
    <w:rsid w:val="00281338"/>
    <w:rsid w:val="00281361"/>
    <w:rsid w:val="00281720"/>
    <w:rsid w:val="00281868"/>
    <w:rsid w:val="00282210"/>
    <w:rsid w:val="00282D02"/>
    <w:rsid w:val="002834A7"/>
    <w:rsid w:val="002835EB"/>
    <w:rsid w:val="00283B56"/>
    <w:rsid w:val="00283BC5"/>
    <w:rsid w:val="0028409C"/>
    <w:rsid w:val="00284540"/>
    <w:rsid w:val="002846B8"/>
    <w:rsid w:val="00284CEC"/>
    <w:rsid w:val="0028506D"/>
    <w:rsid w:val="0028513E"/>
    <w:rsid w:val="00285143"/>
    <w:rsid w:val="0028527D"/>
    <w:rsid w:val="0028556B"/>
    <w:rsid w:val="00285679"/>
    <w:rsid w:val="00285BB8"/>
    <w:rsid w:val="00286122"/>
    <w:rsid w:val="00286149"/>
    <w:rsid w:val="002863CA"/>
    <w:rsid w:val="002867B8"/>
    <w:rsid w:val="002868A9"/>
    <w:rsid w:val="00286989"/>
    <w:rsid w:val="0028764F"/>
    <w:rsid w:val="00287A8E"/>
    <w:rsid w:val="00287CF2"/>
    <w:rsid w:val="002904C6"/>
    <w:rsid w:val="002908D4"/>
    <w:rsid w:val="0029095A"/>
    <w:rsid w:val="00290DF5"/>
    <w:rsid w:val="00291150"/>
    <w:rsid w:val="0029214A"/>
    <w:rsid w:val="00292739"/>
    <w:rsid w:val="002929AA"/>
    <w:rsid w:val="00292BE2"/>
    <w:rsid w:val="00292E1B"/>
    <w:rsid w:val="002930E1"/>
    <w:rsid w:val="0029373A"/>
    <w:rsid w:val="00293B3C"/>
    <w:rsid w:val="00293C9C"/>
    <w:rsid w:val="00294187"/>
    <w:rsid w:val="00294888"/>
    <w:rsid w:val="002949CC"/>
    <w:rsid w:val="00295A0B"/>
    <w:rsid w:val="00295C43"/>
    <w:rsid w:val="0029627F"/>
    <w:rsid w:val="00296433"/>
    <w:rsid w:val="00297D47"/>
    <w:rsid w:val="002A0192"/>
    <w:rsid w:val="002A04D9"/>
    <w:rsid w:val="002A04E2"/>
    <w:rsid w:val="002A0CDE"/>
    <w:rsid w:val="002A0F4D"/>
    <w:rsid w:val="002A0F69"/>
    <w:rsid w:val="002A1527"/>
    <w:rsid w:val="002A1ACA"/>
    <w:rsid w:val="002A1AD4"/>
    <w:rsid w:val="002A1B44"/>
    <w:rsid w:val="002A1EAB"/>
    <w:rsid w:val="002A2600"/>
    <w:rsid w:val="002A3257"/>
    <w:rsid w:val="002A34BC"/>
    <w:rsid w:val="002A3B08"/>
    <w:rsid w:val="002A4038"/>
    <w:rsid w:val="002A41BF"/>
    <w:rsid w:val="002A42D4"/>
    <w:rsid w:val="002A45DA"/>
    <w:rsid w:val="002A4BB8"/>
    <w:rsid w:val="002A4FE6"/>
    <w:rsid w:val="002A5175"/>
    <w:rsid w:val="002A53F7"/>
    <w:rsid w:val="002A5C65"/>
    <w:rsid w:val="002A5D7B"/>
    <w:rsid w:val="002A69B0"/>
    <w:rsid w:val="002A6D03"/>
    <w:rsid w:val="002A6E4A"/>
    <w:rsid w:val="002A70CC"/>
    <w:rsid w:val="002A7432"/>
    <w:rsid w:val="002A7F67"/>
    <w:rsid w:val="002A7F9D"/>
    <w:rsid w:val="002B0851"/>
    <w:rsid w:val="002B0DEC"/>
    <w:rsid w:val="002B104D"/>
    <w:rsid w:val="002B1292"/>
    <w:rsid w:val="002B1AE4"/>
    <w:rsid w:val="002B1D63"/>
    <w:rsid w:val="002B23C8"/>
    <w:rsid w:val="002B24B3"/>
    <w:rsid w:val="002B3604"/>
    <w:rsid w:val="002B3AB6"/>
    <w:rsid w:val="002B3ED3"/>
    <w:rsid w:val="002B42AF"/>
    <w:rsid w:val="002B4D0D"/>
    <w:rsid w:val="002B4F8B"/>
    <w:rsid w:val="002B516C"/>
    <w:rsid w:val="002B5B72"/>
    <w:rsid w:val="002B5D81"/>
    <w:rsid w:val="002B5F3F"/>
    <w:rsid w:val="002B6071"/>
    <w:rsid w:val="002B60F3"/>
    <w:rsid w:val="002B7609"/>
    <w:rsid w:val="002B7680"/>
    <w:rsid w:val="002C09F5"/>
    <w:rsid w:val="002C11F8"/>
    <w:rsid w:val="002C12E1"/>
    <w:rsid w:val="002C197B"/>
    <w:rsid w:val="002C292B"/>
    <w:rsid w:val="002C2959"/>
    <w:rsid w:val="002C2D3B"/>
    <w:rsid w:val="002C2DBC"/>
    <w:rsid w:val="002C300D"/>
    <w:rsid w:val="002C34BB"/>
    <w:rsid w:val="002C38DB"/>
    <w:rsid w:val="002C3A28"/>
    <w:rsid w:val="002C3B66"/>
    <w:rsid w:val="002C4AFF"/>
    <w:rsid w:val="002C51F6"/>
    <w:rsid w:val="002C5C5B"/>
    <w:rsid w:val="002C5E18"/>
    <w:rsid w:val="002C6544"/>
    <w:rsid w:val="002C657A"/>
    <w:rsid w:val="002C671D"/>
    <w:rsid w:val="002C6B2A"/>
    <w:rsid w:val="002C7F8C"/>
    <w:rsid w:val="002D0301"/>
    <w:rsid w:val="002D04F9"/>
    <w:rsid w:val="002D0935"/>
    <w:rsid w:val="002D0D7E"/>
    <w:rsid w:val="002D10E3"/>
    <w:rsid w:val="002D1272"/>
    <w:rsid w:val="002D12BB"/>
    <w:rsid w:val="002D17EA"/>
    <w:rsid w:val="002D1BFC"/>
    <w:rsid w:val="002D224E"/>
    <w:rsid w:val="002D2731"/>
    <w:rsid w:val="002D27F5"/>
    <w:rsid w:val="002D2F0D"/>
    <w:rsid w:val="002D31CB"/>
    <w:rsid w:val="002D3905"/>
    <w:rsid w:val="002D4047"/>
    <w:rsid w:val="002D44BD"/>
    <w:rsid w:val="002D4710"/>
    <w:rsid w:val="002D4BE9"/>
    <w:rsid w:val="002D4C6C"/>
    <w:rsid w:val="002D5052"/>
    <w:rsid w:val="002D5364"/>
    <w:rsid w:val="002D53F3"/>
    <w:rsid w:val="002D57B2"/>
    <w:rsid w:val="002D58F5"/>
    <w:rsid w:val="002D5A41"/>
    <w:rsid w:val="002D6F8D"/>
    <w:rsid w:val="002D78A9"/>
    <w:rsid w:val="002D7A89"/>
    <w:rsid w:val="002D7A8A"/>
    <w:rsid w:val="002E0066"/>
    <w:rsid w:val="002E00B2"/>
    <w:rsid w:val="002E0805"/>
    <w:rsid w:val="002E132C"/>
    <w:rsid w:val="002E15EC"/>
    <w:rsid w:val="002E1F3A"/>
    <w:rsid w:val="002E260A"/>
    <w:rsid w:val="002E2A71"/>
    <w:rsid w:val="002E302B"/>
    <w:rsid w:val="002E3106"/>
    <w:rsid w:val="002E37BF"/>
    <w:rsid w:val="002E3807"/>
    <w:rsid w:val="002E3D34"/>
    <w:rsid w:val="002E3DEC"/>
    <w:rsid w:val="002E3FB2"/>
    <w:rsid w:val="002E4AAC"/>
    <w:rsid w:val="002E4B06"/>
    <w:rsid w:val="002E50CF"/>
    <w:rsid w:val="002E51F4"/>
    <w:rsid w:val="002E534E"/>
    <w:rsid w:val="002E5902"/>
    <w:rsid w:val="002E5BBE"/>
    <w:rsid w:val="002E6712"/>
    <w:rsid w:val="002E6756"/>
    <w:rsid w:val="002E6777"/>
    <w:rsid w:val="002E734C"/>
    <w:rsid w:val="002E7AB3"/>
    <w:rsid w:val="002E7B45"/>
    <w:rsid w:val="002E7D15"/>
    <w:rsid w:val="002F001A"/>
    <w:rsid w:val="002F00C6"/>
    <w:rsid w:val="002F0276"/>
    <w:rsid w:val="002F05FC"/>
    <w:rsid w:val="002F092D"/>
    <w:rsid w:val="002F0ACE"/>
    <w:rsid w:val="002F0DFC"/>
    <w:rsid w:val="002F10C4"/>
    <w:rsid w:val="002F18A6"/>
    <w:rsid w:val="002F2005"/>
    <w:rsid w:val="002F218A"/>
    <w:rsid w:val="002F22EE"/>
    <w:rsid w:val="002F23AB"/>
    <w:rsid w:val="002F25BC"/>
    <w:rsid w:val="002F2BFA"/>
    <w:rsid w:val="002F2D34"/>
    <w:rsid w:val="002F333D"/>
    <w:rsid w:val="002F3BB7"/>
    <w:rsid w:val="002F3D5B"/>
    <w:rsid w:val="002F40E7"/>
    <w:rsid w:val="002F4648"/>
    <w:rsid w:val="002F464C"/>
    <w:rsid w:val="002F49D2"/>
    <w:rsid w:val="002F4B1C"/>
    <w:rsid w:val="002F4FD7"/>
    <w:rsid w:val="002F522D"/>
    <w:rsid w:val="002F5325"/>
    <w:rsid w:val="002F53C9"/>
    <w:rsid w:val="002F5CF2"/>
    <w:rsid w:val="002F5E0C"/>
    <w:rsid w:val="002F600C"/>
    <w:rsid w:val="002F6089"/>
    <w:rsid w:val="002F6210"/>
    <w:rsid w:val="002F62E6"/>
    <w:rsid w:val="002F64AD"/>
    <w:rsid w:val="002F6C9C"/>
    <w:rsid w:val="002F6D9B"/>
    <w:rsid w:val="002F6E02"/>
    <w:rsid w:val="002F7223"/>
    <w:rsid w:val="002F7FD4"/>
    <w:rsid w:val="00300601"/>
    <w:rsid w:val="003006D3"/>
    <w:rsid w:val="00300759"/>
    <w:rsid w:val="00300824"/>
    <w:rsid w:val="003008C9"/>
    <w:rsid w:val="0030121A"/>
    <w:rsid w:val="00301306"/>
    <w:rsid w:val="00301368"/>
    <w:rsid w:val="003014F6"/>
    <w:rsid w:val="00302378"/>
    <w:rsid w:val="003026FD"/>
    <w:rsid w:val="003027F7"/>
    <w:rsid w:val="0030287D"/>
    <w:rsid w:val="00302FAA"/>
    <w:rsid w:val="00302FEB"/>
    <w:rsid w:val="0030319E"/>
    <w:rsid w:val="00303F20"/>
    <w:rsid w:val="0030479A"/>
    <w:rsid w:val="00304924"/>
    <w:rsid w:val="00304BF5"/>
    <w:rsid w:val="00305B49"/>
    <w:rsid w:val="00305EE7"/>
    <w:rsid w:val="00306EEE"/>
    <w:rsid w:val="003076DD"/>
    <w:rsid w:val="00307A34"/>
    <w:rsid w:val="00310778"/>
    <w:rsid w:val="00310799"/>
    <w:rsid w:val="00310C37"/>
    <w:rsid w:val="003110A1"/>
    <w:rsid w:val="00311BB3"/>
    <w:rsid w:val="00312907"/>
    <w:rsid w:val="00312E05"/>
    <w:rsid w:val="00313036"/>
    <w:rsid w:val="0031307F"/>
    <w:rsid w:val="0031346B"/>
    <w:rsid w:val="0031372A"/>
    <w:rsid w:val="00314060"/>
    <w:rsid w:val="00314342"/>
    <w:rsid w:val="003144EC"/>
    <w:rsid w:val="00314776"/>
    <w:rsid w:val="00314DCF"/>
    <w:rsid w:val="003150DA"/>
    <w:rsid w:val="003157D8"/>
    <w:rsid w:val="003166F7"/>
    <w:rsid w:val="0031698A"/>
    <w:rsid w:val="00316AA3"/>
    <w:rsid w:val="00316DC1"/>
    <w:rsid w:val="00316F6E"/>
    <w:rsid w:val="0031744B"/>
    <w:rsid w:val="00317673"/>
    <w:rsid w:val="003204AE"/>
    <w:rsid w:val="003205E6"/>
    <w:rsid w:val="00320F8E"/>
    <w:rsid w:val="0032139B"/>
    <w:rsid w:val="003213ED"/>
    <w:rsid w:val="00322A03"/>
    <w:rsid w:val="00322FBA"/>
    <w:rsid w:val="00323048"/>
    <w:rsid w:val="003230C4"/>
    <w:rsid w:val="00323177"/>
    <w:rsid w:val="00323405"/>
    <w:rsid w:val="00323724"/>
    <w:rsid w:val="003237B0"/>
    <w:rsid w:val="00323AD1"/>
    <w:rsid w:val="00324A50"/>
    <w:rsid w:val="00324C12"/>
    <w:rsid w:val="00324E96"/>
    <w:rsid w:val="0032515F"/>
    <w:rsid w:val="00325806"/>
    <w:rsid w:val="00325BED"/>
    <w:rsid w:val="00325C5A"/>
    <w:rsid w:val="00325CF6"/>
    <w:rsid w:val="00325DAF"/>
    <w:rsid w:val="00325E43"/>
    <w:rsid w:val="0032618C"/>
    <w:rsid w:val="00326B34"/>
    <w:rsid w:val="00326BF9"/>
    <w:rsid w:val="00326F70"/>
    <w:rsid w:val="003271B3"/>
    <w:rsid w:val="003271BD"/>
    <w:rsid w:val="00327C5C"/>
    <w:rsid w:val="00327CCE"/>
    <w:rsid w:val="00327DC8"/>
    <w:rsid w:val="00330128"/>
    <w:rsid w:val="003301E3"/>
    <w:rsid w:val="003307FF"/>
    <w:rsid w:val="003310A6"/>
    <w:rsid w:val="0033124F"/>
    <w:rsid w:val="003313EF"/>
    <w:rsid w:val="00331433"/>
    <w:rsid w:val="00331E44"/>
    <w:rsid w:val="0033208B"/>
    <w:rsid w:val="003320CA"/>
    <w:rsid w:val="0033229C"/>
    <w:rsid w:val="00332779"/>
    <w:rsid w:val="0033288D"/>
    <w:rsid w:val="00332B61"/>
    <w:rsid w:val="00332D42"/>
    <w:rsid w:val="003331A9"/>
    <w:rsid w:val="0033339C"/>
    <w:rsid w:val="00333471"/>
    <w:rsid w:val="00333534"/>
    <w:rsid w:val="00333687"/>
    <w:rsid w:val="003345BF"/>
    <w:rsid w:val="00334620"/>
    <w:rsid w:val="00334C9E"/>
    <w:rsid w:val="003353D6"/>
    <w:rsid w:val="00335C26"/>
    <w:rsid w:val="00335E4B"/>
    <w:rsid w:val="00336174"/>
    <w:rsid w:val="00336AC8"/>
    <w:rsid w:val="00336D8E"/>
    <w:rsid w:val="0033750F"/>
    <w:rsid w:val="003375CF"/>
    <w:rsid w:val="00337771"/>
    <w:rsid w:val="0033777B"/>
    <w:rsid w:val="00337B2C"/>
    <w:rsid w:val="00337B58"/>
    <w:rsid w:val="00337C21"/>
    <w:rsid w:val="00340632"/>
    <w:rsid w:val="00340B8C"/>
    <w:rsid w:val="0034132F"/>
    <w:rsid w:val="00341477"/>
    <w:rsid w:val="00341933"/>
    <w:rsid w:val="00341A09"/>
    <w:rsid w:val="00341E7A"/>
    <w:rsid w:val="0034244B"/>
    <w:rsid w:val="0034249B"/>
    <w:rsid w:val="0034272D"/>
    <w:rsid w:val="003427E8"/>
    <w:rsid w:val="00342E1E"/>
    <w:rsid w:val="003436BD"/>
    <w:rsid w:val="00344372"/>
    <w:rsid w:val="003443FF"/>
    <w:rsid w:val="00344B51"/>
    <w:rsid w:val="00345164"/>
    <w:rsid w:val="00345D6C"/>
    <w:rsid w:val="003460C0"/>
    <w:rsid w:val="00346290"/>
    <w:rsid w:val="00346D1C"/>
    <w:rsid w:val="003470FA"/>
    <w:rsid w:val="003471D2"/>
    <w:rsid w:val="003472AD"/>
    <w:rsid w:val="00347584"/>
    <w:rsid w:val="0034758D"/>
    <w:rsid w:val="0034796E"/>
    <w:rsid w:val="00347D90"/>
    <w:rsid w:val="00350383"/>
    <w:rsid w:val="00350DC1"/>
    <w:rsid w:val="003510CB"/>
    <w:rsid w:val="003513DE"/>
    <w:rsid w:val="00351810"/>
    <w:rsid w:val="003518BC"/>
    <w:rsid w:val="0035218B"/>
    <w:rsid w:val="00352B2E"/>
    <w:rsid w:val="00352C45"/>
    <w:rsid w:val="0035356B"/>
    <w:rsid w:val="00353712"/>
    <w:rsid w:val="00353D5B"/>
    <w:rsid w:val="003541DE"/>
    <w:rsid w:val="00354CEB"/>
    <w:rsid w:val="0035538B"/>
    <w:rsid w:val="003555A3"/>
    <w:rsid w:val="00355A98"/>
    <w:rsid w:val="00355CDB"/>
    <w:rsid w:val="003568EE"/>
    <w:rsid w:val="003578C8"/>
    <w:rsid w:val="00357A66"/>
    <w:rsid w:val="003602F6"/>
    <w:rsid w:val="00360453"/>
    <w:rsid w:val="00360AF0"/>
    <w:rsid w:val="00360E33"/>
    <w:rsid w:val="0036103E"/>
    <w:rsid w:val="003617CC"/>
    <w:rsid w:val="0036220D"/>
    <w:rsid w:val="00362227"/>
    <w:rsid w:val="0036276F"/>
    <w:rsid w:val="00362AF9"/>
    <w:rsid w:val="00363057"/>
    <w:rsid w:val="003630A1"/>
    <w:rsid w:val="00363557"/>
    <w:rsid w:val="003637CF"/>
    <w:rsid w:val="00363DD2"/>
    <w:rsid w:val="0036419B"/>
    <w:rsid w:val="0036432B"/>
    <w:rsid w:val="003648AA"/>
    <w:rsid w:val="00364C96"/>
    <w:rsid w:val="00364D81"/>
    <w:rsid w:val="00364F5E"/>
    <w:rsid w:val="00365A7C"/>
    <w:rsid w:val="00366481"/>
    <w:rsid w:val="00366970"/>
    <w:rsid w:val="00370188"/>
    <w:rsid w:val="0037019B"/>
    <w:rsid w:val="003703CB"/>
    <w:rsid w:val="0037065F"/>
    <w:rsid w:val="0037070B"/>
    <w:rsid w:val="00370CD3"/>
    <w:rsid w:val="00370D4B"/>
    <w:rsid w:val="00370E4A"/>
    <w:rsid w:val="003711AB"/>
    <w:rsid w:val="0037159E"/>
    <w:rsid w:val="00371FA9"/>
    <w:rsid w:val="00372E88"/>
    <w:rsid w:val="0037358F"/>
    <w:rsid w:val="00373EE4"/>
    <w:rsid w:val="003748F5"/>
    <w:rsid w:val="00374F2C"/>
    <w:rsid w:val="0037516F"/>
    <w:rsid w:val="003757C3"/>
    <w:rsid w:val="00375A17"/>
    <w:rsid w:val="00375B58"/>
    <w:rsid w:val="00375DC7"/>
    <w:rsid w:val="00376505"/>
    <w:rsid w:val="00376772"/>
    <w:rsid w:val="00376DB9"/>
    <w:rsid w:val="00376ECC"/>
    <w:rsid w:val="003770EB"/>
    <w:rsid w:val="00377BBE"/>
    <w:rsid w:val="00377F4E"/>
    <w:rsid w:val="003803B0"/>
    <w:rsid w:val="0038044C"/>
    <w:rsid w:val="00380C6F"/>
    <w:rsid w:val="00380C84"/>
    <w:rsid w:val="00380CD0"/>
    <w:rsid w:val="0038127A"/>
    <w:rsid w:val="003816FB"/>
    <w:rsid w:val="00381C01"/>
    <w:rsid w:val="00381E81"/>
    <w:rsid w:val="00381F86"/>
    <w:rsid w:val="0038209D"/>
    <w:rsid w:val="003820A3"/>
    <w:rsid w:val="00382E5D"/>
    <w:rsid w:val="003832A8"/>
    <w:rsid w:val="0038343D"/>
    <w:rsid w:val="003849C1"/>
    <w:rsid w:val="00385271"/>
    <w:rsid w:val="00385286"/>
    <w:rsid w:val="003853BF"/>
    <w:rsid w:val="0038599C"/>
    <w:rsid w:val="00385A1D"/>
    <w:rsid w:val="00386198"/>
    <w:rsid w:val="0038648A"/>
    <w:rsid w:val="00386F7D"/>
    <w:rsid w:val="003873BB"/>
    <w:rsid w:val="003879C8"/>
    <w:rsid w:val="003879D9"/>
    <w:rsid w:val="00387E2F"/>
    <w:rsid w:val="00387EA3"/>
    <w:rsid w:val="00387F2D"/>
    <w:rsid w:val="003902BA"/>
    <w:rsid w:val="0039071D"/>
    <w:rsid w:val="003914B2"/>
    <w:rsid w:val="00391760"/>
    <w:rsid w:val="00391FEA"/>
    <w:rsid w:val="003924CD"/>
    <w:rsid w:val="00392574"/>
    <w:rsid w:val="0039266F"/>
    <w:rsid w:val="003926E9"/>
    <w:rsid w:val="00392963"/>
    <w:rsid w:val="003929B6"/>
    <w:rsid w:val="00393232"/>
    <w:rsid w:val="00393601"/>
    <w:rsid w:val="003936AB"/>
    <w:rsid w:val="00393AE0"/>
    <w:rsid w:val="00393CA6"/>
    <w:rsid w:val="00394094"/>
    <w:rsid w:val="003943E9"/>
    <w:rsid w:val="00394825"/>
    <w:rsid w:val="00394BFA"/>
    <w:rsid w:val="003951C5"/>
    <w:rsid w:val="003956C2"/>
    <w:rsid w:val="003956EE"/>
    <w:rsid w:val="00395BB2"/>
    <w:rsid w:val="00395BD0"/>
    <w:rsid w:val="0039657F"/>
    <w:rsid w:val="00396A11"/>
    <w:rsid w:val="003970C0"/>
    <w:rsid w:val="003976FB"/>
    <w:rsid w:val="00397769"/>
    <w:rsid w:val="00397B3D"/>
    <w:rsid w:val="003A0415"/>
    <w:rsid w:val="003A0A95"/>
    <w:rsid w:val="003A1183"/>
    <w:rsid w:val="003A11C9"/>
    <w:rsid w:val="003A16B5"/>
    <w:rsid w:val="003A1BFA"/>
    <w:rsid w:val="003A1D84"/>
    <w:rsid w:val="003A2178"/>
    <w:rsid w:val="003A2A2D"/>
    <w:rsid w:val="003A2C00"/>
    <w:rsid w:val="003A2C49"/>
    <w:rsid w:val="003A2C52"/>
    <w:rsid w:val="003A3B08"/>
    <w:rsid w:val="003A3E33"/>
    <w:rsid w:val="003A3E7B"/>
    <w:rsid w:val="003A3EF4"/>
    <w:rsid w:val="003A40AF"/>
    <w:rsid w:val="003A4385"/>
    <w:rsid w:val="003A47A8"/>
    <w:rsid w:val="003A4DEB"/>
    <w:rsid w:val="003A4EB9"/>
    <w:rsid w:val="003A5006"/>
    <w:rsid w:val="003A5213"/>
    <w:rsid w:val="003A54AD"/>
    <w:rsid w:val="003A5E05"/>
    <w:rsid w:val="003A62E0"/>
    <w:rsid w:val="003A686B"/>
    <w:rsid w:val="003A6918"/>
    <w:rsid w:val="003A6DC0"/>
    <w:rsid w:val="003A71AF"/>
    <w:rsid w:val="003A781B"/>
    <w:rsid w:val="003B000A"/>
    <w:rsid w:val="003B091B"/>
    <w:rsid w:val="003B0ABF"/>
    <w:rsid w:val="003B0F5D"/>
    <w:rsid w:val="003B10E6"/>
    <w:rsid w:val="003B1112"/>
    <w:rsid w:val="003B2155"/>
    <w:rsid w:val="003B2745"/>
    <w:rsid w:val="003B2BB2"/>
    <w:rsid w:val="003B32E2"/>
    <w:rsid w:val="003B36B8"/>
    <w:rsid w:val="003B37F4"/>
    <w:rsid w:val="003B392B"/>
    <w:rsid w:val="003B3B06"/>
    <w:rsid w:val="003B3E8B"/>
    <w:rsid w:val="003B3F7F"/>
    <w:rsid w:val="003B4247"/>
    <w:rsid w:val="003B4675"/>
    <w:rsid w:val="003B4DA0"/>
    <w:rsid w:val="003B4F36"/>
    <w:rsid w:val="003B52F9"/>
    <w:rsid w:val="003B550D"/>
    <w:rsid w:val="003B5708"/>
    <w:rsid w:val="003B57E6"/>
    <w:rsid w:val="003B6A38"/>
    <w:rsid w:val="003B6E5A"/>
    <w:rsid w:val="003B7D04"/>
    <w:rsid w:val="003B7F09"/>
    <w:rsid w:val="003C0BE3"/>
    <w:rsid w:val="003C0F9E"/>
    <w:rsid w:val="003C10AB"/>
    <w:rsid w:val="003C19E0"/>
    <w:rsid w:val="003C2454"/>
    <w:rsid w:val="003C2494"/>
    <w:rsid w:val="003C2A03"/>
    <w:rsid w:val="003C30A1"/>
    <w:rsid w:val="003C34B3"/>
    <w:rsid w:val="003C3CD1"/>
    <w:rsid w:val="003C3E63"/>
    <w:rsid w:val="003C3E93"/>
    <w:rsid w:val="003C4C95"/>
    <w:rsid w:val="003C5FF8"/>
    <w:rsid w:val="003C6388"/>
    <w:rsid w:val="003C6495"/>
    <w:rsid w:val="003C64E1"/>
    <w:rsid w:val="003C688F"/>
    <w:rsid w:val="003C68FE"/>
    <w:rsid w:val="003C6A63"/>
    <w:rsid w:val="003C6B9B"/>
    <w:rsid w:val="003C6EBD"/>
    <w:rsid w:val="003C7B0E"/>
    <w:rsid w:val="003C7DD0"/>
    <w:rsid w:val="003C7F02"/>
    <w:rsid w:val="003D03B6"/>
    <w:rsid w:val="003D0B8A"/>
    <w:rsid w:val="003D0EFE"/>
    <w:rsid w:val="003D0FCB"/>
    <w:rsid w:val="003D1444"/>
    <w:rsid w:val="003D145F"/>
    <w:rsid w:val="003D1469"/>
    <w:rsid w:val="003D151E"/>
    <w:rsid w:val="003D1860"/>
    <w:rsid w:val="003D18E9"/>
    <w:rsid w:val="003D1904"/>
    <w:rsid w:val="003D21D1"/>
    <w:rsid w:val="003D24CD"/>
    <w:rsid w:val="003D2C47"/>
    <w:rsid w:val="003D2DAD"/>
    <w:rsid w:val="003D2F3E"/>
    <w:rsid w:val="003D331F"/>
    <w:rsid w:val="003D380E"/>
    <w:rsid w:val="003D391D"/>
    <w:rsid w:val="003D421B"/>
    <w:rsid w:val="003D49D1"/>
    <w:rsid w:val="003D4B70"/>
    <w:rsid w:val="003D56FB"/>
    <w:rsid w:val="003D5858"/>
    <w:rsid w:val="003D60D7"/>
    <w:rsid w:val="003D644C"/>
    <w:rsid w:val="003D7084"/>
    <w:rsid w:val="003D71AC"/>
    <w:rsid w:val="003D761C"/>
    <w:rsid w:val="003D769C"/>
    <w:rsid w:val="003D7B77"/>
    <w:rsid w:val="003E024D"/>
    <w:rsid w:val="003E0A69"/>
    <w:rsid w:val="003E1234"/>
    <w:rsid w:val="003E2016"/>
    <w:rsid w:val="003E21B5"/>
    <w:rsid w:val="003E22D6"/>
    <w:rsid w:val="003E2A9F"/>
    <w:rsid w:val="003E2AD8"/>
    <w:rsid w:val="003E2ADF"/>
    <w:rsid w:val="003E2BBE"/>
    <w:rsid w:val="003E2D8A"/>
    <w:rsid w:val="003E3530"/>
    <w:rsid w:val="003E3B83"/>
    <w:rsid w:val="003E417D"/>
    <w:rsid w:val="003E42AA"/>
    <w:rsid w:val="003E463A"/>
    <w:rsid w:val="003E4F56"/>
    <w:rsid w:val="003E512E"/>
    <w:rsid w:val="003E5994"/>
    <w:rsid w:val="003E5A65"/>
    <w:rsid w:val="003E64F7"/>
    <w:rsid w:val="003E6EAE"/>
    <w:rsid w:val="003E6FDB"/>
    <w:rsid w:val="003E709B"/>
    <w:rsid w:val="003E709C"/>
    <w:rsid w:val="003E7262"/>
    <w:rsid w:val="003E7B59"/>
    <w:rsid w:val="003E7FE2"/>
    <w:rsid w:val="003F0151"/>
    <w:rsid w:val="003F033F"/>
    <w:rsid w:val="003F0BE4"/>
    <w:rsid w:val="003F19A5"/>
    <w:rsid w:val="003F1A04"/>
    <w:rsid w:val="003F1F95"/>
    <w:rsid w:val="003F20B7"/>
    <w:rsid w:val="003F2381"/>
    <w:rsid w:val="003F2FE8"/>
    <w:rsid w:val="003F30C1"/>
    <w:rsid w:val="003F323F"/>
    <w:rsid w:val="003F419C"/>
    <w:rsid w:val="003F4DDC"/>
    <w:rsid w:val="003F51E2"/>
    <w:rsid w:val="003F597D"/>
    <w:rsid w:val="003F63A7"/>
    <w:rsid w:val="003F6479"/>
    <w:rsid w:val="003F647F"/>
    <w:rsid w:val="003F6ABB"/>
    <w:rsid w:val="003F6F14"/>
    <w:rsid w:val="003F728C"/>
    <w:rsid w:val="003F734A"/>
    <w:rsid w:val="003F75F9"/>
    <w:rsid w:val="003F7637"/>
    <w:rsid w:val="0040034E"/>
    <w:rsid w:val="00400C4B"/>
    <w:rsid w:val="004019D7"/>
    <w:rsid w:val="004019E9"/>
    <w:rsid w:val="00401A07"/>
    <w:rsid w:val="00401CF7"/>
    <w:rsid w:val="004027C1"/>
    <w:rsid w:val="004028F6"/>
    <w:rsid w:val="00402A5D"/>
    <w:rsid w:val="00402C20"/>
    <w:rsid w:val="00402EB5"/>
    <w:rsid w:val="00402FA2"/>
    <w:rsid w:val="0040330A"/>
    <w:rsid w:val="00403BA5"/>
    <w:rsid w:val="004040D3"/>
    <w:rsid w:val="004046B2"/>
    <w:rsid w:val="0040526F"/>
    <w:rsid w:val="004053C9"/>
    <w:rsid w:val="004059D9"/>
    <w:rsid w:val="00405B2B"/>
    <w:rsid w:val="0040648B"/>
    <w:rsid w:val="00406961"/>
    <w:rsid w:val="0040707E"/>
    <w:rsid w:val="004075F4"/>
    <w:rsid w:val="00407763"/>
    <w:rsid w:val="004077A6"/>
    <w:rsid w:val="0040783B"/>
    <w:rsid w:val="00407C3E"/>
    <w:rsid w:val="00410111"/>
    <w:rsid w:val="004101AA"/>
    <w:rsid w:val="00410AF3"/>
    <w:rsid w:val="00410F8F"/>
    <w:rsid w:val="004112A4"/>
    <w:rsid w:val="00411508"/>
    <w:rsid w:val="00411E3A"/>
    <w:rsid w:val="00412416"/>
    <w:rsid w:val="00412503"/>
    <w:rsid w:val="00412689"/>
    <w:rsid w:val="0041269B"/>
    <w:rsid w:val="004127CA"/>
    <w:rsid w:val="00412975"/>
    <w:rsid w:val="004129F7"/>
    <w:rsid w:val="004131A1"/>
    <w:rsid w:val="004131DD"/>
    <w:rsid w:val="004135D7"/>
    <w:rsid w:val="00413F3A"/>
    <w:rsid w:val="00414849"/>
    <w:rsid w:val="0041520B"/>
    <w:rsid w:val="0041571A"/>
    <w:rsid w:val="00415B75"/>
    <w:rsid w:val="00415F96"/>
    <w:rsid w:val="00415FCC"/>
    <w:rsid w:val="004160EF"/>
    <w:rsid w:val="004165F7"/>
    <w:rsid w:val="00416964"/>
    <w:rsid w:val="00416A2B"/>
    <w:rsid w:val="004174D8"/>
    <w:rsid w:val="0042035C"/>
    <w:rsid w:val="004204F9"/>
    <w:rsid w:val="004214DC"/>
    <w:rsid w:val="00421A37"/>
    <w:rsid w:val="00421D75"/>
    <w:rsid w:val="00421F30"/>
    <w:rsid w:val="00421F97"/>
    <w:rsid w:val="004220CA"/>
    <w:rsid w:val="004220E8"/>
    <w:rsid w:val="004221F0"/>
    <w:rsid w:val="00422C32"/>
    <w:rsid w:val="00422DE2"/>
    <w:rsid w:val="0042316D"/>
    <w:rsid w:val="00423C2A"/>
    <w:rsid w:val="00423C93"/>
    <w:rsid w:val="00423D60"/>
    <w:rsid w:val="0042590D"/>
    <w:rsid w:val="00425E83"/>
    <w:rsid w:val="00425E8B"/>
    <w:rsid w:val="00426CBA"/>
    <w:rsid w:val="00426D23"/>
    <w:rsid w:val="00426D37"/>
    <w:rsid w:val="00427187"/>
    <w:rsid w:val="004276D7"/>
    <w:rsid w:val="00427AB0"/>
    <w:rsid w:val="00427BF5"/>
    <w:rsid w:val="004300BA"/>
    <w:rsid w:val="00430470"/>
    <w:rsid w:val="00430AD6"/>
    <w:rsid w:val="00430B4F"/>
    <w:rsid w:val="00430F6A"/>
    <w:rsid w:val="00431A07"/>
    <w:rsid w:val="00432261"/>
    <w:rsid w:val="004324EC"/>
    <w:rsid w:val="004328EE"/>
    <w:rsid w:val="00432BC4"/>
    <w:rsid w:val="00432D13"/>
    <w:rsid w:val="004335A5"/>
    <w:rsid w:val="00433BC8"/>
    <w:rsid w:val="0043415B"/>
    <w:rsid w:val="00434305"/>
    <w:rsid w:val="00434623"/>
    <w:rsid w:val="00434A8C"/>
    <w:rsid w:val="00434C0D"/>
    <w:rsid w:val="00435121"/>
    <w:rsid w:val="004351E2"/>
    <w:rsid w:val="0043539B"/>
    <w:rsid w:val="0043549D"/>
    <w:rsid w:val="00435938"/>
    <w:rsid w:val="00435A7C"/>
    <w:rsid w:val="004364DA"/>
    <w:rsid w:val="00437672"/>
    <w:rsid w:val="0043796F"/>
    <w:rsid w:val="00437C49"/>
    <w:rsid w:val="0044020D"/>
    <w:rsid w:val="004402B7"/>
    <w:rsid w:val="004405F0"/>
    <w:rsid w:val="0044085C"/>
    <w:rsid w:val="00440B4E"/>
    <w:rsid w:val="00440FDE"/>
    <w:rsid w:val="00441397"/>
    <w:rsid w:val="0044147E"/>
    <w:rsid w:val="0044176F"/>
    <w:rsid w:val="00441969"/>
    <w:rsid w:val="00441BF6"/>
    <w:rsid w:val="00442511"/>
    <w:rsid w:val="0044273B"/>
    <w:rsid w:val="00442C02"/>
    <w:rsid w:val="00443173"/>
    <w:rsid w:val="004438AB"/>
    <w:rsid w:val="0044396E"/>
    <w:rsid w:val="00443973"/>
    <w:rsid w:val="004445AC"/>
    <w:rsid w:val="00445207"/>
    <w:rsid w:val="00445864"/>
    <w:rsid w:val="00445D4E"/>
    <w:rsid w:val="004463A5"/>
    <w:rsid w:val="00446F3B"/>
    <w:rsid w:val="00446F9A"/>
    <w:rsid w:val="004473FF"/>
    <w:rsid w:val="00447B20"/>
    <w:rsid w:val="00447CA4"/>
    <w:rsid w:val="00447E23"/>
    <w:rsid w:val="00450389"/>
    <w:rsid w:val="00450DD3"/>
    <w:rsid w:val="0045121B"/>
    <w:rsid w:val="004515DC"/>
    <w:rsid w:val="004518CE"/>
    <w:rsid w:val="00451FB2"/>
    <w:rsid w:val="004520EF"/>
    <w:rsid w:val="0045287C"/>
    <w:rsid w:val="00452B67"/>
    <w:rsid w:val="00453126"/>
    <w:rsid w:val="004539DE"/>
    <w:rsid w:val="00453A92"/>
    <w:rsid w:val="00453D08"/>
    <w:rsid w:val="00455AEB"/>
    <w:rsid w:val="00456291"/>
    <w:rsid w:val="00456309"/>
    <w:rsid w:val="00456363"/>
    <w:rsid w:val="004564EF"/>
    <w:rsid w:val="004569AA"/>
    <w:rsid w:val="004575B3"/>
    <w:rsid w:val="004576E0"/>
    <w:rsid w:val="00457D7D"/>
    <w:rsid w:val="00460574"/>
    <w:rsid w:val="00460700"/>
    <w:rsid w:val="00460E6B"/>
    <w:rsid w:val="00461012"/>
    <w:rsid w:val="00461784"/>
    <w:rsid w:val="004617C5"/>
    <w:rsid w:val="0046225F"/>
    <w:rsid w:val="00462537"/>
    <w:rsid w:val="004625C1"/>
    <w:rsid w:val="00462962"/>
    <w:rsid w:val="00462AAA"/>
    <w:rsid w:val="004639F7"/>
    <w:rsid w:val="00463A92"/>
    <w:rsid w:val="00463D27"/>
    <w:rsid w:val="00463EB8"/>
    <w:rsid w:val="00464703"/>
    <w:rsid w:val="004647E6"/>
    <w:rsid w:val="00464AFD"/>
    <w:rsid w:val="00464B14"/>
    <w:rsid w:val="00464EE4"/>
    <w:rsid w:val="004654F5"/>
    <w:rsid w:val="00465832"/>
    <w:rsid w:val="00465D9B"/>
    <w:rsid w:val="00465FC3"/>
    <w:rsid w:val="00465FDE"/>
    <w:rsid w:val="0046602A"/>
    <w:rsid w:val="00466275"/>
    <w:rsid w:val="0046760F"/>
    <w:rsid w:val="004676A4"/>
    <w:rsid w:val="0046791C"/>
    <w:rsid w:val="00467B6F"/>
    <w:rsid w:val="00467C65"/>
    <w:rsid w:val="00470B84"/>
    <w:rsid w:val="00471031"/>
    <w:rsid w:val="00471160"/>
    <w:rsid w:val="0047196C"/>
    <w:rsid w:val="00472024"/>
    <w:rsid w:val="004729B4"/>
    <w:rsid w:val="004729FC"/>
    <w:rsid w:val="00472AB9"/>
    <w:rsid w:val="00472DDA"/>
    <w:rsid w:val="00472F0F"/>
    <w:rsid w:val="004742F0"/>
    <w:rsid w:val="0047430D"/>
    <w:rsid w:val="00474435"/>
    <w:rsid w:val="00474763"/>
    <w:rsid w:val="004754C0"/>
    <w:rsid w:val="00475A0B"/>
    <w:rsid w:val="00475C4A"/>
    <w:rsid w:val="0047656C"/>
    <w:rsid w:val="00476587"/>
    <w:rsid w:val="0047672A"/>
    <w:rsid w:val="00477510"/>
    <w:rsid w:val="00477959"/>
    <w:rsid w:val="00477B63"/>
    <w:rsid w:val="004802B3"/>
    <w:rsid w:val="004807C2"/>
    <w:rsid w:val="00480AAF"/>
    <w:rsid w:val="004815E3"/>
    <w:rsid w:val="00481663"/>
    <w:rsid w:val="004820C4"/>
    <w:rsid w:val="004823A6"/>
    <w:rsid w:val="00483213"/>
    <w:rsid w:val="004837CF"/>
    <w:rsid w:val="00483BA9"/>
    <w:rsid w:val="00483C7C"/>
    <w:rsid w:val="00483F08"/>
    <w:rsid w:val="00484165"/>
    <w:rsid w:val="004841A6"/>
    <w:rsid w:val="00484536"/>
    <w:rsid w:val="0048459A"/>
    <w:rsid w:val="00484842"/>
    <w:rsid w:val="00484B7C"/>
    <w:rsid w:val="00484B80"/>
    <w:rsid w:val="00484B86"/>
    <w:rsid w:val="00484CE5"/>
    <w:rsid w:val="00484DDD"/>
    <w:rsid w:val="00484FEE"/>
    <w:rsid w:val="00485259"/>
    <w:rsid w:val="00485575"/>
    <w:rsid w:val="004860AE"/>
    <w:rsid w:val="00486C90"/>
    <w:rsid w:val="00486DB4"/>
    <w:rsid w:val="0048701A"/>
    <w:rsid w:val="00487192"/>
    <w:rsid w:val="004876ED"/>
    <w:rsid w:val="00487A89"/>
    <w:rsid w:val="00487F39"/>
    <w:rsid w:val="004902E7"/>
    <w:rsid w:val="00490752"/>
    <w:rsid w:val="00490D55"/>
    <w:rsid w:val="0049124F"/>
    <w:rsid w:val="004917A7"/>
    <w:rsid w:val="004917E9"/>
    <w:rsid w:val="004919C2"/>
    <w:rsid w:val="00491A8E"/>
    <w:rsid w:val="00491B36"/>
    <w:rsid w:val="00491FE5"/>
    <w:rsid w:val="00492874"/>
    <w:rsid w:val="004934AA"/>
    <w:rsid w:val="00493A77"/>
    <w:rsid w:val="00493C57"/>
    <w:rsid w:val="00493F5C"/>
    <w:rsid w:val="00494795"/>
    <w:rsid w:val="004949A4"/>
    <w:rsid w:val="004949CE"/>
    <w:rsid w:val="00494D0C"/>
    <w:rsid w:val="00494F33"/>
    <w:rsid w:val="004950DA"/>
    <w:rsid w:val="004951C4"/>
    <w:rsid w:val="00496CEF"/>
    <w:rsid w:val="00497563"/>
    <w:rsid w:val="004977DB"/>
    <w:rsid w:val="00497A4D"/>
    <w:rsid w:val="00497CB0"/>
    <w:rsid w:val="00497D1B"/>
    <w:rsid w:val="004A049B"/>
    <w:rsid w:val="004A0820"/>
    <w:rsid w:val="004A090D"/>
    <w:rsid w:val="004A0C24"/>
    <w:rsid w:val="004A0C9A"/>
    <w:rsid w:val="004A0D0D"/>
    <w:rsid w:val="004A2AC1"/>
    <w:rsid w:val="004A2BFF"/>
    <w:rsid w:val="004A3C95"/>
    <w:rsid w:val="004A490B"/>
    <w:rsid w:val="004A4E31"/>
    <w:rsid w:val="004A529B"/>
    <w:rsid w:val="004A5380"/>
    <w:rsid w:val="004A5F72"/>
    <w:rsid w:val="004A5F85"/>
    <w:rsid w:val="004A6388"/>
    <w:rsid w:val="004A638C"/>
    <w:rsid w:val="004A6EF5"/>
    <w:rsid w:val="004A715E"/>
    <w:rsid w:val="004A7195"/>
    <w:rsid w:val="004A7262"/>
    <w:rsid w:val="004A7A56"/>
    <w:rsid w:val="004A7BE6"/>
    <w:rsid w:val="004A7BFF"/>
    <w:rsid w:val="004A7DC8"/>
    <w:rsid w:val="004B0019"/>
    <w:rsid w:val="004B01C3"/>
    <w:rsid w:val="004B0238"/>
    <w:rsid w:val="004B0286"/>
    <w:rsid w:val="004B07F5"/>
    <w:rsid w:val="004B0B88"/>
    <w:rsid w:val="004B0BBF"/>
    <w:rsid w:val="004B1352"/>
    <w:rsid w:val="004B19BB"/>
    <w:rsid w:val="004B1B84"/>
    <w:rsid w:val="004B1B8A"/>
    <w:rsid w:val="004B1CED"/>
    <w:rsid w:val="004B21BE"/>
    <w:rsid w:val="004B21CD"/>
    <w:rsid w:val="004B3178"/>
    <w:rsid w:val="004B3C07"/>
    <w:rsid w:val="004B4631"/>
    <w:rsid w:val="004B479C"/>
    <w:rsid w:val="004B4B7B"/>
    <w:rsid w:val="004B4FB8"/>
    <w:rsid w:val="004B54E1"/>
    <w:rsid w:val="004B57E5"/>
    <w:rsid w:val="004B59DF"/>
    <w:rsid w:val="004B5AB3"/>
    <w:rsid w:val="004B60A3"/>
    <w:rsid w:val="004B6201"/>
    <w:rsid w:val="004B6D66"/>
    <w:rsid w:val="004B7252"/>
    <w:rsid w:val="004B72E8"/>
    <w:rsid w:val="004B7547"/>
    <w:rsid w:val="004B7890"/>
    <w:rsid w:val="004B7D30"/>
    <w:rsid w:val="004B7E21"/>
    <w:rsid w:val="004C14EA"/>
    <w:rsid w:val="004C1A25"/>
    <w:rsid w:val="004C1C01"/>
    <w:rsid w:val="004C1D59"/>
    <w:rsid w:val="004C2621"/>
    <w:rsid w:val="004C27C8"/>
    <w:rsid w:val="004C28F3"/>
    <w:rsid w:val="004C3034"/>
    <w:rsid w:val="004C3111"/>
    <w:rsid w:val="004C352D"/>
    <w:rsid w:val="004C359B"/>
    <w:rsid w:val="004C365B"/>
    <w:rsid w:val="004C37BA"/>
    <w:rsid w:val="004C3865"/>
    <w:rsid w:val="004C3BD1"/>
    <w:rsid w:val="004C42DE"/>
    <w:rsid w:val="004C4392"/>
    <w:rsid w:val="004C4760"/>
    <w:rsid w:val="004C48F4"/>
    <w:rsid w:val="004C4A95"/>
    <w:rsid w:val="004C4FE0"/>
    <w:rsid w:val="004C58DB"/>
    <w:rsid w:val="004C5D1E"/>
    <w:rsid w:val="004C665C"/>
    <w:rsid w:val="004C6A5E"/>
    <w:rsid w:val="004C717A"/>
    <w:rsid w:val="004C78F8"/>
    <w:rsid w:val="004C7AA4"/>
    <w:rsid w:val="004C7BE1"/>
    <w:rsid w:val="004C7F1B"/>
    <w:rsid w:val="004D025E"/>
    <w:rsid w:val="004D0760"/>
    <w:rsid w:val="004D13BB"/>
    <w:rsid w:val="004D1624"/>
    <w:rsid w:val="004D17B1"/>
    <w:rsid w:val="004D1A61"/>
    <w:rsid w:val="004D1B52"/>
    <w:rsid w:val="004D1D7B"/>
    <w:rsid w:val="004D1E4A"/>
    <w:rsid w:val="004D1FDE"/>
    <w:rsid w:val="004D208A"/>
    <w:rsid w:val="004D21C3"/>
    <w:rsid w:val="004D3D97"/>
    <w:rsid w:val="004D3DBC"/>
    <w:rsid w:val="004D3FCF"/>
    <w:rsid w:val="004D4C7B"/>
    <w:rsid w:val="004D68EB"/>
    <w:rsid w:val="004D6973"/>
    <w:rsid w:val="004D6BEC"/>
    <w:rsid w:val="004D740F"/>
    <w:rsid w:val="004D7AE9"/>
    <w:rsid w:val="004D7F03"/>
    <w:rsid w:val="004E0295"/>
    <w:rsid w:val="004E0537"/>
    <w:rsid w:val="004E0BF5"/>
    <w:rsid w:val="004E0D0D"/>
    <w:rsid w:val="004E0E3A"/>
    <w:rsid w:val="004E104F"/>
    <w:rsid w:val="004E10BA"/>
    <w:rsid w:val="004E1482"/>
    <w:rsid w:val="004E1E86"/>
    <w:rsid w:val="004E256F"/>
    <w:rsid w:val="004E2A66"/>
    <w:rsid w:val="004E33C0"/>
    <w:rsid w:val="004E36E2"/>
    <w:rsid w:val="004E46EE"/>
    <w:rsid w:val="004E470D"/>
    <w:rsid w:val="004E4746"/>
    <w:rsid w:val="004E4AF7"/>
    <w:rsid w:val="004E5125"/>
    <w:rsid w:val="004E5272"/>
    <w:rsid w:val="004E539A"/>
    <w:rsid w:val="004E57BF"/>
    <w:rsid w:val="004E5B01"/>
    <w:rsid w:val="004E6038"/>
    <w:rsid w:val="004E635A"/>
    <w:rsid w:val="004E6672"/>
    <w:rsid w:val="004E6774"/>
    <w:rsid w:val="004E6852"/>
    <w:rsid w:val="004E690B"/>
    <w:rsid w:val="004E6A8D"/>
    <w:rsid w:val="004E71E7"/>
    <w:rsid w:val="004E7771"/>
    <w:rsid w:val="004E7A84"/>
    <w:rsid w:val="004F0476"/>
    <w:rsid w:val="004F04D8"/>
    <w:rsid w:val="004F060F"/>
    <w:rsid w:val="004F0761"/>
    <w:rsid w:val="004F0806"/>
    <w:rsid w:val="004F0B44"/>
    <w:rsid w:val="004F12CA"/>
    <w:rsid w:val="004F1782"/>
    <w:rsid w:val="004F1BF3"/>
    <w:rsid w:val="004F29C8"/>
    <w:rsid w:val="004F2E29"/>
    <w:rsid w:val="004F321B"/>
    <w:rsid w:val="004F3798"/>
    <w:rsid w:val="004F3C82"/>
    <w:rsid w:val="004F3F1A"/>
    <w:rsid w:val="004F426A"/>
    <w:rsid w:val="004F48A1"/>
    <w:rsid w:val="004F4A70"/>
    <w:rsid w:val="004F4D0F"/>
    <w:rsid w:val="004F4D6C"/>
    <w:rsid w:val="004F5834"/>
    <w:rsid w:val="004F58E8"/>
    <w:rsid w:val="004F6368"/>
    <w:rsid w:val="004F65F8"/>
    <w:rsid w:val="004F6A40"/>
    <w:rsid w:val="004F6A9D"/>
    <w:rsid w:val="004F6F0B"/>
    <w:rsid w:val="004F779F"/>
    <w:rsid w:val="004F7A7D"/>
    <w:rsid w:val="00500863"/>
    <w:rsid w:val="005008CA"/>
    <w:rsid w:val="00500C87"/>
    <w:rsid w:val="00500FFD"/>
    <w:rsid w:val="00501598"/>
    <w:rsid w:val="00501B56"/>
    <w:rsid w:val="00501F74"/>
    <w:rsid w:val="00502328"/>
    <w:rsid w:val="005029DF"/>
    <w:rsid w:val="00502E26"/>
    <w:rsid w:val="00502FC5"/>
    <w:rsid w:val="00503A85"/>
    <w:rsid w:val="00503D26"/>
    <w:rsid w:val="00504E2E"/>
    <w:rsid w:val="0050548B"/>
    <w:rsid w:val="00505BC6"/>
    <w:rsid w:val="00505CE3"/>
    <w:rsid w:val="00505DBB"/>
    <w:rsid w:val="00505DF3"/>
    <w:rsid w:val="0050618A"/>
    <w:rsid w:val="005063D0"/>
    <w:rsid w:val="00506C21"/>
    <w:rsid w:val="005072AA"/>
    <w:rsid w:val="005073FF"/>
    <w:rsid w:val="0050773B"/>
    <w:rsid w:val="0050784E"/>
    <w:rsid w:val="00507FD1"/>
    <w:rsid w:val="00507FF5"/>
    <w:rsid w:val="0051016C"/>
    <w:rsid w:val="005101B7"/>
    <w:rsid w:val="005106C4"/>
    <w:rsid w:val="0051070C"/>
    <w:rsid w:val="00510D5C"/>
    <w:rsid w:val="00510F22"/>
    <w:rsid w:val="00511048"/>
    <w:rsid w:val="005110A6"/>
    <w:rsid w:val="005119F0"/>
    <w:rsid w:val="00511CD6"/>
    <w:rsid w:val="00511CFD"/>
    <w:rsid w:val="0051277D"/>
    <w:rsid w:val="0051282C"/>
    <w:rsid w:val="005130AC"/>
    <w:rsid w:val="0051316B"/>
    <w:rsid w:val="00513208"/>
    <w:rsid w:val="005133F4"/>
    <w:rsid w:val="00513412"/>
    <w:rsid w:val="005136F1"/>
    <w:rsid w:val="00513EEA"/>
    <w:rsid w:val="00514049"/>
    <w:rsid w:val="005149EE"/>
    <w:rsid w:val="00515563"/>
    <w:rsid w:val="005156CD"/>
    <w:rsid w:val="005159AD"/>
    <w:rsid w:val="00515F84"/>
    <w:rsid w:val="00516391"/>
    <w:rsid w:val="00516765"/>
    <w:rsid w:val="005171DB"/>
    <w:rsid w:val="005177B0"/>
    <w:rsid w:val="005177E5"/>
    <w:rsid w:val="00517E4E"/>
    <w:rsid w:val="00517EC1"/>
    <w:rsid w:val="0052021B"/>
    <w:rsid w:val="00520293"/>
    <w:rsid w:val="00520837"/>
    <w:rsid w:val="005208DF"/>
    <w:rsid w:val="005208F4"/>
    <w:rsid w:val="00520A56"/>
    <w:rsid w:val="00520AB6"/>
    <w:rsid w:val="00520B0A"/>
    <w:rsid w:val="00520D43"/>
    <w:rsid w:val="00520E9A"/>
    <w:rsid w:val="005212EC"/>
    <w:rsid w:val="00521B4D"/>
    <w:rsid w:val="00521C96"/>
    <w:rsid w:val="00521CD6"/>
    <w:rsid w:val="0052210A"/>
    <w:rsid w:val="00522112"/>
    <w:rsid w:val="0052235B"/>
    <w:rsid w:val="00522521"/>
    <w:rsid w:val="005227E3"/>
    <w:rsid w:val="00522E9E"/>
    <w:rsid w:val="00522FD4"/>
    <w:rsid w:val="00523BDA"/>
    <w:rsid w:val="0052416E"/>
    <w:rsid w:val="005243DC"/>
    <w:rsid w:val="00524895"/>
    <w:rsid w:val="00524EC3"/>
    <w:rsid w:val="00524FD5"/>
    <w:rsid w:val="005250EC"/>
    <w:rsid w:val="00525408"/>
    <w:rsid w:val="0052581D"/>
    <w:rsid w:val="00525889"/>
    <w:rsid w:val="00525AB0"/>
    <w:rsid w:val="00525F38"/>
    <w:rsid w:val="00526412"/>
    <w:rsid w:val="005270CF"/>
    <w:rsid w:val="0052733B"/>
    <w:rsid w:val="0053092A"/>
    <w:rsid w:val="00530D73"/>
    <w:rsid w:val="00531578"/>
    <w:rsid w:val="005317BC"/>
    <w:rsid w:val="00531874"/>
    <w:rsid w:val="0053198E"/>
    <w:rsid w:val="00532691"/>
    <w:rsid w:val="00532B34"/>
    <w:rsid w:val="00532E23"/>
    <w:rsid w:val="005333AE"/>
    <w:rsid w:val="005337AB"/>
    <w:rsid w:val="00533800"/>
    <w:rsid w:val="005340D1"/>
    <w:rsid w:val="005360F7"/>
    <w:rsid w:val="0053615E"/>
    <w:rsid w:val="005368B8"/>
    <w:rsid w:val="00536C5D"/>
    <w:rsid w:val="00537965"/>
    <w:rsid w:val="00537ABD"/>
    <w:rsid w:val="00537ABE"/>
    <w:rsid w:val="00537DD5"/>
    <w:rsid w:val="00540088"/>
    <w:rsid w:val="005406A4"/>
    <w:rsid w:val="005408C7"/>
    <w:rsid w:val="00540A4D"/>
    <w:rsid w:val="00540ACA"/>
    <w:rsid w:val="00540C0D"/>
    <w:rsid w:val="00541149"/>
    <w:rsid w:val="00541644"/>
    <w:rsid w:val="00541652"/>
    <w:rsid w:val="00541862"/>
    <w:rsid w:val="00541CF2"/>
    <w:rsid w:val="005420C3"/>
    <w:rsid w:val="00543E76"/>
    <w:rsid w:val="00543F6F"/>
    <w:rsid w:val="00544255"/>
    <w:rsid w:val="00544559"/>
    <w:rsid w:val="00544C1A"/>
    <w:rsid w:val="00545206"/>
    <w:rsid w:val="00545523"/>
    <w:rsid w:val="00545EEA"/>
    <w:rsid w:val="00546603"/>
    <w:rsid w:val="0054687D"/>
    <w:rsid w:val="00546BC0"/>
    <w:rsid w:val="00546D4E"/>
    <w:rsid w:val="00546DAB"/>
    <w:rsid w:val="00547235"/>
    <w:rsid w:val="00547526"/>
    <w:rsid w:val="00547956"/>
    <w:rsid w:val="0054799E"/>
    <w:rsid w:val="00547D00"/>
    <w:rsid w:val="00550222"/>
    <w:rsid w:val="00550498"/>
    <w:rsid w:val="00550704"/>
    <w:rsid w:val="0055070C"/>
    <w:rsid w:val="00550879"/>
    <w:rsid w:val="00550A2B"/>
    <w:rsid w:val="00550C9E"/>
    <w:rsid w:val="00551233"/>
    <w:rsid w:val="00551CF4"/>
    <w:rsid w:val="00551D1A"/>
    <w:rsid w:val="00551FD2"/>
    <w:rsid w:val="0055211E"/>
    <w:rsid w:val="00552344"/>
    <w:rsid w:val="00552417"/>
    <w:rsid w:val="00552F01"/>
    <w:rsid w:val="00552F10"/>
    <w:rsid w:val="005530DA"/>
    <w:rsid w:val="00553679"/>
    <w:rsid w:val="005538F1"/>
    <w:rsid w:val="00553F2A"/>
    <w:rsid w:val="00554BAB"/>
    <w:rsid w:val="00554CA9"/>
    <w:rsid w:val="00554F45"/>
    <w:rsid w:val="0055589D"/>
    <w:rsid w:val="00555BEC"/>
    <w:rsid w:val="00555DF6"/>
    <w:rsid w:val="00557374"/>
    <w:rsid w:val="00557475"/>
    <w:rsid w:val="00557839"/>
    <w:rsid w:val="00557E31"/>
    <w:rsid w:val="00557E6E"/>
    <w:rsid w:val="0056042D"/>
    <w:rsid w:val="00561070"/>
    <w:rsid w:val="005612EB"/>
    <w:rsid w:val="00561B3A"/>
    <w:rsid w:val="00562091"/>
    <w:rsid w:val="00562983"/>
    <w:rsid w:val="00562B13"/>
    <w:rsid w:val="0056336E"/>
    <w:rsid w:val="005634CC"/>
    <w:rsid w:val="005636FD"/>
    <w:rsid w:val="00563CE5"/>
    <w:rsid w:val="00563E92"/>
    <w:rsid w:val="00564513"/>
    <w:rsid w:val="00564CAA"/>
    <w:rsid w:val="00565015"/>
    <w:rsid w:val="005652C6"/>
    <w:rsid w:val="005653B7"/>
    <w:rsid w:val="0056541E"/>
    <w:rsid w:val="00565427"/>
    <w:rsid w:val="005659E7"/>
    <w:rsid w:val="00565B1D"/>
    <w:rsid w:val="00565C01"/>
    <w:rsid w:val="005663DE"/>
    <w:rsid w:val="00566426"/>
    <w:rsid w:val="00566A8B"/>
    <w:rsid w:val="00566D71"/>
    <w:rsid w:val="00567767"/>
    <w:rsid w:val="00567A0D"/>
    <w:rsid w:val="00570040"/>
    <w:rsid w:val="005703AB"/>
    <w:rsid w:val="00570723"/>
    <w:rsid w:val="00570B61"/>
    <w:rsid w:val="00570CF6"/>
    <w:rsid w:val="00571066"/>
    <w:rsid w:val="0057126C"/>
    <w:rsid w:val="005717FC"/>
    <w:rsid w:val="00571C14"/>
    <w:rsid w:val="00572196"/>
    <w:rsid w:val="0057239B"/>
    <w:rsid w:val="00572F57"/>
    <w:rsid w:val="005735B4"/>
    <w:rsid w:val="005741E4"/>
    <w:rsid w:val="00574C74"/>
    <w:rsid w:val="00574CD3"/>
    <w:rsid w:val="00574EBA"/>
    <w:rsid w:val="00575B96"/>
    <w:rsid w:val="00575CF4"/>
    <w:rsid w:val="00576387"/>
    <w:rsid w:val="00576D0F"/>
    <w:rsid w:val="00576D1D"/>
    <w:rsid w:val="005771F1"/>
    <w:rsid w:val="00577389"/>
    <w:rsid w:val="00577DF1"/>
    <w:rsid w:val="00577E88"/>
    <w:rsid w:val="00577FDA"/>
    <w:rsid w:val="00580472"/>
    <w:rsid w:val="00580872"/>
    <w:rsid w:val="00580909"/>
    <w:rsid w:val="00580987"/>
    <w:rsid w:val="00580B0B"/>
    <w:rsid w:val="00580E0F"/>
    <w:rsid w:val="00580E97"/>
    <w:rsid w:val="00580F60"/>
    <w:rsid w:val="00581282"/>
    <w:rsid w:val="005816CC"/>
    <w:rsid w:val="00581E93"/>
    <w:rsid w:val="005824D2"/>
    <w:rsid w:val="00582639"/>
    <w:rsid w:val="00582ACC"/>
    <w:rsid w:val="00582E1E"/>
    <w:rsid w:val="00582E6F"/>
    <w:rsid w:val="00582F8A"/>
    <w:rsid w:val="00582FC7"/>
    <w:rsid w:val="00583117"/>
    <w:rsid w:val="00583483"/>
    <w:rsid w:val="005841B5"/>
    <w:rsid w:val="0058494F"/>
    <w:rsid w:val="00584CB2"/>
    <w:rsid w:val="00585633"/>
    <w:rsid w:val="00585DBE"/>
    <w:rsid w:val="005861BA"/>
    <w:rsid w:val="005864A5"/>
    <w:rsid w:val="0058661F"/>
    <w:rsid w:val="00586C8F"/>
    <w:rsid w:val="00586DDD"/>
    <w:rsid w:val="005871D0"/>
    <w:rsid w:val="0058783F"/>
    <w:rsid w:val="00587944"/>
    <w:rsid w:val="00587DA7"/>
    <w:rsid w:val="0059066A"/>
    <w:rsid w:val="00590AB7"/>
    <w:rsid w:val="00590D0A"/>
    <w:rsid w:val="00591104"/>
    <w:rsid w:val="005913D0"/>
    <w:rsid w:val="005916C3"/>
    <w:rsid w:val="00591FDC"/>
    <w:rsid w:val="005926F6"/>
    <w:rsid w:val="00592A0D"/>
    <w:rsid w:val="00593339"/>
    <w:rsid w:val="00593466"/>
    <w:rsid w:val="005937A4"/>
    <w:rsid w:val="00593F92"/>
    <w:rsid w:val="00594082"/>
    <w:rsid w:val="005940AE"/>
    <w:rsid w:val="00594186"/>
    <w:rsid w:val="005946F9"/>
    <w:rsid w:val="00594988"/>
    <w:rsid w:val="00594D25"/>
    <w:rsid w:val="00594E83"/>
    <w:rsid w:val="005951FB"/>
    <w:rsid w:val="0059524C"/>
    <w:rsid w:val="005958C4"/>
    <w:rsid w:val="00595FF6"/>
    <w:rsid w:val="005966D4"/>
    <w:rsid w:val="0059677B"/>
    <w:rsid w:val="0059741A"/>
    <w:rsid w:val="005979BF"/>
    <w:rsid w:val="00597F38"/>
    <w:rsid w:val="005A0299"/>
    <w:rsid w:val="005A052B"/>
    <w:rsid w:val="005A0689"/>
    <w:rsid w:val="005A06A1"/>
    <w:rsid w:val="005A0D3D"/>
    <w:rsid w:val="005A0E29"/>
    <w:rsid w:val="005A0E9B"/>
    <w:rsid w:val="005A15B7"/>
    <w:rsid w:val="005A15BF"/>
    <w:rsid w:val="005A167B"/>
    <w:rsid w:val="005A1C27"/>
    <w:rsid w:val="005A1F04"/>
    <w:rsid w:val="005A29F3"/>
    <w:rsid w:val="005A2CEF"/>
    <w:rsid w:val="005A2E9C"/>
    <w:rsid w:val="005A347E"/>
    <w:rsid w:val="005A3AED"/>
    <w:rsid w:val="005A3CC0"/>
    <w:rsid w:val="005A40DC"/>
    <w:rsid w:val="005A43B7"/>
    <w:rsid w:val="005A468F"/>
    <w:rsid w:val="005A4C4B"/>
    <w:rsid w:val="005A4F92"/>
    <w:rsid w:val="005A50BA"/>
    <w:rsid w:val="005A58FC"/>
    <w:rsid w:val="005A66C5"/>
    <w:rsid w:val="005A673D"/>
    <w:rsid w:val="005A6745"/>
    <w:rsid w:val="005A67E1"/>
    <w:rsid w:val="005A6951"/>
    <w:rsid w:val="005A6F4E"/>
    <w:rsid w:val="005A7420"/>
    <w:rsid w:val="005A74BC"/>
    <w:rsid w:val="005A7ACC"/>
    <w:rsid w:val="005A7B69"/>
    <w:rsid w:val="005A7BB3"/>
    <w:rsid w:val="005A7DC0"/>
    <w:rsid w:val="005B02E7"/>
    <w:rsid w:val="005B076A"/>
    <w:rsid w:val="005B0ED6"/>
    <w:rsid w:val="005B1130"/>
    <w:rsid w:val="005B2176"/>
    <w:rsid w:val="005B2BC2"/>
    <w:rsid w:val="005B2C5B"/>
    <w:rsid w:val="005B2D9D"/>
    <w:rsid w:val="005B2E63"/>
    <w:rsid w:val="005B30F7"/>
    <w:rsid w:val="005B3F25"/>
    <w:rsid w:val="005B4313"/>
    <w:rsid w:val="005B4381"/>
    <w:rsid w:val="005B44D7"/>
    <w:rsid w:val="005B52B8"/>
    <w:rsid w:val="005B5BB7"/>
    <w:rsid w:val="005B5DDB"/>
    <w:rsid w:val="005B62EF"/>
    <w:rsid w:val="005B686B"/>
    <w:rsid w:val="005B694A"/>
    <w:rsid w:val="005B6BD2"/>
    <w:rsid w:val="005B6F4D"/>
    <w:rsid w:val="005B7008"/>
    <w:rsid w:val="005B7155"/>
    <w:rsid w:val="005B78FE"/>
    <w:rsid w:val="005C06BF"/>
    <w:rsid w:val="005C173C"/>
    <w:rsid w:val="005C1D79"/>
    <w:rsid w:val="005C1F2B"/>
    <w:rsid w:val="005C25E7"/>
    <w:rsid w:val="005C28AB"/>
    <w:rsid w:val="005C2D6C"/>
    <w:rsid w:val="005C2DA0"/>
    <w:rsid w:val="005C2E48"/>
    <w:rsid w:val="005C34A8"/>
    <w:rsid w:val="005C3AD6"/>
    <w:rsid w:val="005C3F04"/>
    <w:rsid w:val="005C3FE5"/>
    <w:rsid w:val="005C443C"/>
    <w:rsid w:val="005C4ADA"/>
    <w:rsid w:val="005C4EDF"/>
    <w:rsid w:val="005C50BA"/>
    <w:rsid w:val="005C537E"/>
    <w:rsid w:val="005C53DC"/>
    <w:rsid w:val="005C5632"/>
    <w:rsid w:val="005C5BC1"/>
    <w:rsid w:val="005C6201"/>
    <w:rsid w:val="005C63E6"/>
    <w:rsid w:val="005C664F"/>
    <w:rsid w:val="005C769A"/>
    <w:rsid w:val="005C7E23"/>
    <w:rsid w:val="005D0651"/>
    <w:rsid w:val="005D0AEE"/>
    <w:rsid w:val="005D0D70"/>
    <w:rsid w:val="005D1062"/>
    <w:rsid w:val="005D15B1"/>
    <w:rsid w:val="005D16B4"/>
    <w:rsid w:val="005D1AEC"/>
    <w:rsid w:val="005D1CD1"/>
    <w:rsid w:val="005D1FC0"/>
    <w:rsid w:val="005D252D"/>
    <w:rsid w:val="005D272E"/>
    <w:rsid w:val="005D28C3"/>
    <w:rsid w:val="005D38A3"/>
    <w:rsid w:val="005D3973"/>
    <w:rsid w:val="005D3AFD"/>
    <w:rsid w:val="005D3CB3"/>
    <w:rsid w:val="005D3EC7"/>
    <w:rsid w:val="005D423D"/>
    <w:rsid w:val="005D4AD7"/>
    <w:rsid w:val="005D4C4E"/>
    <w:rsid w:val="005D4D7A"/>
    <w:rsid w:val="005D4DFE"/>
    <w:rsid w:val="005D5014"/>
    <w:rsid w:val="005D52CB"/>
    <w:rsid w:val="005D580F"/>
    <w:rsid w:val="005D5BEB"/>
    <w:rsid w:val="005D5D5F"/>
    <w:rsid w:val="005D6B1B"/>
    <w:rsid w:val="005D6FD0"/>
    <w:rsid w:val="005D72B3"/>
    <w:rsid w:val="005D73B9"/>
    <w:rsid w:val="005D765A"/>
    <w:rsid w:val="005D7982"/>
    <w:rsid w:val="005D7F8D"/>
    <w:rsid w:val="005E002B"/>
    <w:rsid w:val="005E01A9"/>
    <w:rsid w:val="005E07EE"/>
    <w:rsid w:val="005E154B"/>
    <w:rsid w:val="005E1D68"/>
    <w:rsid w:val="005E2055"/>
    <w:rsid w:val="005E228F"/>
    <w:rsid w:val="005E2307"/>
    <w:rsid w:val="005E255D"/>
    <w:rsid w:val="005E2F32"/>
    <w:rsid w:val="005E32E8"/>
    <w:rsid w:val="005E38E9"/>
    <w:rsid w:val="005E44D3"/>
    <w:rsid w:val="005E5235"/>
    <w:rsid w:val="005E5AAE"/>
    <w:rsid w:val="005E5CE0"/>
    <w:rsid w:val="005E5D3F"/>
    <w:rsid w:val="005E6E43"/>
    <w:rsid w:val="005E723C"/>
    <w:rsid w:val="005E79A7"/>
    <w:rsid w:val="005E7A32"/>
    <w:rsid w:val="005F0034"/>
    <w:rsid w:val="005F0D87"/>
    <w:rsid w:val="005F1496"/>
    <w:rsid w:val="005F18BB"/>
    <w:rsid w:val="005F1A32"/>
    <w:rsid w:val="005F1B6D"/>
    <w:rsid w:val="005F1C66"/>
    <w:rsid w:val="005F22C8"/>
    <w:rsid w:val="005F25C0"/>
    <w:rsid w:val="005F27C5"/>
    <w:rsid w:val="005F2C29"/>
    <w:rsid w:val="005F2C67"/>
    <w:rsid w:val="005F30C2"/>
    <w:rsid w:val="005F3632"/>
    <w:rsid w:val="005F3702"/>
    <w:rsid w:val="005F39EF"/>
    <w:rsid w:val="005F4005"/>
    <w:rsid w:val="005F4023"/>
    <w:rsid w:val="005F44A0"/>
    <w:rsid w:val="005F4597"/>
    <w:rsid w:val="005F464E"/>
    <w:rsid w:val="005F5146"/>
    <w:rsid w:val="005F554A"/>
    <w:rsid w:val="005F5D38"/>
    <w:rsid w:val="005F5F9E"/>
    <w:rsid w:val="005F63A7"/>
    <w:rsid w:val="005F6582"/>
    <w:rsid w:val="005F6AA5"/>
    <w:rsid w:val="005F6B2F"/>
    <w:rsid w:val="005F71A9"/>
    <w:rsid w:val="005F7D0D"/>
    <w:rsid w:val="00600C03"/>
    <w:rsid w:val="00600E01"/>
    <w:rsid w:val="00600F80"/>
    <w:rsid w:val="006010D6"/>
    <w:rsid w:val="00601CD6"/>
    <w:rsid w:val="006026D5"/>
    <w:rsid w:val="00602844"/>
    <w:rsid w:val="00602AB0"/>
    <w:rsid w:val="00602F48"/>
    <w:rsid w:val="0060352D"/>
    <w:rsid w:val="006036A2"/>
    <w:rsid w:val="00603B6C"/>
    <w:rsid w:val="00604841"/>
    <w:rsid w:val="006055AC"/>
    <w:rsid w:val="00605783"/>
    <w:rsid w:val="00606B4B"/>
    <w:rsid w:val="00606E7D"/>
    <w:rsid w:val="00607146"/>
    <w:rsid w:val="00607674"/>
    <w:rsid w:val="006078AD"/>
    <w:rsid w:val="00607BDF"/>
    <w:rsid w:val="00607C90"/>
    <w:rsid w:val="00610C4F"/>
    <w:rsid w:val="006117DA"/>
    <w:rsid w:val="006117E5"/>
    <w:rsid w:val="0061192D"/>
    <w:rsid w:val="006119EE"/>
    <w:rsid w:val="00611A1D"/>
    <w:rsid w:val="00611AAD"/>
    <w:rsid w:val="00611C55"/>
    <w:rsid w:val="00611EA4"/>
    <w:rsid w:val="006124B1"/>
    <w:rsid w:val="00612F1B"/>
    <w:rsid w:val="006130BE"/>
    <w:rsid w:val="00613D1F"/>
    <w:rsid w:val="00613EF8"/>
    <w:rsid w:val="00613F03"/>
    <w:rsid w:val="00614EEF"/>
    <w:rsid w:val="0061516B"/>
    <w:rsid w:val="00615544"/>
    <w:rsid w:val="00615EED"/>
    <w:rsid w:val="006163D9"/>
    <w:rsid w:val="00616612"/>
    <w:rsid w:val="0061746E"/>
    <w:rsid w:val="00617777"/>
    <w:rsid w:val="00617784"/>
    <w:rsid w:val="006177E2"/>
    <w:rsid w:val="00617FF0"/>
    <w:rsid w:val="00620A58"/>
    <w:rsid w:val="00620FAA"/>
    <w:rsid w:val="0062114C"/>
    <w:rsid w:val="006213AA"/>
    <w:rsid w:val="006213DB"/>
    <w:rsid w:val="00621810"/>
    <w:rsid w:val="00621AB2"/>
    <w:rsid w:val="00621C4B"/>
    <w:rsid w:val="00621D84"/>
    <w:rsid w:val="006224E7"/>
    <w:rsid w:val="0062290C"/>
    <w:rsid w:val="006233D3"/>
    <w:rsid w:val="00623A65"/>
    <w:rsid w:val="00623D2C"/>
    <w:rsid w:val="0062464D"/>
    <w:rsid w:val="00624922"/>
    <w:rsid w:val="00624BDA"/>
    <w:rsid w:val="00625264"/>
    <w:rsid w:val="00625357"/>
    <w:rsid w:val="0062538C"/>
    <w:rsid w:val="00625C0F"/>
    <w:rsid w:val="006265C8"/>
    <w:rsid w:val="006267F9"/>
    <w:rsid w:val="006269FA"/>
    <w:rsid w:val="00626B7B"/>
    <w:rsid w:val="00626E19"/>
    <w:rsid w:val="00626FDB"/>
    <w:rsid w:val="006270EE"/>
    <w:rsid w:val="00627A23"/>
    <w:rsid w:val="006305A1"/>
    <w:rsid w:val="00630D23"/>
    <w:rsid w:val="00631249"/>
    <w:rsid w:val="00631295"/>
    <w:rsid w:val="00631A31"/>
    <w:rsid w:val="00631BA6"/>
    <w:rsid w:val="00631FBE"/>
    <w:rsid w:val="0063201F"/>
    <w:rsid w:val="00632C49"/>
    <w:rsid w:val="00632D5F"/>
    <w:rsid w:val="006330C9"/>
    <w:rsid w:val="006330E0"/>
    <w:rsid w:val="0063314B"/>
    <w:rsid w:val="006333C6"/>
    <w:rsid w:val="00633952"/>
    <w:rsid w:val="0063410F"/>
    <w:rsid w:val="00634EFF"/>
    <w:rsid w:val="00634FED"/>
    <w:rsid w:val="00635132"/>
    <w:rsid w:val="0063544A"/>
    <w:rsid w:val="00635535"/>
    <w:rsid w:val="00635607"/>
    <w:rsid w:val="006357F3"/>
    <w:rsid w:val="00635991"/>
    <w:rsid w:val="00635A77"/>
    <w:rsid w:val="00635DDB"/>
    <w:rsid w:val="0063628C"/>
    <w:rsid w:val="00636323"/>
    <w:rsid w:val="00636721"/>
    <w:rsid w:val="006367F3"/>
    <w:rsid w:val="00637001"/>
    <w:rsid w:val="006370B4"/>
    <w:rsid w:val="006375B9"/>
    <w:rsid w:val="006376C9"/>
    <w:rsid w:val="0064007D"/>
    <w:rsid w:val="006400A3"/>
    <w:rsid w:val="00640B61"/>
    <w:rsid w:val="00640D59"/>
    <w:rsid w:val="00640F7B"/>
    <w:rsid w:val="006412A4"/>
    <w:rsid w:val="006415C1"/>
    <w:rsid w:val="0064194F"/>
    <w:rsid w:val="00641E9B"/>
    <w:rsid w:val="00642602"/>
    <w:rsid w:val="006426A9"/>
    <w:rsid w:val="006426CA"/>
    <w:rsid w:val="006429D8"/>
    <w:rsid w:val="00642B81"/>
    <w:rsid w:val="00643034"/>
    <w:rsid w:val="00643DC1"/>
    <w:rsid w:val="00644199"/>
    <w:rsid w:val="00644300"/>
    <w:rsid w:val="00644873"/>
    <w:rsid w:val="0064576F"/>
    <w:rsid w:val="00645DD3"/>
    <w:rsid w:val="00646059"/>
    <w:rsid w:val="006464E5"/>
    <w:rsid w:val="006467C6"/>
    <w:rsid w:val="00646861"/>
    <w:rsid w:val="00646AEE"/>
    <w:rsid w:val="0064707E"/>
    <w:rsid w:val="0064718D"/>
    <w:rsid w:val="006502A1"/>
    <w:rsid w:val="006503E8"/>
    <w:rsid w:val="00650535"/>
    <w:rsid w:val="00650D70"/>
    <w:rsid w:val="00651527"/>
    <w:rsid w:val="0065157E"/>
    <w:rsid w:val="0065198D"/>
    <w:rsid w:val="00651A67"/>
    <w:rsid w:val="00652021"/>
    <w:rsid w:val="006522C6"/>
    <w:rsid w:val="0065249A"/>
    <w:rsid w:val="006525E5"/>
    <w:rsid w:val="00652642"/>
    <w:rsid w:val="00652739"/>
    <w:rsid w:val="0065315D"/>
    <w:rsid w:val="0065362C"/>
    <w:rsid w:val="006536A7"/>
    <w:rsid w:val="00653846"/>
    <w:rsid w:val="00653A3A"/>
    <w:rsid w:val="00654262"/>
    <w:rsid w:val="00654754"/>
    <w:rsid w:val="00654760"/>
    <w:rsid w:val="00654A8D"/>
    <w:rsid w:val="00654E87"/>
    <w:rsid w:val="0065509B"/>
    <w:rsid w:val="006551C5"/>
    <w:rsid w:val="00655279"/>
    <w:rsid w:val="00655332"/>
    <w:rsid w:val="00655A44"/>
    <w:rsid w:val="00655D31"/>
    <w:rsid w:val="00656366"/>
    <w:rsid w:val="006564D8"/>
    <w:rsid w:val="00656675"/>
    <w:rsid w:val="00656AAA"/>
    <w:rsid w:val="00656BE1"/>
    <w:rsid w:val="00657B07"/>
    <w:rsid w:val="00657E81"/>
    <w:rsid w:val="00660109"/>
    <w:rsid w:val="00660455"/>
    <w:rsid w:val="006607DC"/>
    <w:rsid w:val="006617C0"/>
    <w:rsid w:val="00662525"/>
    <w:rsid w:val="00662563"/>
    <w:rsid w:val="0066377C"/>
    <w:rsid w:val="00663B1E"/>
    <w:rsid w:val="00663CAD"/>
    <w:rsid w:val="006643C9"/>
    <w:rsid w:val="00664457"/>
    <w:rsid w:val="00664618"/>
    <w:rsid w:val="00664D21"/>
    <w:rsid w:val="00664D8D"/>
    <w:rsid w:val="00664FD6"/>
    <w:rsid w:val="00665115"/>
    <w:rsid w:val="0066544E"/>
    <w:rsid w:val="00665B56"/>
    <w:rsid w:val="00665D11"/>
    <w:rsid w:val="00665FD6"/>
    <w:rsid w:val="00666245"/>
    <w:rsid w:val="006668FC"/>
    <w:rsid w:val="00667090"/>
    <w:rsid w:val="00667894"/>
    <w:rsid w:val="00670A5C"/>
    <w:rsid w:val="00670A73"/>
    <w:rsid w:val="00670DE0"/>
    <w:rsid w:val="00670F32"/>
    <w:rsid w:val="006715B3"/>
    <w:rsid w:val="006719FF"/>
    <w:rsid w:val="00671AAC"/>
    <w:rsid w:val="00671C3A"/>
    <w:rsid w:val="00671F41"/>
    <w:rsid w:val="006724CD"/>
    <w:rsid w:val="00672747"/>
    <w:rsid w:val="00672C30"/>
    <w:rsid w:val="00672F35"/>
    <w:rsid w:val="00673BE1"/>
    <w:rsid w:val="00674348"/>
    <w:rsid w:val="00674E80"/>
    <w:rsid w:val="00675ADC"/>
    <w:rsid w:val="00675D4A"/>
    <w:rsid w:val="00675FEC"/>
    <w:rsid w:val="00676249"/>
    <w:rsid w:val="00676288"/>
    <w:rsid w:val="00676712"/>
    <w:rsid w:val="006769BC"/>
    <w:rsid w:val="00677306"/>
    <w:rsid w:val="00677511"/>
    <w:rsid w:val="0067791C"/>
    <w:rsid w:val="00680143"/>
    <w:rsid w:val="006801AD"/>
    <w:rsid w:val="006806DA"/>
    <w:rsid w:val="00680FF5"/>
    <w:rsid w:val="00681243"/>
    <w:rsid w:val="00681303"/>
    <w:rsid w:val="006818D8"/>
    <w:rsid w:val="006818F3"/>
    <w:rsid w:val="006819F8"/>
    <w:rsid w:val="00681CDC"/>
    <w:rsid w:val="006839A4"/>
    <w:rsid w:val="00683BE2"/>
    <w:rsid w:val="00684219"/>
    <w:rsid w:val="0068461D"/>
    <w:rsid w:val="00684A7D"/>
    <w:rsid w:val="00685861"/>
    <w:rsid w:val="00685A01"/>
    <w:rsid w:val="00685A63"/>
    <w:rsid w:val="00686223"/>
    <w:rsid w:val="0068629D"/>
    <w:rsid w:val="006867F9"/>
    <w:rsid w:val="00686D71"/>
    <w:rsid w:val="006871C8"/>
    <w:rsid w:val="0068734D"/>
    <w:rsid w:val="00690410"/>
    <w:rsid w:val="00690426"/>
    <w:rsid w:val="006910FE"/>
    <w:rsid w:val="006914C8"/>
    <w:rsid w:val="00691FFC"/>
    <w:rsid w:val="00692395"/>
    <w:rsid w:val="0069287B"/>
    <w:rsid w:val="00692BEF"/>
    <w:rsid w:val="00693929"/>
    <w:rsid w:val="006939F9"/>
    <w:rsid w:val="00693A31"/>
    <w:rsid w:val="00693D66"/>
    <w:rsid w:val="006948CF"/>
    <w:rsid w:val="00694EA2"/>
    <w:rsid w:val="0069501D"/>
    <w:rsid w:val="006952ED"/>
    <w:rsid w:val="0069576E"/>
    <w:rsid w:val="0069590F"/>
    <w:rsid w:val="006961F5"/>
    <w:rsid w:val="006966D4"/>
    <w:rsid w:val="00696772"/>
    <w:rsid w:val="0069732B"/>
    <w:rsid w:val="00697335"/>
    <w:rsid w:val="00697611"/>
    <w:rsid w:val="00697E2D"/>
    <w:rsid w:val="00697E68"/>
    <w:rsid w:val="00697F30"/>
    <w:rsid w:val="00697FE8"/>
    <w:rsid w:val="006A0952"/>
    <w:rsid w:val="006A146B"/>
    <w:rsid w:val="006A1EC1"/>
    <w:rsid w:val="006A2AAB"/>
    <w:rsid w:val="006A2BE6"/>
    <w:rsid w:val="006A2D1A"/>
    <w:rsid w:val="006A2F43"/>
    <w:rsid w:val="006A2FFE"/>
    <w:rsid w:val="006A3FAC"/>
    <w:rsid w:val="006A51B5"/>
    <w:rsid w:val="006A51BF"/>
    <w:rsid w:val="006A5532"/>
    <w:rsid w:val="006A55B0"/>
    <w:rsid w:val="006A5689"/>
    <w:rsid w:val="006A5787"/>
    <w:rsid w:val="006A5998"/>
    <w:rsid w:val="006A5A85"/>
    <w:rsid w:val="006A6039"/>
    <w:rsid w:val="006A6047"/>
    <w:rsid w:val="006A61A9"/>
    <w:rsid w:val="006A6678"/>
    <w:rsid w:val="006A6823"/>
    <w:rsid w:val="006A71C2"/>
    <w:rsid w:val="006A75A9"/>
    <w:rsid w:val="006A761B"/>
    <w:rsid w:val="006A77FA"/>
    <w:rsid w:val="006A7F91"/>
    <w:rsid w:val="006B02AE"/>
    <w:rsid w:val="006B0301"/>
    <w:rsid w:val="006B0596"/>
    <w:rsid w:val="006B090B"/>
    <w:rsid w:val="006B0910"/>
    <w:rsid w:val="006B1AF9"/>
    <w:rsid w:val="006B1C4A"/>
    <w:rsid w:val="006B21B2"/>
    <w:rsid w:val="006B27CE"/>
    <w:rsid w:val="006B2936"/>
    <w:rsid w:val="006B2ED3"/>
    <w:rsid w:val="006B31DB"/>
    <w:rsid w:val="006B3CB6"/>
    <w:rsid w:val="006B44D2"/>
    <w:rsid w:val="006B470B"/>
    <w:rsid w:val="006B4BDA"/>
    <w:rsid w:val="006B4DEF"/>
    <w:rsid w:val="006B533A"/>
    <w:rsid w:val="006B56A3"/>
    <w:rsid w:val="006B58AA"/>
    <w:rsid w:val="006B5E49"/>
    <w:rsid w:val="006B61A5"/>
    <w:rsid w:val="006B679B"/>
    <w:rsid w:val="006B767C"/>
    <w:rsid w:val="006B7A3A"/>
    <w:rsid w:val="006C1D5F"/>
    <w:rsid w:val="006C1DBD"/>
    <w:rsid w:val="006C2689"/>
    <w:rsid w:val="006C2D35"/>
    <w:rsid w:val="006C3347"/>
    <w:rsid w:val="006C3685"/>
    <w:rsid w:val="006C380B"/>
    <w:rsid w:val="006C38CE"/>
    <w:rsid w:val="006C4104"/>
    <w:rsid w:val="006C42D8"/>
    <w:rsid w:val="006C47F4"/>
    <w:rsid w:val="006C5058"/>
    <w:rsid w:val="006C5494"/>
    <w:rsid w:val="006C578D"/>
    <w:rsid w:val="006C593D"/>
    <w:rsid w:val="006C5D68"/>
    <w:rsid w:val="006C619D"/>
    <w:rsid w:val="006C62F2"/>
    <w:rsid w:val="006C6391"/>
    <w:rsid w:val="006C6406"/>
    <w:rsid w:val="006C66F3"/>
    <w:rsid w:val="006C6BBB"/>
    <w:rsid w:val="006C71A3"/>
    <w:rsid w:val="006C75E1"/>
    <w:rsid w:val="006D02AB"/>
    <w:rsid w:val="006D032F"/>
    <w:rsid w:val="006D0807"/>
    <w:rsid w:val="006D08DE"/>
    <w:rsid w:val="006D09CC"/>
    <w:rsid w:val="006D0B44"/>
    <w:rsid w:val="006D1445"/>
    <w:rsid w:val="006D1988"/>
    <w:rsid w:val="006D284B"/>
    <w:rsid w:val="006D2F4A"/>
    <w:rsid w:val="006D346D"/>
    <w:rsid w:val="006D3B50"/>
    <w:rsid w:val="006D3BCE"/>
    <w:rsid w:val="006D3CC9"/>
    <w:rsid w:val="006D3D15"/>
    <w:rsid w:val="006D442A"/>
    <w:rsid w:val="006D4999"/>
    <w:rsid w:val="006D4C5D"/>
    <w:rsid w:val="006D4CE3"/>
    <w:rsid w:val="006D4DF4"/>
    <w:rsid w:val="006D4F36"/>
    <w:rsid w:val="006D51E3"/>
    <w:rsid w:val="006D5223"/>
    <w:rsid w:val="006D53CC"/>
    <w:rsid w:val="006D5DEE"/>
    <w:rsid w:val="006D5E07"/>
    <w:rsid w:val="006D5F8B"/>
    <w:rsid w:val="006D62D9"/>
    <w:rsid w:val="006D62FE"/>
    <w:rsid w:val="006D637C"/>
    <w:rsid w:val="006D685B"/>
    <w:rsid w:val="006D75D7"/>
    <w:rsid w:val="006D7A70"/>
    <w:rsid w:val="006E0A19"/>
    <w:rsid w:val="006E0EAA"/>
    <w:rsid w:val="006E1114"/>
    <w:rsid w:val="006E1146"/>
    <w:rsid w:val="006E2812"/>
    <w:rsid w:val="006E290B"/>
    <w:rsid w:val="006E29E2"/>
    <w:rsid w:val="006E3173"/>
    <w:rsid w:val="006E4E17"/>
    <w:rsid w:val="006E596A"/>
    <w:rsid w:val="006E5C4E"/>
    <w:rsid w:val="006E7256"/>
    <w:rsid w:val="006E73BE"/>
    <w:rsid w:val="006E780B"/>
    <w:rsid w:val="006E78E0"/>
    <w:rsid w:val="006E78F9"/>
    <w:rsid w:val="006E7BC0"/>
    <w:rsid w:val="006F0243"/>
    <w:rsid w:val="006F0743"/>
    <w:rsid w:val="006F09CA"/>
    <w:rsid w:val="006F0AF3"/>
    <w:rsid w:val="006F120B"/>
    <w:rsid w:val="006F1356"/>
    <w:rsid w:val="006F1587"/>
    <w:rsid w:val="006F18CD"/>
    <w:rsid w:val="006F1E56"/>
    <w:rsid w:val="006F20C1"/>
    <w:rsid w:val="006F223F"/>
    <w:rsid w:val="006F25EB"/>
    <w:rsid w:val="006F28F3"/>
    <w:rsid w:val="006F3222"/>
    <w:rsid w:val="006F334B"/>
    <w:rsid w:val="006F33F8"/>
    <w:rsid w:val="006F35C8"/>
    <w:rsid w:val="006F404B"/>
    <w:rsid w:val="006F4277"/>
    <w:rsid w:val="006F48B7"/>
    <w:rsid w:val="006F52DA"/>
    <w:rsid w:val="006F6575"/>
    <w:rsid w:val="006F65B0"/>
    <w:rsid w:val="006F674B"/>
    <w:rsid w:val="006F6790"/>
    <w:rsid w:val="006F6EEB"/>
    <w:rsid w:val="006F6F3C"/>
    <w:rsid w:val="006F7102"/>
    <w:rsid w:val="006F7346"/>
    <w:rsid w:val="006F7453"/>
    <w:rsid w:val="006F75B9"/>
    <w:rsid w:val="006F7DBF"/>
    <w:rsid w:val="006F7F3D"/>
    <w:rsid w:val="00700210"/>
    <w:rsid w:val="00700CCA"/>
    <w:rsid w:val="00701FD7"/>
    <w:rsid w:val="007020EE"/>
    <w:rsid w:val="0070227B"/>
    <w:rsid w:val="00702D93"/>
    <w:rsid w:val="00703180"/>
    <w:rsid w:val="007037E2"/>
    <w:rsid w:val="00703BEC"/>
    <w:rsid w:val="00703FBB"/>
    <w:rsid w:val="00704287"/>
    <w:rsid w:val="00704301"/>
    <w:rsid w:val="007048B7"/>
    <w:rsid w:val="00704D2E"/>
    <w:rsid w:val="00705162"/>
    <w:rsid w:val="00705468"/>
    <w:rsid w:val="00705AA3"/>
    <w:rsid w:val="00705C8E"/>
    <w:rsid w:val="00705D99"/>
    <w:rsid w:val="00706342"/>
    <w:rsid w:val="007070DB"/>
    <w:rsid w:val="007071D5"/>
    <w:rsid w:val="007075EA"/>
    <w:rsid w:val="007076A9"/>
    <w:rsid w:val="00707FAA"/>
    <w:rsid w:val="0071001E"/>
    <w:rsid w:val="007108C4"/>
    <w:rsid w:val="00710B91"/>
    <w:rsid w:val="00710BF1"/>
    <w:rsid w:val="00710C4E"/>
    <w:rsid w:val="0071108C"/>
    <w:rsid w:val="00711162"/>
    <w:rsid w:val="007111ED"/>
    <w:rsid w:val="0071158A"/>
    <w:rsid w:val="00711935"/>
    <w:rsid w:val="00711BF7"/>
    <w:rsid w:val="00712095"/>
    <w:rsid w:val="0071234C"/>
    <w:rsid w:val="00712358"/>
    <w:rsid w:val="00712562"/>
    <w:rsid w:val="00712BC6"/>
    <w:rsid w:val="00712BF4"/>
    <w:rsid w:val="00712C26"/>
    <w:rsid w:val="007136CD"/>
    <w:rsid w:val="00713FAB"/>
    <w:rsid w:val="007145AE"/>
    <w:rsid w:val="00714B8F"/>
    <w:rsid w:val="00715164"/>
    <w:rsid w:val="0071536C"/>
    <w:rsid w:val="00715A12"/>
    <w:rsid w:val="00715CA7"/>
    <w:rsid w:val="007163A5"/>
    <w:rsid w:val="007170ED"/>
    <w:rsid w:val="0071791A"/>
    <w:rsid w:val="00717B8C"/>
    <w:rsid w:val="00717BA7"/>
    <w:rsid w:val="00717BFB"/>
    <w:rsid w:val="00717D18"/>
    <w:rsid w:val="00717DE5"/>
    <w:rsid w:val="00720524"/>
    <w:rsid w:val="00720A5D"/>
    <w:rsid w:val="00720FE1"/>
    <w:rsid w:val="0072179C"/>
    <w:rsid w:val="00721A28"/>
    <w:rsid w:val="00721A45"/>
    <w:rsid w:val="00721BD4"/>
    <w:rsid w:val="00721E89"/>
    <w:rsid w:val="007227DE"/>
    <w:rsid w:val="007229AC"/>
    <w:rsid w:val="007230D3"/>
    <w:rsid w:val="0072363D"/>
    <w:rsid w:val="007236CA"/>
    <w:rsid w:val="00723861"/>
    <w:rsid w:val="00723BC5"/>
    <w:rsid w:val="00723E8C"/>
    <w:rsid w:val="00723F99"/>
    <w:rsid w:val="00724797"/>
    <w:rsid w:val="0072504E"/>
    <w:rsid w:val="007255A0"/>
    <w:rsid w:val="00725C1C"/>
    <w:rsid w:val="00726040"/>
    <w:rsid w:val="00726320"/>
    <w:rsid w:val="00726D06"/>
    <w:rsid w:val="00726F2C"/>
    <w:rsid w:val="007270B6"/>
    <w:rsid w:val="00727238"/>
    <w:rsid w:val="007272E2"/>
    <w:rsid w:val="00727395"/>
    <w:rsid w:val="007276F7"/>
    <w:rsid w:val="007312B0"/>
    <w:rsid w:val="00731A33"/>
    <w:rsid w:val="00731A7A"/>
    <w:rsid w:val="00731D56"/>
    <w:rsid w:val="00731DF3"/>
    <w:rsid w:val="00732068"/>
    <w:rsid w:val="007327B7"/>
    <w:rsid w:val="00733353"/>
    <w:rsid w:val="007333A1"/>
    <w:rsid w:val="007333FB"/>
    <w:rsid w:val="00733D2A"/>
    <w:rsid w:val="007342CE"/>
    <w:rsid w:val="007345A0"/>
    <w:rsid w:val="007348E3"/>
    <w:rsid w:val="00734EBD"/>
    <w:rsid w:val="00734EF3"/>
    <w:rsid w:val="00735F22"/>
    <w:rsid w:val="00736240"/>
    <w:rsid w:val="00736247"/>
    <w:rsid w:val="0073688B"/>
    <w:rsid w:val="007368C8"/>
    <w:rsid w:val="00736B52"/>
    <w:rsid w:val="007375EC"/>
    <w:rsid w:val="00737A20"/>
    <w:rsid w:val="00737E81"/>
    <w:rsid w:val="00740744"/>
    <w:rsid w:val="00740DDC"/>
    <w:rsid w:val="0074101E"/>
    <w:rsid w:val="007410EE"/>
    <w:rsid w:val="00741428"/>
    <w:rsid w:val="00741817"/>
    <w:rsid w:val="00741B55"/>
    <w:rsid w:val="00741FF2"/>
    <w:rsid w:val="007422C6"/>
    <w:rsid w:val="007424D4"/>
    <w:rsid w:val="00742503"/>
    <w:rsid w:val="0074267B"/>
    <w:rsid w:val="00742A37"/>
    <w:rsid w:val="00742BBE"/>
    <w:rsid w:val="00742C3E"/>
    <w:rsid w:val="00742E09"/>
    <w:rsid w:val="0074342A"/>
    <w:rsid w:val="00743486"/>
    <w:rsid w:val="00743845"/>
    <w:rsid w:val="0074438F"/>
    <w:rsid w:val="007447B7"/>
    <w:rsid w:val="00744806"/>
    <w:rsid w:val="00745012"/>
    <w:rsid w:val="007453B9"/>
    <w:rsid w:val="00745D76"/>
    <w:rsid w:val="00745EF3"/>
    <w:rsid w:val="00746D48"/>
    <w:rsid w:val="00746EB2"/>
    <w:rsid w:val="00746FD9"/>
    <w:rsid w:val="00747D82"/>
    <w:rsid w:val="00747F44"/>
    <w:rsid w:val="00747FEF"/>
    <w:rsid w:val="007501D0"/>
    <w:rsid w:val="007501E3"/>
    <w:rsid w:val="007508F4"/>
    <w:rsid w:val="00750E54"/>
    <w:rsid w:val="0075198B"/>
    <w:rsid w:val="00751E0A"/>
    <w:rsid w:val="00751F78"/>
    <w:rsid w:val="00752DA5"/>
    <w:rsid w:val="007532C7"/>
    <w:rsid w:val="00753D5B"/>
    <w:rsid w:val="007549E9"/>
    <w:rsid w:val="00754CA7"/>
    <w:rsid w:val="00754CFF"/>
    <w:rsid w:val="007550EA"/>
    <w:rsid w:val="0075519E"/>
    <w:rsid w:val="007562B3"/>
    <w:rsid w:val="007565C6"/>
    <w:rsid w:val="00756A20"/>
    <w:rsid w:val="00756B2F"/>
    <w:rsid w:val="00756D35"/>
    <w:rsid w:val="00756FFB"/>
    <w:rsid w:val="00757D5C"/>
    <w:rsid w:val="00757F1B"/>
    <w:rsid w:val="00757F51"/>
    <w:rsid w:val="00760210"/>
    <w:rsid w:val="00760B99"/>
    <w:rsid w:val="00760C0F"/>
    <w:rsid w:val="00760DD2"/>
    <w:rsid w:val="00760DDC"/>
    <w:rsid w:val="00761106"/>
    <w:rsid w:val="00761548"/>
    <w:rsid w:val="00762076"/>
    <w:rsid w:val="00762322"/>
    <w:rsid w:val="0076246C"/>
    <w:rsid w:val="007625E4"/>
    <w:rsid w:val="00762AC6"/>
    <w:rsid w:val="00762D05"/>
    <w:rsid w:val="00762E65"/>
    <w:rsid w:val="007633D6"/>
    <w:rsid w:val="00763EDC"/>
    <w:rsid w:val="00764120"/>
    <w:rsid w:val="00764C15"/>
    <w:rsid w:val="00764DAD"/>
    <w:rsid w:val="0076524C"/>
    <w:rsid w:val="00765325"/>
    <w:rsid w:val="0076590D"/>
    <w:rsid w:val="0076602C"/>
    <w:rsid w:val="00766280"/>
    <w:rsid w:val="00766429"/>
    <w:rsid w:val="00766630"/>
    <w:rsid w:val="007668AF"/>
    <w:rsid w:val="00766A66"/>
    <w:rsid w:val="00767401"/>
    <w:rsid w:val="00767558"/>
    <w:rsid w:val="00767755"/>
    <w:rsid w:val="007678E2"/>
    <w:rsid w:val="007700C1"/>
    <w:rsid w:val="00770196"/>
    <w:rsid w:val="007701F7"/>
    <w:rsid w:val="0077045F"/>
    <w:rsid w:val="007708BB"/>
    <w:rsid w:val="00770BEB"/>
    <w:rsid w:val="00771096"/>
    <w:rsid w:val="0077150F"/>
    <w:rsid w:val="007717EE"/>
    <w:rsid w:val="00771CB3"/>
    <w:rsid w:val="00772961"/>
    <w:rsid w:val="00773043"/>
    <w:rsid w:val="00773484"/>
    <w:rsid w:val="007735EF"/>
    <w:rsid w:val="0077375E"/>
    <w:rsid w:val="00773A22"/>
    <w:rsid w:val="00773B08"/>
    <w:rsid w:val="00774568"/>
    <w:rsid w:val="007745B8"/>
    <w:rsid w:val="00774628"/>
    <w:rsid w:val="007749A7"/>
    <w:rsid w:val="00774AAD"/>
    <w:rsid w:val="00774AD6"/>
    <w:rsid w:val="00774BE3"/>
    <w:rsid w:val="00774EFC"/>
    <w:rsid w:val="0077549A"/>
    <w:rsid w:val="00775C67"/>
    <w:rsid w:val="00775E67"/>
    <w:rsid w:val="00775EA8"/>
    <w:rsid w:val="007768BC"/>
    <w:rsid w:val="007769D4"/>
    <w:rsid w:val="00776C7E"/>
    <w:rsid w:val="007770DD"/>
    <w:rsid w:val="007772CB"/>
    <w:rsid w:val="00777D08"/>
    <w:rsid w:val="007803B1"/>
    <w:rsid w:val="00780995"/>
    <w:rsid w:val="00780B83"/>
    <w:rsid w:val="00780BBA"/>
    <w:rsid w:val="00780FF4"/>
    <w:rsid w:val="00781301"/>
    <w:rsid w:val="00781476"/>
    <w:rsid w:val="00781CC8"/>
    <w:rsid w:val="00781D27"/>
    <w:rsid w:val="00781E46"/>
    <w:rsid w:val="007822D2"/>
    <w:rsid w:val="00782A71"/>
    <w:rsid w:val="00782BC1"/>
    <w:rsid w:val="00782DD5"/>
    <w:rsid w:val="00782E42"/>
    <w:rsid w:val="00783435"/>
    <w:rsid w:val="00783D49"/>
    <w:rsid w:val="0078408F"/>
    <w:rsid w:val="00784852"/>
    <w:rsid w:val="00784C05"/>
    <w:rsid w:val="00784E88"/>
    <w:rsid w:val="00785034"/>
    <w:rsid w:val="00785127"/>
    <w:rsid w:val="0078566B"/>
    <w:rsid w:val="007856FF"/>
    <w:rsid w:val="007860B9"/>
    <w:rsid w:val="00786750"/>
    <w:rsid w:val="00786D18"/>
    <w:rsid w:val="00786F8F"/>
    <w:rsid w:val="00787419"/>
    <w:rsid w:val="0078767F"/>
    <w:rsid w:val="007877AD"/>
    <w:rsid w:val="00787C03"/>
    <w:rsid w:val="00787D27"/>
    <w:rsid w:val="00790716"/>
    <w:rsid w:val="00790775"/>
    <w:rsid w:val="00790B68"/>
    <w:rsid w:val="00790BD8"/>
    <w:rsid w:val="00790F14"/>
    <w:rsid w:val="00791036"/>
    <w:rsid w:val="00791254"/>
    <w:rsid w:val="00791574"/>
    <w:rsid w:val="007915FF"/>
    <w:rsid w:val="00791B5C"/>
    <w:rsid w:val="00792607"/>
    <w:rsid w:val="00792633"/>
    <w:rsid w:val="0079270A"/>
    <w:rsid w:val="00793189"/>
    <w:rsid w:val="0079346C"/>
    <w:rsid w:val="007934C0"/>
    <w:rsid w:val="00793506"/>
    <w:rsid w:val="0079382D"/>
    <w:rsid w:val="007939C6"/>
    <w:rsid w:val="00793B11"/>
    <w:rsid w:val="00794031"/>
    <w:rsid w:val="00794CBA"/>
    <w:rsid w:val="00794E70"/>
    <w:rsid w:val="00795177"/>
    <w:rsid w:val="00795355"/>
    <w:rsid w:val="007953A3"/>
    <w:rsid w:val="007960DF"/>
    <w:rsid w:val="00796C4B"/>
    <w:rsid w:val="00796F07"/>
    <w:rsid w:val="007970B6"/>
    <w:rsid w:val="007A00AC"/>
    <w:rsid w:val="007A01AF"/>
    <w:rsid w:val="007A0AFF"/>
    <w:rsid w:val="007A0B38"/>
    <w:rsid w:val="007A0BBC"/>
    <w:rsid w:val="007A0D3D"/>
    <w:rsid w:val="007A1529"/>
    <w:rsid w:val="007A1674"/>
    <w:rsid w:val="007A18B9"/>
    <w:rsid w:val="007A1924"/>
    <w:rsid w:val="007A1BFA"/>
    <w:rsid w:val="007A212A"/>
    <w:rsid w:val="007A23FA"/>
    <w:rsid w:val="007A2723"/>
    <w:rsid w:val="007A277C"/>
    <w:rsid w:val="007A2E39"/>
    <w:rsid w:val="007A2F1E"/>
    <w:rsid w:val="007A2FC3"/>
    <w:rsid w:val="007A300D"/>
    <w:rsid w:val="007A33F7"/>
    <w:rsid w:val="007A3978"/>
    <w:rsid w:val="007A3E53"/>
    <w:rsid w:val="007A4032"/>
    <w:rsid w:val="007A460D"/>
    <w:rsid w:val="007A506B"/>
    <w:rsid w:val="007A52F5"/>
    <w:rsid w:val="007A53CE"/>
    <w:rsid w:val="007A5658"/>
    <w:rsid w:val="007A58D4"/>
    <w:rsid w:val="007A5B2F"/>
    <w:rsid w:val="007A5B53"/>
    <w:rsid w:val="007A5EF2"/>
    <w:rsid w:val="007A6A8A"/>
    <w:rsid w:val="007A6B26"/>
    <w:rsid w:val="007A6B3B"/>
    <w:rsid w:val="007A6C4A"/>
    <w:rsid w:val="007A6D08"/>
    <w:rsid w:val="007A6D93"/>
    <w:rsid w:val="007A7158"/>
    <w:rsid w:val="007A7244"/>
    <w:rsid w:val="007A7340"/>
    <w:rsid w:val="007A747E"/>
    <w:rsid w:val="007A76DE"/>
    <w:rsid w:val="007A7E6D"/>
    <w:rsid w:val="007B0217"/>
    <w:rsid w:val="007B0452"/>
    <w:rsid w:val="007B0781"/>
    <w:rsid w:val="007B0CAF"/>
    <w:rsid w:val="007B156B"/>
    <w:rsid w:val="007B1886"/>
    <w:rsid w:val="007B1B52"/>
    <w:rsid w:val="007B2797"/>
    <w:rsid w:val="007B27E8"/>
    <w:rsid w:val="007B2DA1"/>
    <w:rsid w:val="007B3AA5"/>
    <w:rsid w:val="007B41B8"/>
    <w:rsid w:val="007B4208"/>
    <w:rsid w:val="007B446F"/>
    <w:rsid w:val="007B4EF0"/>
    <w:rsid w:val="007B4F50"/>
    <w:rsid w:val="007B4FE8"/>
    <w:rsid w:val="007B5024"/>
    <w:rsid w:val="007B50ED"/>
    <w:rsid w:val="007B52AE"/>
    <w:rsid w:val="007B5D6F"/>
    <w:rsid w:val="007B63E0"/>
    <w:rsid w:val="007B662C"/>
    <w:rsid w:val="007B6841"/>
    <w:rsid w:val="007B6954"/>
    <w:rsid w:val="007B729C"/>
    <w:rsid w:val="007B7805"/>
    <w:rsid w:val="007B7879"/>
    <w:rsid w:val="007B7BF1"/>
    <w:rsid w:val="007B7DF0"/>
    <w:rsid w:val="007C0063"/>
    <w:rsid w:val="007C0A6C"/>
    <w:rsid w:val="007C0AF9"/>
    <w:rsid w:val="007C0D8B"/>
    <w:rsid w:val="007C1F20"/>
    <w:rsid w:val="007C22BB"/>
    <w:rsid w:val="007C22CC"/>
    <w:rsid w:val="007C23D7"/>
    <w:rsid w:val="007C25E0"/>
    <w:rsid w:val="007C3034"/>
    <w:rsid w:val="007C36F5"/>
    <w:rsid w:val="007C4899"/>
    <w:rsid w:val="007C4E5F"/>
    <w:rsid w:val="007C53C4"/>
    <w:rsid w:val="007C5C76"/>
    <w:rsid w:val="007C5F7D"/>
    <w:rsid w:val="007C73ED"/>
    <w:rsid w:val="007C77B1"/>
    <w:rsid w:val="007C7F65"/>
    <w:rsid w:val="007D01F1"/>
    <w:rsid w:val="007D0333"/>
    <w:rsid w:val="007D071E"/>
    <w:rsid w:val="007D0FA8"/>
    <w:rsid w:val="007D1045"/>
    <w:rsid w:val="007D177D"/>
    <w:rsid w:val="007D17ED"/>
    <w:rsid w:val="007D1A8A"/>
    <w:rsid w:val="007D267D"/>
    <w:rsid w:val="007D26AC"/>
    <w:rsid w:val="007D2CA8"/>
    <w:rsid w:val="007D318C"/>
    <w:rsid w:val="007D3564"/>
    <w:rsid w:val="007D3669"/>
    <w:rsid w:val="007D4228"/>
    <w:rsid w:val="007D4262"/>
    <w:rsid w:val="007D48E0"/>
    <w:rsid w:val="007D4B77"/>
    <w:rsid w:val="007D4CE4"/>
    <w:rsid w:val="007D4D72"/>
    <w:rsid w:val="007D5904"/>
    <w:rsid w:val="007D5F54"/>
    <w:rsid w:val="007D68F7"/>
    <w:rsid w:val="007D6EB5"/>
    <w:rsid w:val="007D7284"/>
    <w:rsid w:val="007E0075"/>
    <w:rsid w:val="007E0077"/>
    <w:rsid w:val="007E0280"/>
    <w:rsid w:val="007E094D"/>
    <w:rsid w:val="007E0D62"/>
    <w:rsid w:val="007E0E3F"/>
    <w:rsid w:val="007E0EEB"/>
    <w:rsid w:val="007E1344"/>
    <w:rsid w:val="007E1416"/>
    <w:rsid w:val="007E160F"/>
    <w:rsid w:val="007E1648"/>
    <w:rsid w:val="007E18C7"/>
    <w:rsid w:val="007E1CB2"/>
    <w:rsid w:val="007E1EBD"/>
    <w:rsid w:val="007E204F"/>
    <w:rsid w:val="007E2AAB"/>
    <w:rsid w:val="007E2B7F"/>
    <w:rsid w:val="007E2E26"/>
    <w:rsid w:val="007E2E6A"/>
    <w:rsid w:val="007E31F3"/>
    <w:rsid w:val="007E33DE"/>
    <w:rsid w:val="007E3571"/>
    <w:rsid w:val="007E3891"/>
    <w:rsid w:val="007E40F4"/>
    <w:rsid w:val="007E4567"/>
    <w:rsid w:val="007E4E7C"/>
    <w:rsid w:val="007E5618"/>
    <w:rsid w:val="007E56A6"/>
    <w:rsid w:val="007E6D57"/>
    <w:rsid w:val="007E769C"/>
    <w:rsid w:val="007E7706"/>
    <w:rsid w:val="007E7820"/>
    <w:rsid w:val="007E782E"/>
    <w:rsid w:val="007F0972"/>
    <w:rsid w:val="007F1024"/>
    <w:rsid w:val="007F16BC"/>
    <w:rsid w:val="007F18FF"/>
    <w:rsid w:val="007F1D40"/>
    <w:rsid w:val="007F23A6"/>
    <w:rsid w:val="007F254E"/>
    <w:rsid w:val="007F2554"/>
    <w:rsid w:val="007F2F92"/>
    <w:rsid w:val="007F3F4B"/>
    <w:rsid w:val="007F4398"/>
    <w:rsid w:val="007F4524"/>
    <w:rsid w:val="007F517B"/>
    <w:rsid w:val="007F5D34"/>
    <w:rsid w:val="007F60AD"/>
    <w:rsid w:val="007F67F7"/>
    <w:rsid w:val="007F681C"/>
    <w:rsid w:val="007F70E9"/>
    <w:rsid w:val="007F710D"/>
    <w:rsid w:val="007F7899"/>
    <w:rsid w:val="007F7D1E"/>
    <w:rsid w:val="00800090"/>
    <w:rsid w:val="00800B9D"/>
    <w:rsid w:val="00800D19"/>
    <w:rsid w:val="008011B6"/>
    <w:rsid w:val="008011BE"/>
    <w:rsid w:val="00801382"/>
    <w:rsid w:val="00801CBE"/>
    <w:rsid w:val="00801D62"/>
    <w:rsid w:val="00801FE0"/>
    <w:rsid w:val="008020F2"/>
    <w:rsid w:val="008027B7"/>
    <w:rsid w:val="00802AE5"/>
    <w:rsid w:val="008034E5"/>
    <w:rsid w:val="008039B6"/>
    <w:rsid w:val="00803E1C"/>
    <w:rsid w:val="0080462C"/>
    <w:rsid w:val="008048A8"/>
    <w:rsid w:val="008049F8"/>
    <w:rsid w:val="00804A3B"/>
    <w:rsid w:val="00804C85"/>
    <w:rsid w:val="00804D69"/>
    <w:rsid w:val="00804DC2"/>
    <w:rsid w:val="00805049"/>
    <w:rsid w:val="008056BA"/>
    <w:rsid w:val="00805E6C"/>
    <w:rsid w:val="00806191"/>
    <w:rsid w:val="0080623B"/>
    <w:rsid w:val="0080626C"/>
    <w:rsid w:val="00806E68"/>
    <w:rsid w:val="00807624"/>
    <w:rsid w:val="008079DC"/>
    <w:rsid w:val="00807C4E"/>
    <w:rsid w:val="00807F05"/>
    <w:rsid w:val="0081008D"/>
    <w:rsid w:val="0081027D"/>
    <w:rsid w:val="008106AA"/>
    <w:rsid w:val="00810879"/>
    <w:rsid w:val="00810AA4"/>
    <w:rsid w:val="00810E2B"/>
    <w:rsid w:val="00811418"/>
    <w:rsid w:val="00811FC1"/>
    <w:rsid w:val="008121E5"/>
    <w:rsid w:val="008123E9"/>
    <w:rsid w:val="00812694"/>
    <w:rsid w:val="00812C87"/>
    <w:rsid w:val="008131D1"/>
    <w:rsid w:val="008133F9"/>
    <w:rsid w:val="00814147"/>
    <w:rsid w:val="00814937"/>
    <w:rsid w:val="0081516C"/>
    <w:rsid w:val="00815375"/>
    <w:rsid w:val="008155A9"/>
    <w:rsid w:val="008155F3"/>
    <w:rsid w:val="0081570D"/>
    <w:rsid w:val="00815E82"/>
    <w:rsid w:val="00816417"/>
    <w:rsid w:val="008165CD"/>
    <w:rsid w:val="0081661B"/>
    <w:rsid w:val="00816744"/>
    <w:rsid w:val="008173F0"/>
    <w:rsid w:val="00817C35"/>
    <w:rsid w:val="00817E67"/>
    <w:rsid w:val="0082061C"/>
    <w:rsid w:val="008207E2"/>
    <w:rsid w:val="00820A14"/>
    <w:rsid w:val="00820C40"/>
    <w:rsid w:val="008210E4"/>
    <w:rsid w:val="0082159B"/>
    <w:rsid w:val="00821709"/>
    <w:rsid w:val="0082173A"/>
    <w:rsid w:val="00822109"/>
    <w:rsid w:val="0082221C"/>
    <w:rsid w:val="00822945"/>
    <w:rsid w:val="00822CDB"/>
    <w:rsid w:val="00823385"/>
    <w:rsid w:val="008234C7"/>
    <w:rsid w:val="008234D8"/>
    <w:rsid w:val="00823A55"/>
    <w:rsid w:val="00823BFC"/>
    <w:rsid w:val="00823E01"/>
    <w:rsid w:val="008241B4"/>
    <w:rsid w:val="00824392"/>
    <w:rsid w:val="00824AAF"/>
    <w:rsid w:val="00824B5D"/>
    <w:rsid w:val="008254F2"/>
    <w:rsid w:val="00825501"/>
    <w:rsid w:val="00825D07"/>
    <w:rsid w:val="00826075"/>
    <w:rsid w:val="00826963"/>
    <w:rsid w:val="00826BB0"/>
    <w:rsid w:val="008277F9"/>
    <w:rsid w:val="008278DF"/>
    <w:rsid w:val="00827AE1"/>
    <w:rsid w:val="00827C45"/>
    <w:rsid w:val="00827C9A"/>
    <w:rsid w:val="008301D8"/>
    <w:rsid w:val="008305E5"/>
    <w:rsid w:val="008308B4"/>
    <w:rsid w:val="00830EE5"/>
    <w:rsid w:val="0083108A"/>
    <w:rsid w:val="00831213"/>
    <w:rsid w:val="00831785"/>
    <w:rsid w:val="00831789"/>
    <w:rsid w:val="00832508"/>
    <w:rsid w:val="00832BFE"/>
    <w:rsid w:val="00832FA9"/>
    <w:rsid w:val="008330AE"/>
    <w:rsid w:val="00833480"/>
    <w:rsid w:val="008359E5"/>
    <w:rsid w:val="00836B99"/>
    <w:rsid w:val="00836C32"/>
    <w:rsid w:val="00836CA0"/>
    <w:rsid w:val="0083709F"/>
    <w:rsid w:val="008370CF"/>
    <w:rsid w:val="0083743A"/>
    <w:rsid w:val="00837810"/>
    <w:rsid w:val="00837B28"/>
    <w:rsid w:val="00840224"/>
    <w:rsid w:val="00840C07"/>
    <w:rsid w:val="008416F4"/>
    <w:rsid w:val="0084188A"/>
    <w:rsid w:val="008418BD"/>
    <w:rsid w:val="00841DD1"/>
    <w:rsid w:val="00842E87"/>
    <w:rsid w:val="00842FD6"/>
    <w:rsid w:val="00843758"/>
    <w:rsid w:val="00843C70"/>
    <w:rsid w:val="00843D49"/>
    <w:rsid w:val="0084406D"/>
    <w:rsid w:val="0084486D"/>
    <w:rsid w:val="0084599F"/>
    <w:rsid w:val="00845E78"/>
    <w:rsid w:val="008462ED"/>
    <w:rsid w:val="008463B9"/>
    <w:rsid w:val="00846A45"/>
    <w:rsid w:val="00847114"/>
    <w:rsid w:val="0084760A"/>
    <w:rsid w:val="00847676"/>
    <w:rsid w:val="008501CF"/>
    <w:rsid w:val="008505C1"/>
    <w:rsid w:val="0085083F"/>
    <w:rsid w:val="00850947"/>
    <w:rsid w:val="00850BDE"/>
    <w:rsid w:val="00850EFD"/>
    <w:rsid w:val="0085107A"/>
    <w:rsid w:val="00851336"/>
    <w:rsid w:val="0085192B"/>
    <w:rsid w:val="00851DC6"/>
    <w:rsid w:val="00851E90"/>
    <w:rsid w:val="008521B5"/>
    <w:rsid w:val="008524AE"/>
    <w:rsid w:val="0085291E"/>
    <w:rsid w:val="00852B18"/>
    <w:rsid w:val="00852F86"/>
    <w:rsid w:val="00853EDC"/>
    <w:rsid w:val="0085432E"/>
    <w:rsid w:val="0085554C"/>
    <w:rsid w:val="00855722"/>
    <w:rsid w:val="0085575E"/>
    <w:rsid w:val="008560E4"/>
    <w:rsid w:val="008560F2"/>
    <w:rsid w:val="00856480"/>
    <w:rsid w:val="00856555"/>
    <w:rsid w:val="0085673A"/>
    <w:rsid w:val="00856792"/>
    <w:rsid w:val="008570DB"/>
    <w:rsid w:val="0085758B"/>
    <w:rsid w:val="00857E14"/>
    <w:rsid w:val="00857FF7"/>
    <w:rsid w:val="00860F3D"/>
    <w:rsid w:val="008611E1"/>
    <w:rsid w:val="00861214"/>
    <w:rsid w:val="008614CB"/>
    <w:rsid w:val="008621F7"/>
    <w:rsid w:val="00862753"/>
    <w:rsid w:val="00862D6F"/>
    <w:rsid w:val="00862F7A"/>
    <w:rsid w:val="00862F82"/>
    <w:rsid w:val="00863170"/>
    <w:rsid w:val="008631DC"/>
    <w:rsid w:val="00863256"/>
    <w:rsid w:val="008635C5"/>
    <w:rsid w:val="00864143"/>
    <w:rsid w:val="008646D7"/>
    <w:rsid w:val="00864BED"/>
    <w:rsid w:val="008652C6"/>
    <w:rsid w:val="008652F2"/>
    <w:rsid w:val="0086583A"/>
    <w:rsid w:val="0086591F"/>
    <w:rsid w:val="00865C32"/>
    <w:rsid w:val="00865C9C"/>
    <w:rsid w:val="008660CE"/>
    <w:rsid w:val="00866220"/>
    <w:rsid w:val="00866239"/>
    <w:rsid w:val="0086670F"/>
    <w:rsid w:val="00866AB4"/>
    <w:rsid w:val="00866CA8"/>
    <w:rsid w:val="00866FE3"/>
    <w:rsid w:val="0086729D"/>
    <w:rsid w:val="008676CD"/>
    <w:rsid w:val="00867EB8"/>
    <w:rsid w:val="0087085A"/>
    <w:rsid w:val="00870AAC"/>
    <w:rsid w:val="00870D91"/>
    <w:rsid w:val="00871654"/>
    <w:rsid w:val="00872140"/>
    <w:rsid w:val="00872467"/>
    <w:rsid w:val="008733CC"/>
    <w:rsid w:val="008736CB"/>
    <w:rsid w:val="008742C6"/>
    <w:rsid w:val="008745AE"/>
    <w:rsid w:val="00874EF2"/>
    <w:rsid w:val="0087507E"/>
    <w:rsid w:val="0087539F"/>
    <w:rsid w:val="008756F9"/>
    <w:rsid w:val="00875E6D"/>
    <w:rsid w:val="008761B9"/>
    <w:rsid w:val="00876C79"/>
    <w:rsid w:val="00876E53"/>
    <w:rsid w:val="00876F69"/>
    <w:rsid w:val="008778B1"/>
    <w:rsid w:val="008801A5"/>
    <w:rsid w:val="008802C1"/>
    <w:rsid w:val="0088045B"/>
    <w:rsid w:val="00880C76"/>
    <w:rsid w:val="00881098"/>
    <w:rsid w:val="00881698"/>
    <w:rsid w:val="00881902"/>
    <w:rsid w:val="00882065"/>
    <w:rsid w:val="00882647"/>
    <w:rsid w:val="00882711"/>
    <w:rsid w:val="00882F58"/>
    <w:rsid w:val="0088357E"/>
    <w:rsid w:val="00883AF6"/>
    <w:rsid w:val="00883C66"/>
    <w:rsid w:val="00883EC4"/>
    <w:rsid w:val="00884653"/>
    <w:rsid w:val="00884AFD"/>
    <w:rsid w:val="00884E8D"/>
    <w:rsid w:val="00884EB3"/>
    <w:rsid w:val="00884F0F"/>
    <w:rsid w:val="00885378"/>
    <w:rsid w:val="00885A41"/>
    <w:rsid w:val="00885C4F"/>
    <w:rsid w:val="008864CC"/>
    <w:rsid w:val="0088653C"/>
    <w:rsid w:val="008869D2"/>
    <w:rsid w:val="00887063"/>
    <w:rsid w:val="008871DE"/>
    <w:rsid w:val="00887692"/>
    <w:rsid w:val="00887A32"/>
    <w:rsid w:val="00887B1E"/>
    <w:rsid w:val="00890435"/>
    <w:rsid w:val="008905F7"/>
    <w:rsid w:val="008906E4"/>
    <w:rsid w:val="00890810"/>
    <w:rsid w:val="00890D7C"/>
    <w:rsid w:val="00890EF0"/>
    <w:rsid w:val="008914A7"/>
    <w:rsid w:val="00891B6F"/>
    <w:rsid w:val="00892792"/>
    <w:rsid w:val="00892903"/>
    <w:rsid w:val="008934B7"/>
    <w:rsid w:val="00893976"/>
    <w:rsid w:val="00893ACA"/>
    <w:rsid w:val="00893C0C"/>
    <w:rsid w:val="00893D19"/>
    <w:rsid w:val="00894129"/>
    <w:rsid w:val="008943C8"/>
    <w:rsid w:val="0089473F"/>
    <w:rsid w:val="00894A32"/>
    <w:rsid w:val="00894C52"/>
    <w:rsid w:val="008950E3"/>
    <w:rsid w:val="00895676"/>
    <w:rsid w:val="00895756"/>
    <w:rsid w:val="00895DA1"/>
    <w:rsid w:val="008967EB"/>
    <w:rsid w:val="008969BA"/>
    <w:rsid w:val="00896B7E"/>
    <w:rsid w:val="00896D1F"/>
    <w:rsid w:val="00896EE7"/>
    <w:rsid w:val="00897257"/>
    <w:rsid w:val="00897D26"/>
    <w:rsid w:val="008A183F"/>
    <w:rsid w:val="008A19AD"/>
    <w:rsid w:val="008A1F65"/>
    <w:rsid w:val="008A259B"/>
    <w:rsid w:val="008A269E"/>
    <w:rsid w:val="008A3035"/>
    <w:rsid w:val="008A37B7"/>
    <w:rsid w:val="008A37D0"/>
    <w:rsid w:val="008A410F"/>
    <w:rsid w:val="008A47A4"/>
    <w:rsid w:val="008A47F7"/>
    <w:rsid w:val="008A59A9"/>
    <w:rsid w:val="008A5A12"/>
    <w:rsid w:val="008A5BBB"/>
    <w:rsid w:val="008A610D"/>
    <w:rsid w:val="008A6444"/>
    <w:rsid w:val="008A6F3C"/>
    <w:rsid w:val="008A766B"/>
    <w:rsid w:val="008A7910"/>
    <w:rsid w:val="008A7F4B"/>
    <w:rsid w:val="008B0197"/>
    <w:rsid w:val="008B1121"/>
    <w:rsid w:val="008B13E0"/>
    <w:rsid w:val="008B152A"/>
    <w:rsid w:val="008B1641"/>
    <w:rsid w:val="008B197B"/>
    <w:rsid w:val="008B1B5F"/>
    <w:rsid w:val="008B2276"/>
    <w:rsid w:val="008B26CB"/>
    <w:rsid w:val="008B2F7E"/>
    <w:rsid w:val="008B4001"/>
    <w:rsid w:val="008B483E"/>
    <w:rsid w:val="008B4954"/>
    <w:rsid w:val="008B4A25"/>
    <w:rsid w:val="008B4AE4"/>
    <w:rsid w:val="008B5686"/>
    <w:rsid w:val="008B5951"/>
    <w:rsid w:val="008B62F8"/>
    <w:rsid w:val="008B6598"/>
    <w:rsid w:val="008B6778"/>
    <w:rsid w:val="008B67F2"/>
    <w:rsid w:val="008B703F"/>
    <w:rsid w:val="008B7228"/>
    <w:rsid w:val="008B7516"/>
    <w:rsid w:val="008B7B39"/>
    <w:rsid w:val="008B7DED"/>
    <w:rsid w:val="008B7FF9"/>
    <w:rsid w:val="008C06D9"/>
    <w:rsid w:val="008C0D18"/>
    <w:rsid w:val="008C0E6A"/>
    <w:rsid w:val="008C1006"/>
    <w:rsid w:val="008C2B76"/>
    <w:rsid w:val="008C3468"/>
    <w:rsid w:val="008C3CC8"/>
    <w:rsid w:val="008C410D"/>
    <w:rsid w:val="008C4594"/>
    <w:rsid w:val="008C50CC"/>
    <w:rsid w:val="008C5690"/>
    <w:rsid w:val="008C58FF"/>
    <w:rsid w:val="008C61CF"/>
    <w:rsid w:val="008C6AE3"/>
    <w:rsid w:val="008C6CE6"/>
    <w:rsid w:val="008C72FE"/>
    <w:rsid w:val="008C7913"/>
    <w:rsid w:val="008C7A8C"/>
    <w:rsid w:val="008C7FC2"/>
    <w:rsid w:val="008D046F"/>
    <w:rsid w:val="008D0E50"/>
    <w:rsid w:val="008D0E6A"/>
    <w:rsid w:val="008D11FA"/>
    <w:rsid w:val="008D1427"/>
    <w:rsid w:val="008D497D"/>
    <w:rsid w:val="008D5107"/>
    <w:rsid w:val="008D56B7"/>
    <w:rsid w:val="008D5B98"/>
    <w:rsid w:val="008D5BCA"/>
    <w:rsid w:val="008D601E"/>
    <w:rsid w:val="008D6CFA"/>
    <w:rsid w:val="008D70B1"/>
    <w:rsid w:val="008D7265"/>
    <w:rsid w:val="008D7AF8"/>
    <w:rsid w:val="008D7EBB"/>
    <w:rsid w:val="008E002F"/>
    <w:rsid w:val="008E0469"/>
    <w:rsid w:val="008E05B6"/>
    <w:rsid w:val="008E09D9"/>
    <w:rsid w:val="008E0A5B"/>
    <w:rsid w:val="008E1663"/>
    <w:rsid w:val="008E16E1"/>
    <w:rsid w:val="008E18CF"/>
    <w:rsid w:val="008E1CFF"/>
    <w:rsid w:val="008E23D1"/>
    <w:rsid w:val="008E283B"/>
    <w:rsid w:val="008E2963"/>
    <w:rsid w:val="008E2E5D"/>
    <w:rsid w:val="008E3480"/>
    <w:rsid w:val="008E3864"/>
    <w:rsid w:val="008E3C21"/>
    <w:rsid w:val="008E3EC8"/>
    <w:rsid w:val="008E406F"/>
    <w:rsid w:val="008E44C7"/>
    <w:rsid w:val="008E4BEE"/>
    <w:rsid w:val="008E4D0C"/>
    <w:rsid w:val="008E55BC"/>
    <w:rsid w:val="008E5A8A"/>
    <w:rsid w:val="008E611E"/>
    <w:rsid w:val="008E61D2"/>
    <w:rsid w:val="008E6512"/>
    <w:rsid w:val="008E749A"/>
    <w:rsid w:val="008E74B1"/>
    <w:rsid w:val="008E7913"/>
    <w:rsid w:val="008E79BB"/>
    <w:rsid w:val="008F0352"/>
    <w:rsid w:val="008F0C27"/>
    <w:rsid w:val="008F0DA9"/>
    <w:rsid w:val="008F0DCC"/>
    <w:rsid w:val="008F0F1F"/>
    <w:rsid w:val="008F134E"/>
    <w:rsid w:val="008F1BE7"/>
    <w:rsid w:val="008F1CC8"/>
    <w:rsid w:val="008F1F21"/>
    <w:rsid w:val="008F2162"/>
    <w:rsid w:val="008F2287"/>
    <w:rsid w:val="008F2E66"/>
    <w:rsid w:val="008F2F09"/>
    <w:rsid w:val="008F3006"/>
    <w:rsid w:val="008F35E9"/>
    <w:rsid w:val="008F3617"/>
    <w:rsid w:val="008F37AA"/>
    <w:rsid w:val="008F3A92"/>
    <w:rsid w:val="008F4754"/>
    <w:rsid w:val="008F4C18"/>
    <w:rsid w:val="008F4C80"/>
    <w:rsid w:val="008F5BC3"/>
    <w:rsid w:val="008F5E6E"/>
    <w:rsid w:val="008F5FA2"/>
    <w:rsid w:val="008F606A"/>
    <w:rsid w:val="008F6125"/>
    <w:rsid w:val="008F64FE"/>
    <w:rsid w:val="008F72E2"/>
    <w:rsid w:val="008F75AE"/>
    <w:rsid w:val="008F768D"/>
    <w:rsid w:val="008F7DC1"/>
    <w:rsid w:val="00900A9A"/>
    <w:rsid w:val="00900FB7"/>
    <w:rsid w:val="00901A00"/>
    <w:rsid w:val="00901B16"/>
    <w:rsid w:val="00901B92"/>
    <w:rsid w:val="00901BDC"/>
    <w:rsid w:val="00902E55"/>
    <w:rsid w:val="00902E7C"/>
    <w:rsid w:val="00903248"/>
    <w:rsid w:val="0090333E"/>
    <w:rsid w:val="0090386F"/>
    <w:rsid w:val="00903D16"/>
    <w:rsid w:val="00904954"/>
    <w:rsid w:val="00904CD9"/>
    <w:rsid w:val="009056BC"/>
    <w:rsid w:val="00905A3F"/>
    <w:rsid w:val="009067A1"/>
    <w:rsid w:val="00906FB4"/>
    <w:rsid w:val="00907398"/>
    <w:rsid w:val="00907469"/>
    <w:rsid w:val="009076A2"/>
    <w:rsid w:val="009077EE"/>
    <w:rsid w:val="0090792D"/>
    <w:rsid w:val="00907D98"/>
    <w:rsid w:val="00910462"/>
    <w:rsid w:val="009107AD"/>
    <w:rsid w:val="00910E99"/>
    <w:rsid w:val="00910F00"/>
    <w:rsid w:val="00911225"/>
    <w:rsid w:val="00911398"/>
    <w:rsid w:val="009115DF"/>
    <w:rsid w:val="00912058"/>
    <w:rsid w:val="009122D7"/>
    <w:rsid w:val="00912850"/>
    <w:rsid w:val="00912864"/>
    <w:rsid w:val="00912E0F"/>
    <w:rsid w:val="0091306C"/>
    <w:rsid w:val="00913279"/>
    <w:rsid w:val="009132E7"/>
    <w:rsid w:val="009138E3"/>
    <w:rsid w:val="00913F2A"/>
    <w:rsid w:val="00914175"/>
    <w:rsid w:val="009143C5"/>
    <w:rsid w:val="00915319"/>
    <w:rsid w:val="00915BC4"/>
    <w:rsid w:val="0091639A"/>
    <w:rsid w:val="00916AC9"/>
    <w:rsid w:val="00916B56"/>
    <w:rsid w:val="00916DB0"/>
    <w:rsid w:val="00916F81"/>
    <w:rsid w:val="00917A64"/>
    <w:rsid w:val="00917D98"/>
    <w:rsid w:val="00920176"/>
    <w:rsid w:val="0092116A"/>
    <w:rsid w:val="00921889"/>
    <w:rsid w:val="00921ACA"/>
    <w:rsid w:val="00921BC5"/>
    <w:rsid w:val="009224E0"/>
    <w:rsid w:val="009226B8"/>
    <w:rsid w:val="009228B2"/>
    <w:rsid w:val="009232DC"/>
    <w:rsid w:val="009234CF"/>
    <w:rsid w:val="00923830"/>
    <w:rsid w:val="00924264"/>
    <w:rsid w:val="00924B3E"/>
    <w:rsid w:val="00924BBE"/>
    <w:rsid w:val="00924E4F"/>
    <w:rsid w:val="009252B6"/>
    <w:rsid w:val="009252D7"/>
    <w:rsid w:val="00925978"/>
    <w:rsid w:val="00926436"/>
    <w:rsid w:val="00926476"/>
    <w:rsid w:val="009264FF"/>
    <w:rsid w:val="009266A2"/>
    <w:rsid w:val="00926777"/>
    <w:rsid w:val="00926807"/>
    <w:rsid w:val="00927368"/>
    <w:rsid w:val="009275D3"/>
    <w:rsid w:val="0092789D"/>
    <w:rsid w:val="009279CD"/>
    <w:rsid w:val="00927A76"/>
    <w:rsid w:val="00927E0E"/>
    <w:rsid w:val="0093065C"/>
    <w:rsid w:val="0093099E"/>
    <w:rsid w:val="00930A08"/>
    <w:rsid w:val="009310C1"/>
    <w:rsid w:val="00931F1D"/>
    <w:rsid w:val="00932B91"/>
    <w:rsid w:val="00933984"/>
    <w:rsid w:val="009339EB"/>
    <w:rsid w:val="00934071"/>
    <w:rsid w:val="00934143"/>
    <w:rsid w:val="0093430E"/>
    <w:rsid w:val="0093432C"/>
    <w:rsid w:val="0093449E"/>
    <w:rsid w:val="0093465B"/>
    <w:rsid w:val="00934D2B"/>
    <w:rsid w:val="00934D49"/>
    <w:rsid w:val="00934F68"/>
    <w:rsid w:val="0093508E"/>
    <w:rsid w:val="009353D9"/>
    <w:rsid w:val="0093559A"/>
    <w:rsid w:val="00936201"/>
    <w:rsid w:val="00936386"/>
    <w:rsid w:val="0093646A"/>
    <w:rsid w:val="0093671D"/>
    <w:rsid w:val="00936A8F"/>
    <w:rsid w:val="00936EB8"/>
    <w:rsid w:val="00936F35"/>
    <w:rsid w:val="00937209"/>
    <w:rsid w:val="009373F5"/>
    <w:rsid w:val="00937534"/>
    <w:rsid w:val="009376D0"/>
    <w:rsid w:val="009377CE"/>
    <w:rsid w:val="0094081F"/>
    <w:rsid w:val="00941169"/>
    <w:rsid w:val="00941381"/>
    <w:rsid w:val="00941707"/>
    <w:rsid w:val="0094215C"/>
    <w:rsid w:val="00942666"/>
    <w:rsid w:val="00943779"/>
    <w:rsid w:val="009439D9"/>
    <w:rsid w:val="00943A1A"/>
    <w:rsid w:val="00943E83"/>
    <w:rsid w:val="00944607"/>
    <w:rsid w:val="00945362"/>
    <w:rsid w:val="00945866"/>
    <w:rsid w:val="00945A01"/>
    <w:rsid w:val="00945A1D"/>
    <w:rsid w:val="009462F8"/>
    <w:rsid w:val="0094634C"/>
    <w:rsid w:val="009469B1"/>
    <w:rsid w:val="00946FC5"/>
    <w:rsid w:val="00947341"/>
    <w:rsid w:val="00947CF9"/>
    <w:rsid w:val="00947E6B"/>
    <w:rsid w:val="009505F8"/>
    <w:rsid w:val="0095144D"/>
    <w:rsid w:val="0095161A"/>
    <w:rsid w:val="009518E0"/>
    <w:rsid w:val="00951957"/>
    <w:rsid w:val="00951A94"/>
    <w:rsid w:val="0095307F"/>
    <w:rsid w:val="00953F7C"/>
    <w:rsid w:val="009541A4"/>
    <w:rsid w:val="00954416"/>
    <w:rsid w:val="00954427"/>
    <w:rsid w:val="00954A5B"/>
    <w:rsid w:val="00954E84"/>
    <w:rsid w:val="009550C8"/>
    <w:rsid w:val="009554C9"/>
    <w:rsid w:val="00955653"/>
    <w:rsid w:val="00956152"/>
    <w:rsid w:val="009566B6"/>
    <w:rsid w:val="00957123"/>
    <w:rsid w:val="00957491"/>
    <w:rsid w:val="009574A7"/>
    <w:rsid w:val="00957541"/>
    <w:rsid w:val="00957B30"/>
    <w:rsid w:val="00957EBA"/>
    <w:rsid w:val="00960F59"/>
    <w:rsid w:val="009610DE"/>
    <w:rsid w:val="00961319"/>
    <w:rsid w:val="009614E3"/>
    <w:rsid w:val="00961C24"/>
    <w:rsid w:val="00961E62"/>
    <w:rsid w:val="00961EDD"/>
    <w:rsid w:val="00961FF7"/>
    <w:rsid w:val="0096206B"/>
    <w:rsid w:val="009620FB"/>
    <w:rsid w:val="00962177"/>
    <w:rsid w:val="00962791"/>
    <w:rsid w:val="00962C23"/>
    <w:rsid w:val="00962FDE"/>
    <w:rsid w:val="00962FE6"/>
    <w:rsid w:val="009636C3"/>
    <w:rsid w:val="00963FF9"/>
    <w:rsid w:val="0096411D"/>
    <w:rsid w:val="009648C0"/>
    <w:rsid w:val="00964943"/>
    <w:rsid w:val="00964B72"/>
    <w:rsid w:val="00964D12"/>
    <w:rsid w:val="00965494"/>
    <w:rsid w:val="00965550"/>
    <w:rsid w:val="00965A4D"/>
    <w:rsid w:val="00965CD7"/>
    <w:rsid w:val="00965D44"/>
    <w:rsid w:val="0096658A"/>
    <w:rsid w:val="009666A0"/>
    <w:rsid w:val="00966AD5"/>
    <w:rsid w:val="00966C66"/>
    <w:rsid w:val="00967016"/>
    <w:rsid w:val="009673CB"/>
    <w:rsid w:val="00967905"/>
    <w:rsid w:val="00967B4F"/>
    <w:rsid w:val="00967C5A"/>
    <w:rsid w:val="00967C98"/>
    <w:rsid w:val="00967D17"/>
    <w:rsid w:val="009701B3"/>
    <w:rsid w:val="0097062E"/>
    <w:rsid w:val="0097065B"/>
    <w:rsid w:val="00970AFC"/>
    <w:rsid w:val="00970E8F"/>
    <w:rsid w:val="00971504"/>
    <w:rsid w:val="0097195A"/>
    <w:rsid w:val="00971AB6"/>
    <w:rsid w:val="00971D5F"/>
    <w:rsid w:val="0097215B"/>
    <w:rsid w:val="00972D06"/>
    <w:rsid w:val="00973568"/>
    <w:rsid w:val="009738CF"/>
    <w:rsid w:val="00974352"/>
    <w:rsid w:val="0097450D"/>
    <w:rsid w:val="00975533"/>
    <w:rsid w:val="009760F0"/>
    <w:rsid w:val="0097694E"/>
    <w:rsid w:val="009772A1"/>
    <w:rsid w:val="0097740F"/>
    <w:rsid w:val="009778FB"/>
    <w:rsid w:val="009779E0"/>
    <w:rsid w:val="00977BFA"/>
    <w:rsid w:val="00977C6B"/>
    <w:rsid w:val="00977E05"/>
    <w:rsid w:val="009807A8"/>
    <w:rsid w:val="009813B2"/>
    <w:rsid w:val="0098156B"/>
    <w:rsid w:val="009817C3"/>
    <w:rsid w:val="00981ABB"/>
    <w:rsid w:val="00981CBB"/>
    <w:rsid w:val="00981FDA"/>
    <w:rsid w:val="00981FF4"/>
    <w:rsid w:val="00982296"/>
    <w:rsid w:val="009822C8"/>
    <w:rsid w:val="00982317"/>
    <w:rsid w:val="009824E0"/>
    <w:rsid w:val="00982D7E"/>
    <w:rsid w:val="00982E9F"/>
    <w:rsid w:val="009833CA"/>
    <w:rsid w:val="00983A1C"/>
    <w:rsid w:val="00983AF5"/>
    <w:rsid w:val="00983C9B"/>
    <w:rsid w:val="009845C6"/>
    <w:rsid w:val="009847AE"/>
    <w:rsid w:val="00984CCE"/>
    <w:rsid w:val="00984D62"/>
    <w:rsid w:val="00984F08"/>
    <w:rsid w:val="00985200"/>
    <w:rsid w:val="0098536C"/>
    <w:rsid w:val="009867AE"/>
    <w:rsid w:val="0098691E"/>
    <w:rsid w:val="0098738D"/>
    <w:rsid w:val="00987D87"/>
    <w:rsid w:val="00990293"/>
    <w:rsid w:val="00990A3F"/>
    <w:rsid w:val="009911BD"/>
    <w:rsid w:val="00991461"/>
    <w:rsid w:val="00991655"/>
    <w:rsid w:val="00991B7A"/>
    <w:rsid w:val="00991F84"/>
    <w:rsid w:val="0099206B"/>
    <w:rsid w:val="0099215E"/>
    <w:rsid w:val="00992CB0"/>
    <w:rsid w:val="00993431"/>
    <w:rsid w:val="00993523"/>
    <w:rsid w:val="00993607"/>
    <w:rsid w:val="0099418F"/>
    <w:rsid w:val="00994CA4"/>
    <w:rsid w:val="0099535E"/>
    <w:rsid w:val="0099580F"/>
    <w:rsid w:val="00995851"/>
    <w:rsid w:val="00995CFD"/>
    <w:rsid w:val="00996FF1"/>
    <w:rsid w:val="00997558"/>
    <w:rsid w:val="009976F3"/>
    <w:rsid w:val="00997BD6"/>
    <w:rsid w:val="00997F2F"/>
    <w:rsid w:val="009A095B"/>
    <w:rsid w:val="009A0BAA"/>
    <w:rsid w:val="009A1090"/>
    <w:rsid w:val="009A1680"/>
    <w:rsid w:val="009A1951"/>
    <w:rsid w:val="009A1AE9"/>
    <w:rsid w:val="009A1BC7"/>
    <w:rsid w:val="009A1CB5"/>
    <w:rsid w:val="009A2117"/>
    <w:rsid w:val="009A219E"/>
    <w:rsid w:val="009A23E3"/>
    <w:rsid w:val="009A25E8"/>
    <w:rsid w:val="009A2881"/>
    <w:rsid w:val="009A2A5B"/>
    <w:rsid w:val="009A3378"/>
    <w:rsid w:val="009A3D72"/>
    <w:rsid w:val="009A4352"/>
    <w:rsid w:val="009A449E"/>
    <w:rsid w:val="009A45D4"/>
    <w:rsid w:val="009A46F1"/>
    <w:rsid w:val="009A474E"/>
    <w:rsid w:val="009A4E33"/>
    <w:rsid w:val="009A53D5"/>
    <w:rsid w:val="009A55B3"/>
    <w:rsid w:val="009A598D"/>
    <w:rsid w:val="009A5EF0"/>
    <w:rsid w:val="009A657F"/>
    <w:rsid w:val="009A684A"/>
    <w:rsid w:val="009A6B22"/>
    <w:rsid w:val="009A717F"/>
    <w:rsid w:val="009A72CB"/>
    <w:rsid w:val="009A7550"/>
    <w:rsid w:val="009A7FBB"/>
    <w:rsid w:val="009B013B"/>
    <w:rsid w:val="009B0634"/>
    <w:rsid w:val="009B08BA"/>
    <w:rsid w:val="009B0945"/>
    <w:rsid w:val="009B0ACC"/>
    <w:rsid w:val="009B1403"/>
    <w:rsid w:val="009B1676"/>
    <w:rsid w:val="009B1C98"/>
    <w:rsid w:val="009B1D5D"/>
    <w:rsid w:val="009B203C"/>
    <w:rsid w:val="009B217B"/>
    <w:rsid w:val="009B2419"/>
    <w:rsid w:val="009B27CE"/>
    <w:rsid w:val="009B2EAF"/>
    <w:rsid w:val="009B380F"/>
    <w:rsid w:val="009B3A20"/>
    <w:rsid w:val="009B4133"/>
    <w:rsid w:val="009B423C"/>
    <w:rsid w:val="009B4689"/>
    <w:rsid w:val="009B4A57"/>
    <w:rsid w:val="009B4C0F"/>
    <w:rsid w:val="009B4CCE"/>
    <w:rsid w:val="009B4DCC"/>
    <w:rsid w:val="009B523A"/>
    <w:rsid w:val="009B53DD"/>
    <w:rsid w:val="009B7296"/>
    <w:rsid w:val="009B7470"/>
    <w:rsid w:val="009B7BA9"/>
    <w:rsid w:val="009C02AC"/>
    <w:rsid w:val="009C0CB2"/>
    <w:rsid w:val="009C13C0"/>
    <w:rsid w:val="009C16CE"/>
    <w:rsid w:val="009C1E71"/>
    <w:rsid w:val="009C21E8"/>
    <w:rsid w:val="009C2B07"/>
    <w:rsid w:val="009C313F"/>
    <w:rsid w:val="009C384E"/>
    <w:rsid w:val="009C3D93"/>
    <w:rsid w:val="009C427C"/>
    <w:rsid w:val="009C45CB"/>
    <w:rsid w:val="009C48E1"/>
    <w:rsid w:val="009C4B70"/>
    <w:rsid w:val="009C5459"/>
    <w:rsid w:val="009C557E"/>
    <w:rsid w:val="009C5615"/>
    <w:rsid w:val="009C5738"/>
    <w:rsid w:val="009C5AD1"/>
    <w:rsid w:val="009C5DC8"/>
    <w:rsid w:val="009C61E9"/>
    <w:rsid w:val="009C63D2"/>
    <w:rsid w:val="009C64EA"/>
    <w:rsid w:val="009C673B"/>
    <w:rsid w:val="009C7333"/>
    <w:rsid w:val="009C7487"/>
    <w:rsid w:val="009C7734"/>
    <w:rsid w:val="009C7C7D"/>
    <w:rsid w:val="009C7F6E"/>
    <w:rsid w:val="009D0A29"/>
    <w:rsid w:val="009D0BE6"/>
    <w:rsid w:val="009D0C23"/>
    <w:rsid w:val="009D107C"/>
    <w:rsid w:val="009D1615"/>
    <w:rsid w:val="009D179D"/>
    <w:rsid w:val="009D1873"/>
    <w:rsid w:val="009D1B9D"/>
    <w:rsid w:val="009D1F3F"/>
    <w:rsid w:val="009D202E"/>
    <w:rsid w:val="009D20A7"/>
    <w:rsid w:val="009D224F"/>
    <w:rsid w:val="009D2321"/>
    <w:rsid w:val="009D25CE"/>
    <w:rsid w:val="009D25D8"/>
    <w:rsid w:val="009D2DB3"/>
    <w:rsid w:val="009D38DF"/>
    <w:rsid w:val="009D42ED"/>
    <w:rsid w:val="009D47CD"/>
    <w:rsid w:val="009D4C67"/>
    <w:rsid w:val="009D4EA1"/>
    <w:rsid w:val="009D4EFF"/>
    <w:rsid w:val="009D4F2D"/>
    <w:rsid w:val="009D503B"/>
    <w:rsid w:val="009D5505"/>
    <w:rsid w:val="009D5538"/>
    <w:rsid w:val="009D6074"/>
    <w:rsid w:val="009D6A33"/>
    <w:rsid w:val="009D6F95"/>
    <w:rsid w:val="009D71AC"/>
    <w:rsid w:val="009D737E"/>
    <w:rsid w:val="009D7509"/>
    <w:rsid w:val="009D794B"/>
    <w:rsid w:val="009D7DC1"/>
    <w:rsid w:val="009E0120"/>
    <w:rsid w:val="009E02D5"/>
    <w:rsid w:val="009E06B1"/>
    <w:rsid w:val="009E07AC"/>
    <w:rsid w:val="009E16CA"/>
    <w:rsid w:val="009E18D2"/>
    <w:rsid w:val="009E1B3E"/>
    <w:rsid w:val="009E1CA7"/>
    <w:rsid w:val="009E1F12"/>
    <w:rsid w:val="009E228A"/>
    <w:rsid w:val="009E26A2"/>
    <w:rsid w:val="009E270E"/>
    <w:rsid w:val="009E2883"/>
    <w:rsid w:val="009E2F6E"/>
    <w:rsid w:val="009E32BA"/>
    <w:rsid w:val="009E33D6"/>
    <w:rsid w:val="009E383A"/>
    <w:rsid w:val="009E38BB"/>
    <w:rsid w:val="009E390B"/>
    <w:rsid w:val="009E398B"/>
    <w:rsid w:val="009E3AFC"/>
    <w:rsid w:val="009E3F3E"/>
    <w:rsid w:val="009E403E"/>
    <w:rsid w:val="009E41DA"/>
    <w:rsid w:val="009E4E24"/>
    <w:rsid w:val="009E53E2"/>
    <w:rsid w:val="009E6070"/>
    <w:rsid w:val="009E6A7C"/>
    <w:rsid w:val="009E6B59"/>
    <w:rsid w:val="009E6D65"/>
    <w:rsid w:val="009E6DE0"/>
    <w:rsid w:val="009E6E65"/>
    <w:rsid w:val="009E707E"/>
    <w:rsid w:val="009E7BE4"/>
    <w:rsid w:val="009E7CAD"/>
    <w:rsid w:val="009F016A"/>
    <w:rsid w:val="009F027B"/>
    <w:rsid w:val="009F0355"/>
    <w:rsid w:val="009F055C"/>
    <w:rsid w:val="009F05F5"/>
    <w:rsid w:val="009F1FB6"/>
    <w:rsid w:val="009F21A9"/>
    <w:rsid w:val="009F24AD"/>
    <w:rsid w:val="009F25F7"/>
    <w:rsid w:val="009F2BC9"/>
    <w:rsid w:val="009F2E73"/>
    <w:rsid w:val="009F2EE5"/>
    <w:rsid w:val="009F2F3E"/>
    <w:rsid w:val="009F31A1"/>
    <w:rsid w:val="009F3420"/>
    <w:rsid w:val="009F35A5"/>
    <w:rsid w:val="009F3859"/>
    <w:rsid w:val="009F38BC"/>
    <w:rsid w:val="009F3D54"/>
    <w:rsid w:val="009F44E4"/>
    <w:rsid w:val="009F529B"/>
    <w:rsid w:val="009F5FE9"/>
    <w:rsid w:val="009F630F"/>
    <w:rsid w:val="009F6423"/>
    <w:rsid w:val="009F65B9"/>
    <w:rsid w:val="009F77FB"/>
    <w:rsid w:val="009F7DE3"/>
    <w:rsid w:val="009F7E9B"/>
    <w:rsid w:val="009F7FF7"/>
    <w:rsid w:val="00A001B1"/>
    <w:rsid w:val="00A003CD"/>
    <w:rsid w:val="00A004EE"/>
    <w:rsid w:val="00A00F15"/>
    <w:rsid w:val="00A012CC"/>
    <w:rsid w:val="00A0136E"/>
    <w:rsid w:val="00A013FE"/>
    <w:rsid w:val="00A0156C"/>
    <w:rsid w:val="00A01EB4"/>
    <w:rsid w:val="00A01ECF"/>
    <w:rsid w:val="00A01F22"/>
    <w:rsid w:val="00A02532"/>
    <w:rsid w:val="00A027A3"/>
    <w:rsid w:val="00A02D10"/>
    <w:rsid w:val="00A02D1E"/>
    <w:rsid w:val="00A02DC1"/>
    <w:rsid w:val="00A031CF"/>
    <w:rsid w:val="00A03797"/>
    <w:rsid w:val="00A049ED"/>
    <w:rsid w:val="00A04A19"/>
    <w:rsid w:val="00A04CC1"/>
    <w:rsid w:val="00A0522E"/>
    <w:rsid w:val="00A05871"/>
    <w:rsid w:val="00A05C53"/>
    <w:rsid w:val="00A05D89"/>
    <w:rsid w:val="00A06149"/>
    <w:rsid w:val="00A064E4"/>
    <w:rsid w:val="00A065C6"/>
    <w:rsid w:val="00A0678F"/>
    <w:rsid w:val="00A068D7"/>
    <w:rsid w:val="00A06AFD"/>
    <w:rsid w:val="00A06C92"/>
    <w:rsid w:val="00A07620"/>
    <w:rsid w:val="00A078FF"/>
    <w:rsid w:val="00A0793E"/>
    <w:rsid w:val="00A07CDF"/>
    <w:rsid w:val="00A07EF3"/>
    <w:rsid w:val="00A101A6"/>
    <w:rsid w:val="00A10430"/>
    <w:rsid w:val="00A10737"/>
    <w:rsid w:val="00A11039"/>
    <w:rsid w:val="00A116D4"/>
    <w:rsid w:val="00A11A5C"/>
    <w:rsid w:val="00A11C64"/>
    <w:rsid w:val="00A12A3E"/>
    <w:rsid w:val="00A13326"/>
    <w:rsid w:val="00A13554"/>
    <w:rsid w:val="00A1355E"/>
    <w:rsid w:val="00A1381D"/>
    <w:rsid w:val="00A13E4F"/>
    <w:rsid w:val="00A14105"/>
    <w:rsid w:val="00A145FD"/>
    <w:rsid w:val="00A14A34"/>
    <w:rsid w:val="00A14AE7"/>
    <w:rsid w:val="00A14D4E"/>
    <w:rsid w:val="00A15496"/>
    <w:rsid w:val="00A159A2"/>
    <w:rsid w:val="00A15B71"/>
    <w:rsid w:val="00A16AEC"/>
    <w:rsid w:val="00A16F10"/>
    <w:rsid w:val="00A17511"/>
    <w:rsid w:val="00A17BD8"/>
    <w:rsid w:val="00A21220"/>
    <w:rsid w:val="00A2132C"/>
    <w:rsid w:val="00A21573"/>
    <w:rsid w:val="00A21583"/>
    <w:rsid w:val="00A22002"/>
    <w:rsid w:val="00A22273"/>
    <w:rsid w:val="00A22509"/>
    <w:rsid w:val="00A22C63"/>
    <w:rsid w:val="00A232BC"/>
    <w:rsid w:val="00A239AE"/>
    <w:rsid w:val="00A23AF5"/>
    <w:rsid w:val="00A23BD1"/>
    <w:rsid w:val="00A24058"/>
    <w:rsid w:val="00A24213"/>
    <w:rsid w:val="00A25784"/>
    <w:rsid w:val="00A25AF7"/>
    <w:rsid w:val="00A25CBA"/>
    <w:rsid w:val="00A26566"/>
    <w:rsid w:val="00A26BF4"/>
    <w:rsid w:val="00A26C03"/>
    <w:rsid w:val="00A27FA1"/>
    <w:rsid w:val="00A30ADC"/>
    <w:rsid w:val="00A30FC5"/>
    <w:rsid w:val="00A31245"/>
    <w:rsid w:val="00A319A2"/>
    <w:rsid w:val="00A31B26"/>
    <w:rsid w:val="00A31DDA"/>
    <w:rsid w:val="00A3297A"/>
    <w:rsid w:val="00A330A2"/>
    <w:rsid w:val="00A33188"/>
    <w:rsid w:val="00A336E2"/>
    <w:rsid w:val="00A3394B"/>
    <w:rsid w:val="00A3394D"/>
    <w:rsid w:val="00A33A0D"/>
    <w:rsid w:val="00A33AEC"/>
    <w:rsid w:val="00A3403F"/>
    <w:rsid w:val="00A345ED"/>
    <w:rsid w:val="00A3496D"/>
    <w:rsid w:val="00A34DD7"/>
    <w:rsid w:val="00A35CB1"/>
    <w:rsid w:val="00A36205"/>
    <w:rsid w:val="00A36EF8"/>
    <w:rsid w:val="00A36F83"/>
    <w:rsid w:val="00A37488"/>
    <w:rsid w:val="00A374AB"/>
    <w:rsid w:val="00A378D3"/>
    <w:rsid w:val="00A403AF"/>
    <w:rsid w:val="00A40449"/>
    <w:rsid w:val="00A40547"/>
    <w:rsid w:val="00A4091E"/>
    <w:rsid w:val="00A40F43"/>
    <w:rsid w:val="00A41355"/>
    <w:rsid w:val="00A41861"/>
    <w:rsid w:val="00A41B24"/>
    <w:rsid w:val="00A421AB"/>
    <w:rsid w:val="00A4268D"/>
    <w:rsid w:val="00A428BF"/>
    <w:rsid w:val="00A42A03"/>
    <w:rsid w:val="00A42B8A"/>
    <w:rsid w:val="00A4330F"/>
    <w:rsid w:val="00A43712"/>
    <w:rsid w:val="00A4404B"/>
    <w:rsid w:val="00A442D3"/>
    <w:rsid w:val="00A44836"/>
    <w:rsid w:val="00A44C2F"/>
    <w:rsid w:val="00A44FC4"/>
    <w:rsid w:val="00A45924"/>
    <w:rsid w:val="00A45FE5"/>
    <w:rsid w:val="00A460E8"/>
    <w:rsid w:val="00A46B63"/>
    <w:rsid w:val="00A46F84"/>
    <w:rsid w:val="00A50489"/>
    <w:rsid w:val="00A50588"/>
    <w:rsid w:val="00A5077E"/>
    <w:rsid w:val="00A507B9"/>
    <w:rsid w:val="00A51101"/>
    <w:rsid w:val="00A51577"/>
    <w:rsid w:val="00A51882"/>
    <w:rsid w:val="00A5197F"/>
    <w:rsid w:val="00A51E5E"/>
    <w:rsid w:val="00A5203C"/>
    <w:rsid w:val="00A5287D"/>
    <w:rsid w:val="00A52928"/>
    <w:rsid w:val="00A52997"/>
    <w:rsid w:val="00A532B5"/>
    <w:rsid w:val="00A535AB"/>
    <w:rsid w:val="00A53A7A"/>
    <w:rsid w:val="00A54303"/>
    <w:rsid w:val="00A546BB"/>
    <w:rsid w:val="00A548E9"/>
    <w:rsid w:val="00A54F55"/>
    <w:rsid w:val="00A55055"/>
    <w:rsid w:val="00A550FE"/>
    <w:rsid w:val="00A5514F"/>
    <w:rsid w:val="00A554FC"/>
    <w:rsid w:val="00A5561B"/>
    <w:rsid w:val="00A55ACC"/>
    <w:rsid w:val="00A55C61"/>
    <w:rsid w:val="00A55EE8"/>
    <w:rsid w:val="00A55F65"/>
    <w:rsid w:val="00A55FC0"/>
    <w:rsid w:val="00A56003"/>
    <w:rsid w:val="00A566FD"/>
    <w:rsid w:val="00A56AA6"/>
    <w:rsid w:val="00A56D8C"/>
    <w:rsid w:val="00A5713B"/>
    <w:rsid w:val="00A576E5"/>
    <w:rsid w:val="00A57DDF"/>
    <w:rsid w:val="00A57E4A"/>
    <w:rsid w:val="00A60048"/>
    <w:rsid w:val="00A601EF"/>
    <w:rsid w:val="00A606F6"/>
    <w:rsid w:val="00A60CE8"/>
    <w:rsid w:val="00A61C0B"/>
    <w:rsid w:val="00A620B8"/>
    <w:rsid w:val="00A62574"/>
    <w:rsid w:val="00A62EAE"/>
    <w:rsid w:val="00A6322C"/>
    <w:rsid w:val="00A63528"/>
    <w:rsid w:val="00A63FCE"/>
    <w:rsid w:val="00A64686"/>
    <w:rsid w:val="00A64F10"/>
    <w:rsid w:val="00A650B3"/>
    <w:rsid w:val="00A65250"/>
    <w:rsid w:val="00A65982"/>
    <w:rsid w:val="00A66517"/>
    <w:rsid w:val="00A66CC7"/>
    <w:rsid w:val="00A66DB9"/>
    <w:rsid w:val="00A66EBC"/>
    <w:rsid w:val="00A674B4"/>
    <w:rsid w:val="00A6787B"/>
    <w:rsid w:val="00A679E7"/>
    <w:rsid w:val="00A67F13"/>
    <w:rsid w:val="00A70027"/>
    <w:rsid w:val="00A7071A"/>
    <w:rsid w:val="00A70866"/>
    <w:rsid w:val="00A7101A"/>
    <w:rsid w:val="00A7104C"/>
    <w:rsid w:val="00A722C8"/>
    <w:rsid w:val="00A728ED"/>
    <w:rsid w:val="00A72DB9"/>
    <w:rsid w:val="00A7392E"/>
    <w:rsid w:val="00A73CF0"/>
    <w:rsid w:val="00A73D00"/>
    <w:rsid w:val="00A740F6"/>
    <w:rsid w:val="00A7431D"/>
    <w:rsid w:val="00A748F0"/>
    <w:rsid w:val="00A74962"/>
    <w:rsid w:val="00A74AA7"/>
    <w:rsid w:val="00A74B26"/>
    <w:rsid w:val="00A750EE"/>
    <w:rsid w:val="00A7523D"/>
    <w:rsid w:val="00A75263"/>
    <w:rsid w:val="00A75E60"/>
    <w:rsid w:val="00A760A1"/>
    <w:rsid w:val="00A761B4"/>
    <w:rsid w:val="00A762B8"/>
    <w:rsid w:val="00A7636D"/>
    <w:rsid w:val="00A76694"/>
    <w:rsid w:val="00A769E8"/>
    <w:rsid w:val="00A76A5B"/>
    <w:rsid w:val="00A7760A"/>
    <w:rsid w:val="00A7782E"/>
    <w:rsid w:val="00A801DE"/>
    <w:rsid w:val="00A809B3"/>
    <w:rsid w:val="00A80C4B"/>
    <w:rsid w:val="00A80EE2"/>
    <w:rsid w:val="00A81200"/>
    <w:rsid w:val="00A82C0D"/>
    <w:rsid w:val="00A833A9"/>
    <w:rsid w:val="00A83CCE"/>
    <w:rsid w:val="00A848FA"/>
    <w:rsid w:val="00A84AA1"/>
    <w:rsid w:val="00A84BAA"/>
    <w:rsid w:val="00A84F48"/>
    <w:rsid w:val="00A8548D"/>
    <w:rsid w:val="00A8551A"/>
    <w:rsid w:val="00A8572C"/>
    <w:rsid w:val="00A85D1F"/>
    <w:rsid w:val="00A85F1A"/>
    <w:rsid w:val="00A85F98"/>
    <w:rsid w:val="00A87093"/>
    <w:rsid w:val="00A8764B"/>
    <w:rsid w:val="00A87864"/>
    <w:rsid w:val="00A90216"/>
    <w:rsid w:val="00A907C3"/>
    <w:rsid w:val="00A908D5"/>
    <w:rsid w:val="00A90CED"/>
    <w:rsid w:val="00A911C1"/>
    <w:rsid w:val="00A91365"/>
    <w:rsid w:val="00A9142C"/>
    <w:rsid w:val="00A915CA"/>
    <w:rsid w:val="00A91E4A"/>
    <w:rsid w:val="00A92F1C"/>
    <w:rsid w:val="00A93057"/>
    <w:rsid w:val="00A938F0"/>
    <w:rsid w:val="00A938FA"/>
    <w:rsid w:val="00A93BF1"/>
    <w:rsid w:val="00A93DCC"/>
    <w:rsid w:val="00A93E5D"/>
    <w:rsid w:val="00A93ECD"/>
    <w:rsid w:val="00A940A7"/>
    <w:rsid w:val="00A941A6"/>
    <w:rsid w:val="00A948FB"/>
    <w:rsid w:val="00A9566E"/>
    <w:rsid w:val="00A95E3D"/>
    <w:rsid w:val="00A9618A"/>
    <w:rsid w:val="00A96964"/>
    <w:rsid w:val="00A96ED1"/>
    <w:rsid w:val="00A96F1A"/>
    <w:rsid w:val="00A979D4"/>
    <w:rsid w:val="00AA0583"/>
    <w:rsid w:val="00AA0874"/>
    <w:rsid w:val="00AA0B7E"/>
    <w:rsid w:val="00AA0BDD"/>
    <w:rsid w:val="00AA10D1"/>
    <w:rsid w:val="00AA142B"/>
    <w:rsid w:val="00AA157D"/>
    <w:rsid w:val="00AA17B1"/>
    <w:rsid w:val="00AA1B8B"/>
    <w:rsid w:val="00AA21D2"/>
    <w:rsid w:val="00AA2233"/>
    <w:rsid w:val="00AA2249"/>
    <w:rsid w:val="00AA3E68"/>
    <w:rsid w:val="00AA3FF6"/>
    <w:rsid w:val="00AA4219"/>
    <w:rsid w:val="00AA423C"/>
    <w:rsid w:val="00AA475A"/>
    <w:rsid w:val="00AA4A9C"/>
    <w:rsid w:val="00AA525B"/>
    <w:rsid w:val="00AA5B39"/>
    <w:rsid w:val="00AA6103"/>
    <w:rsid w:val="00AA6466"/>
    <w:rsid w:val="00AA6D74"/>
    <w:rsid w:val="00AA790D"/>
    <w:rsid w:val="00AA7CAC"/>
    <w:rsid w:val="00AB03AF"/>
    <w:rsid w:val="00AB06CF"/>
    <w:rsid w:val="00AB1197"/>
    <w:rsid w:val="00AB1CA2"/>
    <w:rsid w:val="00AB1E93"/>
    <w:rsid w:val="00AB28DB"/>
    <w:rsid w:val="00AB301D"/>
    <w:rsid w:val="00AB31D5"/>
    <w:rsid w:val="00AB32D7"/>
    <w:rsid w:val="00AB3332"/>
    <w:rsid w:val="00AB3462"/>
    <w:rsid w:val="00AB34AC"/>
    <w:rsid w:val="00AB3688"/>
    <w:rsid w:val="00AB378C"/>
    <w:rsid w:val="00AB388A"/>
    <w:rsid w:val="00AB3A3D"/>
    <w:rsid w:val="00AB43CE"/>
    <w:rsid w:val="00AB448D"/>
    <w:rsid w:val="00AB5413"/>
    <w:rsid w:val="00AB5790"/>
    <w:rsid w:val="00AB57C1"/>
    <w:rsid w:val="00AB5F44"/>
    <w:rsid w:val="00AB604F"/>
    <w:rsid w:val="00AB60C1"/>
    <w:rsid w:val="00AB6556"/>
    <w:rsid w:val="00AB731C"/>
    <w:rsid w:val="00AB74BC"/>
    <w:rsid w:val="00AB7829"/>
    <w:rsid w:val="00AB7DDD"/>
    <w:rsid w:val="00AC019F"/>
    <w:rsid w:val="00AC090A"/>
    <w:rsid w:val="00AC150E"/>
    <w:rsid w:val="00AC20EC"/>
    <w:rsid w:val="00AC248C"/>
    <w:rsid w:val="00AC27E4"/>
    <w:rsid w:val="00AC2B0B"/>
    <w:rsid w:val="00AC2D5F"/>
    <w:rsid w:val="00AC2F0F"/>
    <w:rsid w:val="00AC308F"/>
    <w:rsid w:val="00AC37F9"/>
    <w:rsid w:val="00AC40EA"/>
    <w:rsid w:val="00AC43D6"/>
    <w:rsid w:val="00AC53D2"/>
    <w:rsid w:val="00AC5957"/>
    <w:rsid w:val="00AC5A9D"/>
    <w:rsid w:val="00AC616A"/>
    <w:rsid w:val="00AC6548"/>
    <w:rsid w:val="00AC66BA"/>
    <w:rsid w:val="00AC6C8F"/>
    <w:rsid w:val="00AC6EAA"/>
    <w:rsid w:val="00AC70A5"/>
    <w:rsid w:val="00AC7A3B"/>
    <w:rsid w:val="00AC7C79"/>
    <w:rsid w:val="00AD006B"/>
    <w:rsid w:val="00AD0079"/>
    <w:rsid w:val="00AD0285"/>
    <w:rsid w:val="00AD0645"/>
    <w:rsid w:val="00AD08BF"/>
    <w:rsid w:val="00AD0A45"/>
    <w:rsid w:val="00AD1690"/>
    <w:rsid w:val="00AD17F6"/>
    <w:rsid w:val="00AD1C35"/>
    <w:rsid w:val="00AD1FB6"/>
    <w:rsid w:val="00AD205E"/>
    <w:rsid w:val="00AD2117"/>
    <w:rsid w:val="00AD2B66"/>
    <w:rsid w:val="00AD319A"/>
    <w:rsid w:val="00AD3272"/>
    <w:rsid w:val="00AD3E30"/>
    <w:rsid w:val="00AD50A0"/>
    <w:rsid w:val="00AD5487"/>
    <w:rsid w:val="00AD5FF5"/>
    <w:rsid w:val="00AD614C"/>
    <w:rsid w:val="00AD6292"/>
    <w:rsid w:val="00AD6805"/>
    <w:rsid w:val="00AD691D"/>
    <w:rsid w:val="00AD6B85"/>
    <w:rsid w:val="00AD6BA7"/>
    <w:rsid w:val="00AD71A9"/>
    <w:rsid w:val="00AD7AD9"/>
    <w:rsid w:val="00AD7D21"/>
    <w:rsid w:val="00AE0798"/>
    <w:rsid w:val="00AE08FA"/>
    <w:rsid w:val="00AE0989"/>
    <w:rsid w:val="00AE1253"/>
    <w:rsid w:val="00AE22EA"/>
    <w:rsid w:val="00AE28FB"/>
    <w:rsid w:val="00AE292C"/>
    <w:rsid w:val="00AE2D92"/>
    <w:rsid w:val="00AE2EA6"/>
    <w:rsid w:val="00AE3076"/>
    <w:rsid w:val="00AE30BB"/>
    <w:rsid w:val="00AE331A"/>
    <w:rsid w:val="00AE3448"/>
    <w:rsid w:val="00AE3560"/>
    <w:rsid w:val="00AE35DB"/>
    <w:rsid w:val="00AE361E"/>
    <w:rsid w:val="00AE416A"/>
    <w:rsid w:val="00AE4496"/>
    <w:rsid w:val="00AE4574"/>
    <w:rsid w:val="00AE471C"/>
    <w:rsid w:val="00AE4D10"/>
    <w:rsid w:val="00AE52F1"/>
    <w:rsid w:val="00AE54CC"/>
    <w:rsid w:val="00AE5582"/>
    <w:rsid w:val="00AE583D"/>
    <w:rsid w:val="00AE6261"/>
    <w:rsid w:val="00AE64D3"/>
    <w:rsid w:val="00AE661C"/>
    <w:rsid w:val="00AE7247"/>
    <w:rsid w:val="00AE7634"/>
    <w:rsid w:val="00AE79F6"/>
    <w:rsid w:val="00AF0116"/>
    <w:rsid w:val="00AF01CD"/>
    <w:rsid w:val="00AF0EB6"/>
    <w:rsid w:val="00AF1209"/>
    <w:rsid w:val="00AF12E0"/>
    <w:rsid w:val="00AF1594"/>
    <w:rsid w:val="00AF15F3"/>
    <w:rsid w:val="00AF1AA4"/>
    <w:rsid w:val="00AF1B14"/>
    <w:rsid w:val="00AF1E1E"/>
    <w:rsid w:val="00AF2703"/>
    <w:rsid w:val="00AF272F"/>
    <w:rsid w:val="00AF2D9A"/>
    <w:rsid w:val="00AF2FE1"/>
    <w:rsid w:val="00AF36F4"/>
    <w:rsid w:val="00AF42E5"/>
    <w:rsid w:val="00AF43B2"/>
    <w:rsid w:val="00AF46C7"/>
    <w:rsid w:val="00AF4BDB"/>
    <w:rsid w:val="00AF4DB1"/>
    <w:rsid w:val="00AF4F0C"/>
    <w:rsid w:val="00AF5801"/>
    <w:rsid w:val="00AF5C44"/>
    <w:rsid w:val="00AF5D2B"/>
    <w:rsid w:val="00AF5DAF"/>
    <w:rsid w:val="00AF65E1"/>
    <w:rsid w:val="00AF6D8A"/>
    <w:rsid w:val="00AF6EC2"/>
    <w:rsid w:val="00B00633"/>
    <w:rsid w:val="00B00B49"/>
    <w:rsid w:val="00B00E31"/>
    <w:rsid w:val="00B014EC"/>
    <w:rsid w:val="00B01BA4"/>
    <w:rsid w:val="00B02168"/>
    <w:rsid w:val="00B0282A"/>
    <w:rsid w:val="00B029C8"/>
    <w:rsid w:val="00B02F58"/>
    <w:rsid w:val="00B03278"/>
    <w:rsid w:val="00B03805"/>
    <w:rsid w:val="00B03847"/>
    <w:rsid w:val="00B03EE8"/>
    <w:rsid w:val="00B03EF8"/>
    <w:rsid w:val="00B03F4E"/>
    <w:rsid w:val="00B0477C"/>
    <w:rsid w:val="00B04789"/>
    <w:rsid w:val="00B04E6F"/>
    <w:rsid w:val="00B06095"/>
    <w:rsid w:val="00B067E6"/>
    <w:rsid w:val="00B06941"/>
    <w:rsid w:val="00B07129"/>
    <w:rsid w:val="00B07C10"/>
    <w:rsid w:val="00B1024A"/>
    <w:rsid w:val="00B106F2"/>
    <w:rsid w:val="00B10A0C"/>
    <w:rsid w:val="00B1162F"/>
    <w:rsid w:val="00B11E74"/>
    <w:rsid w:val="00B12B1B"/>
    <w:rsid w:val="00B12F00"/>
    <w:rsid w:val="00B13593"/>
    <w:rsid w:val="00B13FCC"/>
    <w:rsid w:val="00B14100"/>
    <w:rsid w:val="00B141E0"/>
    <w:rsid w:val="00B144BD"/>
    <w:rsid w:val="00B14B65"/>
    <w:rsid w:val="00B14EDE"/>
    <w:rsid w:val="00B1521C"/>
    <w:rsid w:val="00B15227"/>
    <w:rsid w:val="00B158DB"/>
    <w:rsid w:val="00B15BF1"/>
    <w:rsid w:val="00B15ED4"/>
    <w:rsid w:val="00B162AC"/>
    <w:rsid w:val="00B16500"/>
    <w:rsid w:val="00B1692B"/>
    <w:rsid w:val="00B1700A"/>
    <w:rsid w:val="00B202A1"/>
    <w:rsid w:val="00B205BB"/>
    <w:rsid w:val="00B20E8A"/>
    <w:rsid w:val="00B21E8B"/>
    <w:rsid w:val="00B22377"/>
    <w:rsid w:val="00B22436"/>
    <w:rsid w:val="00B22A53"/>
    <w:rsid w:val="00B22CFD"/>
    <w:rsid w:val="00B2315E"/>
    <w:rsid w:val="00B23573"/>
    <w:rsid w:val="00B236D0"/>
    <w:rsid w:val="00B2373F"/>
    <w:rsid w:val="00B2380A"/>
    <w:rsid w:val="00B239CF"/>
    <w:rsid w:val="00B23F96"/>
    <w:rsid w:val="00B24138"/>
    <w:rsid w:val="00B24692"/>
    <w:rsid w:val="00B24E76"/>
    <w:rsid w:val="00B25590"/>
    <w:rsid w:val="00B25668"/>
    <w:rsid w:val="00B2586B"/>
    <w:rsid w:val="00B25FA0"/>
    <w:rsid w:val="00B260CA"/>
    <w:rsid w:val="00B26168"/>
    <w:rsid w:val="00B27266"/>
    <w:rsid w:val="00B272E9"/>
    <w:rsid w:val="00B27615"/>
    <w:rsid w:val="00B27728"/>
    <w:rsid w:val="00B27AC4"/>
    <w:rsid w:val="00B27C21"/>
    <w:rsid w:val="00B27E0A"/>
    <w:rsid w:val="00B301E1"/>
    <w:rsid w:val="00B3061F"/>
    <w:rsid w:val="00B30FD8"/>
    <w:rsid w:val="00B31047"/>
    <w:rsid w:val="00B314D0"/>
    <w:rsid w:val="00B31796"/>
    <w:rsid w:val="00B31AE0"/>
    <w:rsid w:val="00B31C62"/>
    <w:rsid w:val="00B31D06"/>
    <w:rsid w:val="00B32F3F"/>
    <w:rsid w:val="00B33211"/>
    <w:rsid w:val="00B33212"/>
    <w:rsid w:val="00B332E3"/>
    <w:rsid w:val="00B33904"/>
    <w:rsid w:val="00B33B67"/>
    <w:rsid w:val="00B33DFE"/>
    <w:rsid w:val="00B343AC"/>
    <w:rsid w:val="00B34AD0"/>
    <w:rsid w:val="00B34AE4"/>
    <w:rsid w:val="00B35038"/>
    <w:rsid w:val="00B3540E"/>
    <w:rsid w:val="00B354E2"/>
    <w:rsid w:val="00B357B1"/>
    <w:rsid w:val="00B36BB6"/>
    <w:rsid w:val="00B36BF9"/>
    <w:rsid w:val="00B37082"/>
    <w:rsid w:val="00B373C9"/>
    <w:rsid w:val="00B37885"/>
    <w:rsid w:val="00B379A2"/>
    <w:rsid w:val="00B4002D"/>
    <w:rsid w:val="00B40039"/>
    <w:rsid w:val="00B40062"/>
    <w:rsid w:val="00B40311"/>
    <w:rsid w:val="00B409AB"/>
    <w:rsid w:val="00B40DAA"/>
    <w:rsid w:val="00B4122E"/>
    <w:rsid w:val="00B41289"/>
    <w:rsid w:val="00B414F5"/>
    <w:rsid w:val="00B41576"/>
    <w:rsid w:val="00B41752"/>
    <w:rsid w:val="00B41B15"/>
    <w:rsid w:val="00B41C44"/>
    <w:rsid w:val="00B421E6"/>
    <w:rsid w:val="00B42960"/>
    <w:rsid w:val="00B42E08"/>
    <w:rsid w:val="00B430A2"/>
    <w:rsid w:val="00B430E6"/>
    <w:rsid w:val="00B432FD"/>
    <w:rsid w:val="00B43495"/>
    <w:rsid w:val="00B448FF"/>
    <w:rsid w:val="00B44CBB"/>
    <w:rsid w:val="00B452C6"/>
    <w:rsid w:val="00B45354"/>
    <w:rsid w:val="00B453C9"/>
    <w:rsid w:val="00B457FE"/>
    <w:rsid w:val="00B466F3"/>
    <w:rsid w:val="00B46768"/>
    <w:rsid w:val="00B468DB"/>
    <w:rsid w:val="00B46AF8"/>
    <w:rsid w:val="00B46F08"/>
    <w:rsid w:val="00B4701A"/>
    <w:rsid w:val="00B4704A"/>
    <w:rsid w:val="00B47D87"/>
    <w:rsid w:val="00B50293"/>
    <w:rsid w:val="00B50628"/>
    <w:rsid w:val="00B50A6F"/>
    <w:rsid w:val="00B51286"/>
    <w:rsid w:val="00B51396"/>
    <w:rsid w:val="00B513E5"/>
    <w:rsid w:val="00B515E4"/>
    <w:rsid w:val="00B51B31"/>
    <w:rsid w:val="00B51CB5"/>
    <w:rsid w:val="00B52113"/>
    <w:rsid w:val="00B5388D"/>
    <w:rsid w:val="00B53E35"/>
    <w:rsid w:val="00B540AB"/>
    <w:rsid w:val="00B545EE"/>
    <w:rsid w:val="00B54B81"/>
    <w:rsid w:val="00B55DF6"/>
    <w:rsid w:val="00B560AF"/>
    <w:rsid w:val="00B565AE"/>
    <w:rsid w:val="00B565FB"/>
    <w:rsid w:val="00B5671D"/>
    <w:rsid w:val="00B56939"/>
    <w:rsid w:val="00B56E97"/>
    <w:rsid w:val="00B5703F"/>
    <w:rsid w:val="00B578E8"/>
    <w:rsid w:val="00B57A3A"/>
    <w:rsid w:val="00B57BB8"/>
    <w:rsid w:val="00B57E1F"/>
    <w:rsid w:val="00B60007"/>
    <w:rsid w:val="00B60084"/>
    <w:rsid w:val="00B60D85"/>
    <w:rsid w:val="00B60E19"/>
    <w:rsid w:val="00B610A6"/>
    <w:rsid w:val="00B610FC"/>
    <w:rsid w:val="00B612B2"/>
    <w:rsid w:val="00B613DA"/>
    <w:rsid w:val="00B61492"/>
    <w:rsid w:val="00B6159C"/>
    <w:rsid w:val="00B61717"/>
    <w:rsid w:val="00B619D2"/>
    <w:rsid w:val="00B61AE3"/>
    <w:rsid w:val="00B61CBF"/>
    <w:rsid w:val="00B6216E"/>
    <w:rsid w:val="00B62432"/>
    <w:rsid w:val="00B624C8"/>
    <w:rsid w:val="00B62B2D"/>
    <w:rsid w:val="00B633D5"/>
    <w:rsid w:val="00B63483"/>
    <w:rsid w:val="00B639C4"/>
    <w:rsid w:val="00B63B3E"/>
    <w:rsid w:val="00B63C77"/>
    <w:rsid w:val="00B63CCC"/>
    <w:rsid w:val="00B63E6D"/>
    <w:rsid w:val="00B64700"/>
    <w:rsid w:val="00B64826"/>
    <w:rsid w:val="00B64FB3"/>
    <w:rsid w:val="00B658EC"/>
    <w:rsid w:val="00B65A6C"/>
    <w:rsid w:val="00B65CD9"/>
    <w:rsid w:val="00B65D97"/>
    <w:rsid w:val="00B668B1"/>
    <w:rsid w:val="00B6695F"/>
    <w:rsid w:val="00B67500"/>
    <w:rsid w:val="00B676DD"/>
    <w:rsid w:val="00B6790E"/>
    <w:rsid w:val="00B679B9"/>
    <w:rsid w:val="00B67BAA"/>
    <w:rsid w:val="00B67ECA"/>
    <w:rsid w:val="00B67F58"/>
    <w:rsid w:val="00B7002D"/>
    <w:rsid w:val="00B70666"/>
    <w:rsid w:val="00B706F6"/>
    <w:rsid w:val="00B70C53"/>
    <w:rsid w:val="00B70EB0"/>
    <w:rsid w:val="00B710F0"/>
    <w:rsid w:val="00B71E0F"/>
    <w:rsid w:val="00B7212A"/>
    <w:rsid w:val="00B724E8"/>
    <w:rsid w:val="00B72BF5"/>
    <w:rsid w:val="00B72C66"/>
    <w:rsid w:val="00B72E1B"/>
    <w:rsid w:val="00B73499"/>
    <w:rsid w:val="00B734C2"/>
    <w:rsid w:val="00B736F3"/>
    <w:rsid w:val="00B73769"/>
    <w:rsid w:val="00B73A1B"/>
    <w:rsid w:val="00B73E97"/>
    <w:rsid w:val="00B740BB"/>
    <w:rsid w:val="00B747D3"/>
    <w:rsid w:val="00B74A30"/>
    <w:rsid w:val="00B74DF4"/>
    <w:rsid w:val="00B74F8F"/>
    <w:rsid w:val="00B75121"/>
    <w:rsid w:val="00B75399"/>
    <w:rsid w:val="00B755FD"/>
    <w:rsid w:val="00B759F9"/>
    <w:rsid w:val="00B76220"/>
    <w:rsid w:val="00B762D3"/>
    <w:rsid w:val="00B762FD"/>
    <w:rsid w:val="00B767B7"/>
    <w:rsid w:val="00B80039"/>
    <w:rsid w:val="00B80B41"/>
    <w:rsid w:val="00B80D12"/>
    <w:rsid w:val="00B80DD8"/>
    <w:rsid w:val="00B81710"/>
    <w:rsid w:val="00B81AA7"/>
    <w:rsid w:val="00B81C93"/>
    <w:rsid w:val="00B81E12"/>
    <w:rsid w:val="00B8224A"/>
    <w:rsid w:val="00B82E9D"/>
    <w:rsid w:val="00B83092"/>
    <w:rsid w:val="00B8353A"/>
    <w:rsid w:val="00B836F8"/>
    <w:rsid w:val="00B84854"/>
    <w:rsid w:val="00B8490E"/>
    <w:rsid w:val="00B85481"/>
    <w:rsid w:val="00B85559"/>
    <w:rsid w:val="00B86337"/>
    <w:rsid w:val="00B863C0"/>
    <w:rsid w:val="00B863FB"/>
    <w:rsid w:val="00B86674"/>
    <w:rsid w:val="00B86746"/>
    <w:rsid w:val="00B86A0E"/>
    <w:rsid w:val="00B86DAC"/>
    <w:rsid w:val="00B86EC5"/>
    <w:rsid w:val="00B9044A"/>
    <w:rsid w:val="00B904C0"/>
    <w:rsid w:val="00B904FB"/>
    <w:rsid w:val="00B90532"/>
    <w:rsid w:val="00B907DA"/>
    <w:rsid w:val="00B90CEA"/>
    <w:rsid w:val="00B90FE0"/>
    <w:rsid w:val="00B9180E"/>
    <w:rsid w:val="00B91F8C"/>
    <w:rsid w:val="00B9294A"/>
    <w:rsid w:val="00B92BAF"/>
    <w:rsid w:val="00B92EF7"/>
    <w:rsid w:val="00B933A7"/>
    <w:rsid w:val="00B93504"/>
    <w:rsid w:val="00B9374A"/>
    <w:rsid w:val="00B93806"/>
    <w:rsid w:val="00B93F05"/>
    <w:rsid w:val="00B94504"/>
    <w:rsid w:val="00B94506"/>
    <w:rsid w:val="00B94EA9"/>
    <w:rsid w:val="00B95678"/>
    <w:rsid w:val="00B957D0"/>
    <w:rsid w:val="00B95B8D"/>
    <w:rsid w:val="00B95BF6"/>
    <w:rsid w:val="00B95CB7"/>
    <w:rsid w:val="00B95FE6"/>
    <w:rsid w:val="00B96147"/>
    <w:rsid w:val="00B9636D"/>
    <w:rsid w:val="00B96417"/>
    <w:rsid w:val="00B96839"/>
    <w:rsid w:val="00B96D08"/>
    <w:rsid w:val="00B96FF6"/>
    <w:rsid w:val="00B971DE"/>
    <w:rsid w:val="00B9720E"/>
    <w:rsid w:val="00B97216"/>
    <w:rsid w:val="00B97258"/>
    <w:rsid w:val="00B972DE"/>
    <w:rsid w:val="00B97776"/>
    <w:rsid w:val="00B97AB5"/>
    <w:rsid w:val="00B97FC9"/>
    <w:rsid w:val="00BA02B1"/>
    <w:rsid w:val="00BA07EB"/>
    <w:rsid w:val="00BA0BDB"/>
    <w:rsid w:val="00BA0CF9"/>
    <w:rsid w:val="00BA0E8F"/>
    <w:rsid w:val="00BA1130"/>
    <w:rsid w:val="00BA179C"/>
    <w:rsid w:val="00BA1ACA"/>
    <w:rsid w:val="00BA1CBE"/>
    <w:rsid w:val="00BA1DF1"/>
    <w:rsid w:val="00BA1E64"/>
    <w:rsid w:val="00BA235A"/>
    <w:rsid w:val="00BA294D"/>
    <w:rsid w:val="00BA29F0"/>
    <w:rsid w:val="00BA2C25"/>
    <w:rsid w:val="00BA2F64"/>
    <w:rsid w:val="00BA2F6D"/>
    <w:rsid w:val="00BA3090"/>
    <w:rsid w:val="00BA461C"/>
    <w:rsid w:val="00BA4896"/>
    <w:rsid w:val="00BA4D0F"/>
    <w:rsid w:val="00BA4E90"/>
    <w:rsid w:val="00BA5047"/>
    <w:rsid w:val="00BA5188"/>
    <w:rsid w:val="00BA5487"/>
    <w:rsid w:val="00BA57E0"/>
    <w:rsid w:val="00BA5B49"/>
    <w:rsid w:val="00BA63CC"/>
    <w:rsid w:val="00BA688F"/>
    <w:rsid w:val="00BA6AAE"/>
    <w:rsid w:val="00BA6D05"/>
    <w:rsid w:val="00BA7558"/>
    <w:rsid w:val="00BA768B"/>
    <w:rsid w:val="00BA7D64"/>
    <w:rsid w:val="00BB0051"/>
    <w:rsid w:val="00BB04D3"/>
    <w:rsid w:val="00BB0CF6"/>
    <w:rsid w:val="00BB0D1C"/>
    <w:rsid w:val="00BB1153"/>
    <w:rsid w:val="00BB166D"/>
    <w:rsid w:val="00BB16D6"/>
    <w:rsid w:val="00BB1C07"/>
    <w:rsid w:val="00BB1C08"/>
    <w:rsid w:val="00BB21B6"/>
    <w:rsid w:val="00BB26BB"/>
    <w:rsid w:val="00BB2F9C"/>
    <w:rsid w:val="00BB2FDF"/>
    <w:rsid w:val="00BB3611"/>
    <w:rsid w:val="00BB3F77"/>
    <w:rsid w:val="00BB4293"/>
    <w:rsid w:val="00BB4379"/>
    <w:rsid w:val="00BB4971"/>
    <w:rsid w:val="00BB4BF7"/>
    <w:rsid w:val="00BB5F87"/>
    <w:rsid w:val="00BB6074"/>
    <w:rsid w:val="00BB61DD"/>
    <w:rsid w:val="00BB6555"/>
    <w:rsid w:val="00BB6652"/>
    <w:rsid w:val="00BB6961"/>
    <w:rsid w:val="00BB6AC6"/>
    <w:rsid w:val="00BB7182"/>
    <w:rsid w:val="00BB78A6"/>
    <w:rsid w:val="00BB7F1B"/>
    <w:rsid w:val="00BC0038"/>
    <w:rsid w:val="00BC0064"/>
    <w:rsid w:val="00BC01B5"/>
    <w:rsid w:val="00BC02BE"/>
    <w:rsid w:val="00BC03E3"/>
    <w:rsid w:val="00BC0E80"/>
    <w:rsid w:val="00BC1054"/>
    <w:rsid w:val="00BC1B26"/>
    <w:rsid w:val="00BC1EB8"/>
    <w:rsid w:val="00BC1EBA"/>
    <w:rsid w:val="00BC22D1"/>
    <w:rsid w:val="00BC23D7"/>
    <w:rsid w:val="00BC241C"/>
    <w:rsid w:val="00BC3A9B"/>
    <w:rsid w:val="00BC3CC3"/>
    <w:rsid w:val="00BC40B8"/>
    <w:rsid w:val="00BC4613"/>
    <w:rsid w:val="00BC482B"/>
    <w:rsid w:val="00BC58BA"/>
    <w:rsid w:val="00BC5AD7"/>
    <w:rsid w:val="00BC6279"/>
    <w:rsid w:val="00BC6582"/>
    <w:rsid w:val="00BC679D"/>
    <w:rsid w:val="00BC67A0"/>
    <w:rsid w:val="00BC68FA"/>
    <w:rsid w:val="00BC6DB6"/>
    <w:rsid w:val="00BC71DA"/>
    <w:rsid w:val="00BC7921"/>
    <w:rsid w:val="00BD0036"/>
    <w:rsid w:val="00BD02CD"/>
    <w:rsid w:val="00BD0636"/>
    <w:rsid w:val="00BD0802"/>
    <w:rsid w:val="00BD15CE"/>
    <w:rsid w:val="00BD1703"/>
    <w:rsid w:val="00BD19D9"/>
    <w:rsid w:val="00BD1E99"/>
    <w:rsid w:val="00BD247D"/>
    <w:rsid w:val="00BD2B58"/>
    <w:rsid w:val="00BD2C58"/>
    <w:rsid w:val="00BD300D"/>
    <w:rsid w:val="00BD3338"/>
    <w:rsid w:val="00BD34E1"/>
    <w:rsid w:val="00BD3A21"/>
    <w:rsid w:val="00BD3A4B"/>
    <w:rsid w:val="00BD3FBA"/>
    <w:rsid w:val="00BD424B"/>
    <w:rsid w:val="00BD4770"/>
    <w:rsid w:val="00BD4B9A"/>
    <w:rsid w:val="00BD4C21"/>
    <w:rsid w:val="00BD4C47"/>
    <w:rsid w:val="00BD4D13"/>
    <w:rsid w:val="00BD56EA"/>
    <w:rsid w:val="00BD5AB6"/>
    <w:rsid w:val="00BD5C39"/>
    <w:rsid w:val="00BD5C5F"/>
    <w:rsid w:val="00BD5F3C"/>
    <w:rsid w:val="00BD628B"/>
    <w:rsid w:val="00BD69F2"/>
    <w:rsid w:val="00BD6A93"/>
    <w:rsid w:val="00BD72BB"/>
    <w:rsid w:val="00BD7300"/>
    <w:rsid w:val="00BD75E7"/>
    <w:rsid w:val="00BD7AF9"/>
    <w:rsid w:val="00BD7D32"/>
    <w:rsid w:val="00BD7F85"/>
    <w:rsid w:val="00BD7FB1"/>
    <w:rsid w:val="00BE02D3"/>
    <w:rsid w:val="00BE0AFC"/>
    <w:rsid w:val="00BE1124"/>
    <w:rsid w:val="00BE1175"/>
    <w:rsid w:val="00BE1515"/>
    <w:rsid w:val="00BE1BA4"/>
    <w:rsid w:val="00BE2735"/>
    <w:rsid w:val="00BE28B8"/>
    <w:rsid w:val="00BE28C0"/>
    <w:rsid w:val="00BE2945"/>
    <w:rsid w:val="00BE2CA4"/>
    <w:rsid w:val="00BE3117"/>
    <w:rsid w:val="00BE339A"/>
    <w:rsid w:val="00BE3446"/>
    <w:rsid w:val="00BE3B95"/>
    <w:rsid w:val="00BE3D89"/>
    <w:rsid w:val="00BE4125"/>
    <w:rsid w:val="00BE4168"/>
    <w:rsid w:val="00BE46C1"/>
    <w:rsid w:val="00BE4800"/>
    <w:rsid w:val="00BE48B4"/>
    <w:rsid w:val="00BE4B4B"/>
    <w:rsid w:val="00BE5796"/>
    <w:rsid w:val="00BE59A2"/>
    <w:rsid w:val="00BE5B3D"/>
    <w:rsid w:val="00BE5B4F"/>
    <w:rsid w:val="00BE5E07"/>
    <w:rsid w:val="00BE5F87"/>
    <w:rsid w:val="00BE614E"/>
    <w:rsid w:val="00BE63E1"/>
    <w:rsid w:val="00BE740E"/>
    <w:rsid w:val="00BE7F09"/>
    <w:rsid w:val="00BF0107"/>
    <w:rsid w:val="00BF0138"/>
    <w:rsid w:val="00BF01B4"/>
    <w:rsid w:val="00BF076C"/>
    <w:rsid w:val="00BF0C3B"/>
    <w:rsid w:val="00BF0EAA"/>
    <w:rsid w:val="00BF135B"/>
    <w:rsid w:val="00BF14BE"/>
    <w:rsid w:val="00BF1BB8"/>
    <w:rsid w:val="00BF1FA4"/>
    <w:rsid w:val="00BF21B2"/>
    <w:rsid w:val="00BF22C9"/>
    <w:rsid w:val="00BF259B"/>
    <w:rsid w:val="00BF266B"/>
    <w:rsid w:val="00BF2677"/>
    <w:rsid w:val="00BF26B6"/>
    <w:rsid w:val="00BF28A6"/>
    <w:rsid w:val="00BF2DF3"/>
    <w:rsid w:val="00BF2F6F"/>
    <w:rsid w:val="00BF30FD"/>
    <w:rsid w:val="00BF3126"/>
    <w:rsid w:val="00BF34C7"/>
    <w:rsid w:val="00BF4BBD"/>
    <w:rsid w:val="00BF51C2"/>
    <w:rsid w:val="00BF521D"/>
    <w:rsid w:val="00BF5B55"/>
    <w:rsid w:val="00BF6C62"/>
    <w:rsid w:val="00BF753D"/>
    <w:rsid w:val="00BF7935"/>
    <w:rsid w:val="00BF7EF6"/>
    <w:rsid w:val="00C00239"/>
    <w:rsid w:val="00C006B2"/>
    <w:rsid w:val="00C011B8"/>
    <w:rsid w:val="00C011BF"/>
    <w:rsid w:val="00C01605"/>
    <w:rsid w:val="00C01C1C"/>
    <w:rsid w:val="00C02012"/>
    <w:rsid w:val="00C02167"/>
    <w:rsid w:val="00C023E4"/>
    <w:rsid w:val="00C02867"/>
    <w:rsid w:val="00C029F7"/>
    <w:rsid w:val="00C02F70"/>
    <w:rsid w:val="00C0303D"/>
    <w:rsid w:val="00C03261"/>
    <w:rsid w:val="00C03964"/>
    <w:rsid w:val="00C04150"/>
    <w:rsid w:val="00C042D9"/>
    <w:rsid w:val="00C04A7A"/>
    <w:rsid w:val="00C05042"/>
    <w:rsid w:val="00C057E5"/>
    <w:rsid w:val="00C05959"/>
    <w:rsid w:val="00C06119"/>
    <w:rsid w:val="00C0623D"/>
    <w:rsid w:val="00C0627C"/>
    <w:rsid w:val="00C0673C"/>
    <w:rsid w:val="00C068A0"/>
    <w:rsid w:val="00C06EAD"/>
    <w:rsid w:val="00C07213"/>
    <w:rsid w:val="00C076AF"/>
    <w:rsid w:val="00C0774D"/>
    <w:rsid w:val="00C07993"/>
    <w:rsid w:val="00C07DC5"/>
    <w:rsid w:val="00C1026C"/>
    <w:rsid w:val="00C10289"/>
    <w:rsid w:val="00C10524"/>
    <w:rsid w:val="00C114BF"/>
    <w:rsid w:val="00C11572"/>
    <w:rsid w:val="00C11A39"/>
    <w:rsid w:val="00C11D51"/>
    <w:rsid w:val="00C11FF3"/>
    <w:rsid w:val="00C12347"/>
    <w:rsid w:val="00C12573"/>
    <w:rsid w:val="00C12CC7"/>
    <w:rsid w:val="00C1306F"/>
    <w:rsid w:val="00C13151"/>
    <w:rsid w:val="00C136B6"/>
    <w:rsid w:val="00C13896"/>
    <w:rsid w:val="00C1421A"/>
    <w:rsid w:val="00C14293"/>
    <w:rsid w:val="00C14F4C"/>
    <w:rsid w:val="00C15B15"/>
    <w:rsid w:val="00C15D1F"/>
    <w:rsid w:val="00C15D6A"/>
    <w:rsid w:val="00C16016"/>
    <w:rsid w:val="00C163F0"/>
    <w:rsid w:val="00C16719"/>
    <w:rsid w:val="00C16A07"/>
    <w:rsid w:val="00C16A77"/>
    <w:rsid w:val="00C16D00"/>
    <w:rsid w:val="00C17088"/>
    <w:rsid w:val="00C1717F"/>
    <w:rsid w:val="00C173B5"/>
    <w:rsid w:val="00C20063"/>
    <w:rsid w:val="00C206B8"/>
    <w:rsid w:val="00C20B21"/>
    <w:rsid w:val="00C20B50"/>
    <w:rsid w:val="00C20CB0"/>
    <w:rsid w:val="00C20D88"/>
    <w:rsid w:val="00C20EF1"/>
    <w:rsid w:val="00C210DA"/>
    <w:rsid w:val="00C2175D"/>
    <w:rsid w:val="00C2265B"/>
    <w:rsid w:val="00C22AD2"/>
    <w:rsid w:val="00C22F7E"/>
    <w:rsid w:val="00C23645"/>
    <w:rsid w:val="00C23D61"/>
    <w:rsid w:val="00C240DB"/>
    <w:rsid w:val="00C247DF"/>
    <w:rsid w:val="00C24A03"/>
    <w:rsid w:val="00C2523A"/>
    <w:rsid w:val="00C253B5"/>
    <w:rsid w:val="00C25500"/>
    <w:rsid w:val="00C25798"/>
    <w:rsid w:val="00C2644B"/>
    <w:rsid w:val="00C267F9"/>
    <w:rsid w:val="00C269B2"/>
    <w:rsid w:val="00C269CB"/>
    <w:rsid w:val="00C27124"/>
    <w:rsid w:val="00C272F3"/>
    <w:rsid w:val="00C277B5"/>
    <w:rsid w:val="00C27A77"/>
    <w:rsid w:val="00C27D6C"/>
    <w:rsid w:val="00C27E1F"/>
    <w:rsid w:val="00C306FB"/>
    <w:rsid w:val="00C309AD"/>
    <w:rsid w:val="00C30A8D"/>
    <w:rsid w:val="00C3123A"/>
    <w:rsid w:val="00C31886"/>
    <w:rsid w:val="00C3210A"/>
    <w:rsid w:val="00C32EA7"/>
    <w:rsid w:val="00C32FD5"/>
    <w:rsid w:val="00C336F4"/>
    <w:rsid w:val="00C33A54"/>
    <w:rsid w:val="00C33AD8"/>
    <w:rsid w:val="00C33D70"/>
    <w:rsid w:val="00C33F29"/>
    <w:rsid w:val="00C34217"/>
    <w:rsid w:val="00C35904"/>
    <w:rsid w:val="00C36001"/>
    <w:rsid w:val="00C36180"/>
    <w:rsid w:val="00C36376"/>
    <w:rsid w:val="00C3716A"/>
    <w:rsid w:val="00C37636"/>
    <w:rsid w:val="00C377AB"/>
    <w:rsid w:val="00C377D3"/>
    <w:rsid w:val="00C3793F"/>
    <w:rsid w:val="00C37CB1"/>
    <w:rsid w:val="00C4037A"/>
    <w:rsid w:val="00C40505"/>
    <w:rsid w:val="00C40736"/>
    <w:rsid w:val="00C40CCB"/>
    <w:rsid w:val="00C414B1"/>
    <w:rsid w:val="00C41A75"/>
    <w:rsid w:val="00C41AE9"/>
    <w:rsid w:val="00C41CA6"/>
    <w:rsid w:val="00C420A5"/>
    <w:rsid w:val="00C424EC"/>
    <w:rsid w:val="00C42BB6"/>
    <w:rsid w:val="00C42BF5"/>
    <w:rsid w:val="00C42DCB"/>
    <w:rsid w:val="00C4337C"/>
    <w:rsid w:val="00C43B4C"/>
    <w:rsid w:val="00C440AC"/>
    <w:rsid w:val="00C44141"/>
    <w:rsid w:val="00C44668"/>
    <w:rsid w:val="00C44A85"/>
    <w:rsid w:val="00C45F93"/>
    <w:rsid w:val="00C46922"/>
    <w:rsid w:val="00C46C86"/>
    <w:rsid w:val="00C46DF0"/>
    <w:rsid w:val="00C47336"/>
    <w:rsid w:val="00C47557"/>
    <w:rsid w:val="00C479EC"/>
    <w:rsid w:val="00C47D84"/>
    <w:rsid w:val="00C50321"/>
    <w:rsid w:val="00C50BE4"/>
    <w:rsid w:val="00C50C99"/>
    <w:rsid w:val="00C50E42"/>
    <w:rsid w:val="00C5150E"/>
    <w:rsid w:val="00C51694"/>
    <w:rsid w:val="00C51799"/>
    <w:rsid w:val="00C51D57"/>
    <w:rsid w:val="00C52184"/>
    <w:rsid w:val="00C5240B"/>
    <w:rsid w:val="00C52695"/>
    <w:rsid w:val="00C52777"/>
    <w:rsid w:val="00C52AE1"/>
    <w:rsid w:val="00C5387A"/>
    <w:rsid w:val="00C53930"/>
    <w:rsid w:val="00C539D0"/>
    <w:rsid w:val="00C53A43"/>
    <w:rsid w:val="00C54057"/>
    <w:rsid w:val="00C5474C"/>
    <w:rsid w:val="00C549BD"/>
    <w:rsid w:val="00C54A8E"/>
    <w:rsid w:val="00C553CA"/>
    <w:rsid w:val="00C554E3"/>
    <w:rsid w:val="00C5556D"/>
    <w:rsid w:val="00C557A7"/>
    <w:rsid w:val="00C5582A"/>
    <w:rsid w:val="00C55CF8"/>
    <w:rsid w:val="00C55F4E"/>
    <w:rsid w:val="00C566E7"/>
    <w:rsid w:val="00C56CEA"/>
    <w:rsid w:val="00C5718E"/>
    <w:rsid w:val="00C573B8"/>
    <w:rsid w:val="00C577AE"/>
    <w:rsid w:val="00C577FF"/>
    <w:rsid w:val="00C60586"/>
    <w:rsid w:val="00C6059E"/>
    <w:rsid w:val="00C60EEF"/>
    <w:rsid w:val="00C61161"/>
    <w:rsid w:val="00C61925"/>
    <w:rsid w:val="00C61DC0"/>
    <w:rsid w:val="00C61FA4"/>
    <w:rsid w:val="00C6226F"/>
    <w:rsid w:val="00C62D5B"/>
    <w:rsid w:val="00C62E3B"/>
    <w:rsid w:val="00C63180"/>
    <w:rsid w:val="00C63291"/>
    <w:rsid w:val="00C635F4"/>
    <w:rsid w:val="00C64189"/>
    <w:rsid w:val="00C641CB"/>
    <w:rsid w:val="00C641FB"/>
    <w:rsid w:val="00C64275"/>
    <w:rsid w:val="00C6443F"/>
    <w:rsid w:val="00C64500"/>
    <w:rsid w:val="00C6489F"/>
    <w:rsid w:val="00C648BC"/>
    <w:rsid w:val="00C64ED3"/>
    <w:rsid w:val="00C65044"/>
    <w:rsid w:val="00C6556D"/>
    <w:rsid w:val="00C65620"/>
    <w:rsid w:val="00C657E5"/>
    <w:rsid w:val="00C65A25"/>
    <w:rsid w:val="00C66278"/>
    <w:rsid w:val="00C665F9"/>
    <w:rsid w:val="00C666C1"/>
    <w:rsid w:val="00C66F0C"/>
    <w:rsid w:val="00C673F5"/>
    <w:rsid w:val="00C67522"/>
    <w:rsid w:val="00C67699"/>
    <w:rsid w:val="00C702E2"/>
    <w:rsid w:val="00C70473"/>
    <w:rsid w:val="00C706EF"/>
    <w:rsid w:val="00C7158E"/>
    <w:rsid w:val="00C71774"/>
    <w:rsid w:val="00C718CA"/>
    <w:rsid w:val="00C7235F"/>
    <w:rsid w:val="00C7268F"/>
    <w:rsid w:val="00C72BD1"/>
    <w:rsid w:val="00C73558"/>
    <w:rsid w:val="00C73569"/>
    <w:rsid w:val="00C739CB"/>
    <w:rsid w:val="00C73AC1"/>
    <w:rsid w:val="00C73CC5"/>
    <w:rsid w:val="00C73EBB"/>
    <w:rsid w:val="00C74AFC"/>
    <w:rsid w:val="00C750EF"/>
    <w:rsid w:val="00C751E7"/>
    <w:rsid w:val="00C7524F"/>
    <w:rsid w:val="00C758F5"/>
    <w:rsid w:val="00C75E5B"/>
    <w:rsid w:val="00C76355"/>
    <w:rsid w:val="00C76629"/>
    <w:rsid w:val="00C767F5"/>
    <w:rsid w:val="00C76C90"/>
    <w:rsid w:val="00C7738A"/>
    <w:rsid w:val="00C777E6"/>
    <w:rsid w:val="00C77DAE"/>
    <w:rsid w:val="00C805EA"/>
    <w:rsid w:val="00C809AE"/>
    <w:rsid w:val="00C80AA6"/>
    <w:rsid w:val="00C81850"/>
    <w:rsid w:val="00C81B24"/>
    <w:rsid w:val="00C81B65"/>
    <w:rsid w:val="00C81DB5"/>
    <w:rsid w:val="00C82099"/>
    <w:rsid w:val="00C82419"/>
    <w:rsid w:val="00C824E3"/>
    <w:rsid w:val="00C82537"/>
    <w:rsid w:val="00C8282B"/>
    <w:rsid w:val="00C835AC"/>
    <w:rsid w:val="00C83C4A"/>
    <w:rsid w:val="00C840F5"/>
    <w:rsid w:val="00C84334"/>
    <w:rsid w:val="00C843FD"/>
    <w:rsid w:val="00C84752"/>
    <w:rsid w:val="00C84CFD"/>
    <w:rsid w:val="00C85354"/>
    <w:rsid w:val="00C85B48"/>
    <w:rsid w:val="00C85DD3"/>
    <w:rsid w:val="00C85EF9"/>
    <w:rsid w:val="00C864E7"/>
    <w:rsid w:val="00C869D0"/>
    <w:rsid w:val="00C86CC3"/>
    <w:rsid w:val="00C875FA"/>
    <w:rsid w:val="00C87A8B"/>
    <w:rsid w:val="00C90AC5"/>
    <w:rsid w:val="00C90AC8"/>
    <w:rsid w:val="00C90AFF"/>
    <w:rsid w:val="00C90D43"/>
    <w:rsid w:val="00C90E7B"/>
    <w:rsid w:val="00C92EA0"/>
    <w:rsid w:val="00C934C8"/>
    <w:rsid w:val="00C93746"/>
    <w:rsid w:val="00C93851"/>
    <w:rsid w:val="00C9390B"/>
    <w:rsid w:val="00C93C85"/>
    <w:rsid w:val="00C93DB1"/>
    <w:rsid w:val="00C93E88"/>
    <w:rsid w:val="00C94AEB"/>
    <w:rsid w:val="00C94F79"/>
    <w:rsid w:val="00C9574A"/>
    <w:rsid w:val="00C965C5"/>
    <w:rsid w:val="00C96B68"/>
    <w:rsid w:val="00C97E56"/>
    <w:rsid w:val="00C97EE0"/>
    <w:rsid w:val="00CA03F0"/>
    <w:rsid w:val="00CA1549"/>
    <w:rsid w:val="00CA1A8E"/>
    <w:rsid w:val="00CA1BAC"/>
    <w:rsid w:val="00CA1E16"/>
    <w:rsid w:val="00CA2071"/>
    <w:rsid w:val="00CA250C"/>
    <w:rsid w:val="00CA273D"/>
    <w:rsid w:val="00CA2ADF"/>
    <w:rsid w:val="00CA3285"/>
    <w:rsid w:val="00CA332C"/>
    <w:rsid w:val="00CA3474"/>
    <w:rsid w:val="00CA349D"/>
    <w:rsid w:val="00CA4005"/>
    <w:rsid w:val="00CA40AF"/>
    <w:rsid w:val="00CA40C5"/>
    <w:rsid w:val="00CA4537"/>
    <w:rsid w:val="00CA466F"/>
    <w:rsid w:val="00CA4DAE"/>
    <w:rsid w:val="00CA5297"/>
    <w:rsid w:val="00CA5B62"/>
    <w:rsid w:val="00CA5E9E"/>
    <w:rsid w:val="00CA5EBF"/>
    <w:rsid w:val="00CA6102"/>
    <w:rsid w:val="00CA68E0"/>
    <w:rsid w:val="00CA6DC2"/>
    <w:rsid w:val="00CA6DCB"/>
    <w:rsid w:val="00CA710B"/>
    <w:rsid w:val="00CA7A96"/>
    <w:rsid w:val="00CA7C73"/>
    <w:rsid w:val="00CA7F8C"/>
    <w:rsid w:val="00CB0133"/>
    <w:rsid w:val="00CB046F"/>
    <w:rsid w:val="00CB04BF"/>
    <w:rsid w:val="00CB0B79"/>
    <w:rsid w:val="00CB1077"/>
    <w:rsid w:val="00CB10E8"/>
    <w:rsid w:val="00CB1179"/>
    <w:rsid w:val="00CB16EF"/>
    <w:rsid w:val="00CB172B"/>
    <w:rsid w:val="00CB19E6"/>
    <w:rsid w:val="00CB1D21"/>
    <w:rsid w:val="00CB1DB3"/>
    <w:rsid w:val="00CB24CA"/>
    <w:rsid w:val="00CB24F0"/>
    <w:rsid w:val="00CB2588"/>
    <w:rsid w:val="00CB291A"/>
    <w:rsid w:val="00CB320D"/>
    <w:rsid w:val="00CB3325"/>
    <w:rsid w:val="00CB36E6"/>
    <w:rsid w:val="00CB3801"/>
    <w:rsid w:val="00CB39D7"/>
    <w:rsid w:val="00CB3E9B"/>
    <w:rsid w:val="00CB3F57"/>
    <w:rsid w:val="00CB3FDE"/>
    <w:rsid w:val="00CB4449"/>
    <w:rsid w:val="00CB44A3"/>
    <w:rsid w:val="00CB4741"/>
    <w:rsid w:val="00CB4AB2"/>
    <w:rsid w:val="00CB4C0A"/>
    <w:rsid w:val="00CB4DD6"/>
    <w:rsid w:val="00CB505F"/>
    <w:rsid w:val="00CB5299"/>
    <w:rsid w:val="00CB56B3"/>
    <w:rsid w:val="00CB5A60"/>
    <w:rsid w:val="00CB5A97"/>
    <w:rsid w:val="00CB5F1D"/>
    <w:rsid w:val="00CB690B"/>
    <w:rsid w:val="00CB69DB"/>
    <w:rsid w:val="00CB6BE8"/>
    <w:rsid w:val="00CB6E95"/>
    <w:rsid w:val="00CB722A"/>
    <w:rsid w:val="00CB75FC"/>
    <w:rsid w:val="00CB7731"/>
    <w:rsid w:val="00CB7867"/>
    <w:rsid w:val="00CB7D3D"/>
    <w:rsid w:val="00CC11A0"/>
    <w:rsid w:val="00CC1389"/>
    <w:rsid w:val="00CC16EF"/>
    <w:rsid w:val="00CC180B"/>
    <w:rsid w:val="00CC1DCD"/>
    <w:rsid w:val="00CC270D"/>
    <w:rsid w:val="00CC27B5"/>
    <w:rsid w:val="00CC2B88"/>
    <w:rsid w:val="00CC36DE"/>
    <w:rsid w:val="00CC40A7"/>
    <w:rsid w:val="00CC46CF"/>
    <w:rsid w:val="00CC4AE5"/>
    <w:rsid w:val="00CC4FED"/>
    <w:rsid w:val="00CC505F"/>
    <w:rsid w:val="00CC53AF"/>
    <w:rsid w:val="00CC5578"/>
    <w:rsid w:val="00CC568E"/>
    <w:rsid w:val="00CC5718"/>
    <w:rsid w:val="00CC5F29"/>
    <w:rsid w:val="00CC5FB8"/>
    <w:rsid w:val="00CC6594"/>
    <w:rsid w:val="00CC66C0"/>
    <w:rsid w:val="00CC6F65"/>
    <w:rsid w:val="00CD0F37"/>
    <w:rsid w:val="00CD0FDC"/>
    <w:rsid w:val="00CD1044"/>
    <w:rsid w:val="00CD111A"/>
    <w:rsid w:val="00CD235A"/>
    <w:rsid w:val="00CD2636"/>
    <w:rsid w:val="00CD2793"/>
    <w:rsid w:val="00CD27EB"/>
    <w:rsid w:val="00CD299F"/>
    <w:rsid w:val="00CD30AF"/>
    <w:rsid w:val="00CD3245"/>
    <w:rsid w:val="00CD37AD"/>
    <w:rsid w:val="00CD3873"/>
    <w:rsid w:val="00CD3A40"/>
    <w:rsid w:val="00CD3A81"/>
    <w:rsid w:val="00CD3B9D"/>
    <w:rsid w:val="00CD4170"/>
    <w:rsid w:val="00CD44C3"/>
    <w:rsid w:val="00CD46C8"/>
    <w:rsid w:val="00CD4C05"/>
    <w:rsid w:val="00CD5636"/>
    <w:rsid w:val="00CD60AD"/>
    <w:rsid w:val="00CD62CA"/>
    <w:rsid w:val="00CD6C79"/>
    <w:rsid w:val="00CD7F1A"/>
    <w:rsid w:val="00CE0733"/>
    <w:rsid w:val="00CE0A2A"/>
    <w:rsid w:val="00CE10EA"/>
    <w:rsid w:val="00CE11E6"/>
    <w:rsid w:val="00CE14A0"/>
    <w:rsid w:val="00CE222D"/>
    <w:rsid w:val="00CE22C5"/>
    <w:rsid w:val="00CE23BB"/>
    <w:rsid w:val="00CE26B9"/>
    <w:rsid w:val="00CE2711"/>
    <w:rsid w:val="00CE271A"/>
    <w:rsid w:val="00CE284C"/>
    <w:rsid w:val="00CE33BE"/>
    <w:rsid w:val="00CE3647"/>
    <w:rsid w:val="00CE3A86"/>
    <w:rsid w:val="00CE41A3"/>
    <w:rsid w:val="00CE44F9"/>
    <w:rsid w:val="00CE4702"/>
    <w:rsid w:val="00CE4E99"/>
    <w:rsid w:val="00CE55CC"/>
    <w:rsid w:val="00CE5C2B"/>
    <w:rsid w:val="00CE5C38"/>
    <w:rsid w:val="00CE5E39"/>
    <w:rsid w:val="00CE62A8"/>
    <w:rsid w:val="00CE6971"/>
    <w:rsid w:val="00CE6A20"/>
    <w:rsid w:val="00CE7653"/>
    <w:rsid w:val="00CE7889"/>
    <w:rsid w:val="00CE7924"/>
    <w:rsid w:val="00CF01E8"/>
    <w:rsid w:val="00CF0432"/>
    <w:rsid w:val="00CF073F"/>
    <w:rsid w:val="00CF0955"/>
    <w:rsid w:val="00CF0CB6"/>
    <w:rsid w:val="00CF12D8"/>
    <w:rsid w:val="00CF1444"/>
    <w:rsid w:val="00CF15FB"/>
    <w:rsid w:val="00CF1683"/>
    <w:rsid w:val="00CF1EAC"/>
    <w:rsid w:val="00CF2290"/>
    <w:rsid w:val="00CF2AB0"/>
    <w:rsid w:val="00CF2ABE"/>
    <w:rsid w:val="00CF2E52"/>
    <w:rsid w:val="00CF2EA7"/>
    <w:rsid w:val="00CF380B"/>
    <w:rsid w:val="00CF3B3C"/>
    <w:rsid w:val="00CF3D87"/>
    <w:rsid w:val="00CF3E7D"/>
    <w:rsid w:val="00CF4016"/>
    <w:rsid w:val="00CF4149"/>
    <w:rsid w:val="00CF44C6"/>
    <w:rsid w:val="00CF46BC"/>
    <w:rsid w:val="00CF4A33"/>
    <w:rsid w:val="00CF595A"/>
    <w:rsid w:val="00CF68AF"/>
    <w:rsid w:val="00CF6E97"/>
    <w:rsid w:val="00CF7561"/>
    <w:rsid w:val="00CF7B12"/>
    <w:rsid w:val="00CF7B3F"/>
    <w:rsid w:val="00D009F2"/>
    <w:rsid w:val="00D00ACA"/>
    <w:rsid w:val="00D00ED4"/>
    <w:rsid w:val="00D01133"/>
    <w:rsid w:val="00D01429"/>
    <w:rsid w:val="00D01CE1"/>
    <w:rsid w:val="00D022AF"/>
    <w:rsid w:val="00D022CB"/>
    <w:rsid w:val="00D026C9"/>
    <w:rsid w:val="00D03323"/>
    <w:rsid w:val="00D0343D"/>
    <w:rsid w:val="00D03531"/>
    <w:rsid w:val="00D035A4"/>
    <w:rsid w:val="00D03947"/>
    <w:rsid w:val="00D03A3B"/>
    <w:rsid w:val="00D0427A"/>
    <w:rsid w:val="00D04C10"/>
    <w:rsid w:val="00D04E8B"/>
    <w:rsid w:val="00D04F1B"/>
    <w:rsid w:val="00D051BC"/>
    <w:rsid w:val="00D05256"/>
    <w:rsid w:val="00D053E1"/>
    <w:rsid w:val="00D056B8"/>
    <w:rsid w:val="00D05C60"/>
    <w:rsid w:val="00D0617D"/>
    <w:rsid w:val="00D0661F"/>
    <w:rsid w:val="00D0664B"/>
    <w:rsid w:val="00D06863"/>
    <w:rsid w:val="00D07657"/>
    <w:rsid w:val="00D07C3D"/>
    <w:rsid w:val="00D07EDB"/>
    <w:rsid w:val="00D07F01"/>
    <w:rsid w:val="00D10079"/>
    <w:rsid w:val="00D100DA"/>
    <w:rsid w:val="00D10351"/>
    <w:rsid w:val="00D1083C"/>
    <w:rsid w:val="00D1091A"/>
    <w:rsid w:val="00D11274"/>
    <w:rsid w:val="00D11691"/>
    <w:rsid w:val="00D116B6"/>
    <w:rsid w:val="00D11CCB"/>
    <w:rsid w:val="00D11E2B"/>
    <w:rsid w:val="00D11E6E"/>
    <w:rsid w:val="00D11F0B"/>
    <w:rsid w:val="00D12466"/>
    <w:rsid w:val="00D124A0"/>
    <w:rsid w:val="00D12790"/>
    <w:rsid w:val="00D12952"/>
    <w:rsid w:val="00D12C76"/>
    <w:rsid w:val="00D1367B"/>
    <w:rsid w:val="00D137F8"/>
    <w:rsid w:val="00D13B57"/>
    <w:rsid w:val="00D154D1"/>
    <w:rsid w:val="00D15570"/>
    <w:rsid w:val="00D158C1"/>
    <w:rsid w:val="00D15C00"/>
    <w:rsid w:val="00D15CED"/>
    <w:rsid w:val="00D160B4"/>
    <w:rsid w:val="00D1619F"/>
    <w:rsid w:val="00D16266"/>
    <w:rsid w:val="00D1697D"/>
    <w:rsid w:val="00D16C8A"/>
    <w:rsid w:val="00D17A7B"/>
    <w:rsid w:val="00D2016A"/>
    <w:rsid w:val="00D20BCF"/>
    <w:rsid w:val="00D20F0D"/>
    <w:rsid w:val="00D216EA"/>
    <w:rsid w:val="00D21754"/>
    <w:rsid w:val="00D21800"/>
    <w:rsid w:val="00D21B7D"/>
    <w:rsid w:val="00D21CA9"/>
    <w:rsid w:val="00D22183"/>
    <w:rsid w:val="00D22258"/>
    <w:rsid w:val="00D22660"/>
    <w:rsid w:val="00D229BE"/>
    <w:rsid w:val="00D22A8A"/>
    <w:rsid w:val="00D22B4D"/>
    <w:rsid w:val="00D235EA"/>
    <w:rsid w:val="00D2369B"/>
    <w:rsid w:val="00D237F0"/>
    <w:rsid w:val="00D2381E"/>
    <w:rsid w:val="00D23B0D"/>
    <w:rsid w:val="00D24724"/>
    <w:rsid w:val="00D24749"/>
    <w:rsid w:val="00D247A9"/>
    <w:rsid w:val="00D25589"/>
    <w:rsid w:val="00D25C57"/>
    <w:rsid w:val="00D25E5D"/>
    <w:rsid w:val="00D26E3E"/>
    <w:rsid w:val="00D272E0"/>
    <w:rsid w:val="00D27352"/>
    <w:rsid w:val="00D27487"/>
    <w:rsid w:val="00D275B9"/>
    <w:rsid w:val="00D30674"/>
    <w:rsid w:val="00D30BB3"/>
    <w:rsid w:val="00D311CA"/>
    <w:rsid w:val="00D31897"/>
    <w:rsid w:val="00D32042"/>
    <w:rsid w:val="00D322A1"/>
    <w:rsid w:val="00D32324"/>
    <w:rsid w:val="00D326C2"/>
    <w:rsid w:val="00D328D4"/>
    <w:rsid w:val="00D32F33"/>
    <w:rsid w:val="00D3305C"/>
    <w:rsid w:val="00D330B7"/>
    <w:rsid w:val="00D3358B"/>
    <w:rsid w:val="00D337EC"/>
    <w:rsid w:val="00D339E1"/>
    <w:rsid w:val="00D33B6A"/>
    <w:rsid w:val="00D33D80"/>
    <w:rsid w:val="00D33F7C"/>
    <w:rsid w:val="00D3422E"/>
    <w:rsid w:val="00D347D0"/>
    <w:rsid w:val="00D350E6"/>
    <w:rsid w:val="00D3514C"/>
    <w:rsid w:val="00D35802"/>
    <w:rsid w:val="00D35E8F"/>
    <w:rsid w:val="00D3699F"/>
    <w:rsid w:val="00D36C9D"/>
    <w:rsid w:val="00D36D36"/>
    <w:rsid w:val="00D36F06"/>
    <w:rsid w:val="00D37565"/>
    <w:rsid w:val="00D3757E"/>
    <w:rsid w:val="00D3782A"/>
    <w:rsid w:val="00D37AB7"/>
    <w:rsid w:val="00D37ECE"/>
    <w:rsid w:val="00D37FB6"/>
    <w:rsid w:val="00D40605"/>
    <w:rsid w:val="00D40F1D"/>
    <w:rsid w:val="00D41E09"/>
    <w:rsid w:val="00D41FE4"/>
    <w:rsid w:val="00D42449"/>
    <w:rsid w:val="00D429D2"/>
    <w:rsid w:val="00D431CF"/>
    <w:rsid w:val="00D4355B"/>
    <w:rsid w:val="00D435F2"/>
    <w:rsid w:val="00D436AE"/>
    <w:rsid w:val="00D43A68"/>
    <w:rsid w:val="00D43B39"/>
    <w:rsid w:val="00D43F3C"/>
    <w:rsid w:val="00D43FFC"/>
    <w:rsid w:val="00D448E8"/>
    <w:rsid w:val="00D4516F"/>
    <w:rsid w:val="00D45A8D"/>
    <w:rsid w:val="00D45D09"/>
    <w:rsid w:val="00D45FE3"/>
    <w:rsid w:val="00D4681B"/>
    <w:rsid w:val="00D46E42"/>
    <w:rsid w:val="00D4770D"/>
    <w:rsid w:val="00D47D42"/>
    <w:rsid w:val="00D47EC8"/>
    <w:rsid w:val="00D47ED4"/>
    <w:rsid w:val="00D5034E"/>
    <w:rsid w:val="00D5067D"/>
    <w:rsid w:val="00D5088B"/>
    <w:rsid w:val="00D50B24"/>
    <w:rsid w:val="00D50F50"/>
    <w:rsid w:val="00D50F7E"/>
    <w:rsid w:val="00D51130"/>
    <w:rsid w:val="00D5137E"/>
    <w:rsid w:val="00D51714"/>
    <w:rsid w:val="00D519BA"/>
    <w:rsid w:val="00D520CC"/>
    <w:rsid w:val="00D52175"/>
    <w:rsid w:val="00D52603"/>
    <w:rsid w:val="00D527FE"/>
    <w:rsid w:val="00D528CE"/>
    <w:rsid w:val="00D52C08"/>
    <w:rsid w:val="00D52FF5"/>
    <w:rsid w:val="00D53A12"/>
    <w:rsid w:val="00D543FE"/>
    <w:rsid w:val="00D54A5D"/>
    <w:rsid w:val="00D55414"/>
    <w:rsid w:val="00D556FE"/>
    <w:rsid w:val="00D5578F"/>
    <w:rsid w:val="00D55B97"/>
    <w:rsid w:val="00D56978"/>
    <w:rsid w:val="00D56B2E"/>
    <w:rsid w:val="00D56C1F"/>
    <w:rsid w:val="00D5770C"/>
    <w:rsid w:val="00D57DE6"/>
    <w:rsid w:val="00D60226"/>
    <w:rsid w:val="00D60356"/>
    <w:rsid w:val="00D6057C"/>
    <w:rsid w:val="00D60FFD"/>
    <w:rsid w:val="00D610DD"/>
    <w:rsid w:val="00D61118"/>
    <w:rsid w:val="00D615C2"/>
    <w:rsid w:val="00D627E0"/>
    <w:rsid w:val="00D6299C"/>
    <w:rsid w:val="00D634B5"/>
    <w:rsid w:val="00D63F22"/>
    <w:rsid w:val="00D641F0"/>
    <w:rsid w:val="00D649BF"/>
    <w:rsid w:val="00D64BB7"/>
    <w:rsid w:val="00D64E02"/>
    <w:rsid w:val="00D65776"/>
    <w:rsid w:val="00D65BC3"/>
    <w:rsid w:val="00D65E15"/>
    <w:rsid w:val="00D660D2"/>
    <w:rsid w:val="00D66550"/>
    <w:rsid w:val="00D6671C"/>
    <w:rsid w:val="00D67515"/>
    <w:rsid w:val="00D6771B"/>
    <w:rsid w:val="00D6777B"/>
    <w:rsid w:val="00D67800"/>
    <w:rsid w:val="00D67B74"/>
    <w:rsid w:val="00D702B2"/>
    <w:rsid w:val="00D7037D"/>
    <w:rsid w:val="00D70935"/>
    <w:rsid w:val="00D70E4A"/>
    <w:rsid w:val="00D71226"/>
    <w:rsid w:val="00D718A9"/>
    <w:rsid w:val="00D718AF"/>
    <w:rsid w:val="00D71AB6"/>
    <w:rsid w:val="00D71F27"/>
    <w:rsid w:val="00D7210E"/>
    <w:rsid w:val="00D72283"/>
    <w:rsid w:val="00D72B03"/>
    <w:rsid w:val="00D73152"/>
    <w:rsid w:val="00D731AE"/>
    <w:rsid w:val="00D7333D"/>
    <w:rsid w:val="00D7349D"/>
    <w:rsid w:val="00D73863"/>
    <w:rsid w:val="00D73A93"/>
    <w:rsid w:val="00D7442D"/>
    <w:rsid w:val="00D745CA"/>
    <w:rsid w:val="00D74D87"/>
    <w:rsid w:val="00D752BF"/>
    <w:rsid w:val="00D75F18"/>
    <w:rsid w:val="00D75FF1"/>
    <w:rsid w:val="00D76A11"/>
    <w:rsid w:val="00D77301"/>
    <w:rsid w:val="00D7742A"/>
    <w:rsid w:val="00D77644"/>
    <w:rsid w:val="00D77ADD"/>
    <w:rsid w:val="00D77EFD"/>
    <w:rsid w:val="00D801A4"/>
    <w:rsid w:val="00D803AF"/>
    <w:rsid w:val="00D805D2"/>
    <w:rsid w:val="00D80BCE"/>
    <w:rsid w:val="00D80D45"/>
    <w:rsid w:val="00D813D8"/>
    <w:rsid w:val="00D8191B"/>
    <w:rsid w:val="00D81FA7"/>
    <w:rsid w:val="00D820D2"/>
    <w:rsid w:val="00D82135"/>
    <w:rsid w:val="00D8293C"/>
    <w:rsid w:val="00D83856"/>
    <w:rsid w:val="00D83D8E"/>
    <w:rsid w:val="00D83F2C"/>
    <w:rsid w:val="00D84573"/>
    <w:rsid w:val="00D849DC"/>
    <w:rsid w:val="00D84DD5"/>
    <w:rsid w:val="00D84ED1"/>
    <w:rsid w:val="00D8615A"/>
    <w:rsid w:val="00D86183"/>
    <w:rsid w:val="00D86347"/>
    <w:rsid w:val="00D86A91"/>
    <w:rsid w:val="00D86E8C"/>
    <w:rsid w:val="00D87484"/>
    <w:rsid w:val="00D9000C"/>
    <w:rsid w:val="00D90206"/>
    <w:rsid w:val="00D9037F"/>
    <w:rsid w:val="00D906AF"/>
    <w:rsid w:val="00D907A2"/>
    <w:rsid w:val="00D91212"/>
    <w:rsid w:val="00D91A6D"/>
    <w:rsid w:val="00D91BD0"/>
    <w:rsid w:val="00D9223E"/>
    <w:rsid w:val="00D92D9D"/>
    <w:rsid w:val="00D93090"/>
    <w:rsid w:val="00D9336E"/>
    <w:rsid w:val="00D9346B"/>
    <w:rsid w:val="00D93647"/>
    <w:rsid w:val="00D9392E"/>
    <w:rsid w:val="00D943DB"/>
    <w:rsid w:val="00D94618"/>
    <w:rsid w:val="00D96916"/>
    <w:rsid w:val="00D96D84"/>
    <w:rsid w:val="00D9749B"/>
    <w:rsid w:val="00D97854"/>
    <w:rsid w:val="00D97CAA"/>
    <w:rsid w:val="00DA0B4C"/>
    <w:rsid w:val="00DA0B90"/>
    <w:rsid w:val="00DA1310"/>
    <w:rsid w:val="00DA17B9"/>
    <w:rsid w:val="00DA18A6"/>
    <w:rsid w:val="00DA1B01"/>
    <w:rsid w:val="00DA1BED"/>
    <w:rsid w:val="00DA1C5D"/>
    <w:rsid w:val="00DA23D5"/>
    <w:rsid w:val="00DA2B6B"/>
    <w:rsid w:val="00DA3D2C"/>
    <w:rsid w:val="00DA3ECB"/>
    <w:rsid w:val="00DA4C33"/>
    <w:rsid w:val="00DA4C50"/>
    <w:rsid w:val="00DA50CF"/>
    <w:rsid w:val="00DA53EF"/>
    <w:rsid w:val="00DA5441"/>
    <w:rsid w:val="00DA660A"/>
    <w:rsid w:val="00DA6A38"/>
    <w:rsid w:val="00DA7127"/>
    <w:rsid w:val="00DA7A68"/>
    <w:rsid w:val="00DB02C9"/>
    <w:rsid w:val="00DB1221"/>
    <w:rsid w:val="00DB1B94"/>
    <w:rsid w:val="00DB1CB3"/>
    <w:rsid w:val="00DB201D"/>
    <w:rsid w:val="00DB2865"/>
    <w:rsid w:val="00DB2CC5"/>
    <w:rsid w:val="00DB2E39"/>
    <w:rsid w:val="00DB2EE4"/>
    <w:rsid w:val="00DB3CF3"/>
    <w:rsid w:val="00DB49BA"/>
    <w:rsid w:val="00DB4A36"/>
    <w:rsid w:val="00DB54EB"/>
    <w:rsid w:val="00DB5A19"/>
    <w:rsid w:val="00DB5D89"/>
    <w:rsid w:val="00DB5E82"/>
    <w:rsid w:val="00DB665F"/>
    <w:rsid w:val="00DB66BA"/>
    <w:rsid w:val="00DB67E9"/>
    <w:rsid w:val="00DB6912"/>
    <w:rsid w:val="00DB69AB"/>
    <w:rsid w:val="00DB6FCD"/>
    <w:rsid w:val="00DB7046"/>
    <w:rsid w:val="00DB72D1"/>
    <w:rsid w:val="00DB79C8"/>
    <w:rsid w:val="00DB7B05"/>
    <w:rsid w:val="00DC0165"/>
    <w:rsid w:val="00DC06EE"/>
    <w:rsid w:val="00DC0963"/>
    <w:rsid w:val="00DC1465"/>
    <w:rsid w:val="00DC2610"/>
    <w:rsid w:val="00DC2DFF"/>
    <w:rsid w:val="00DC2ECE"/>
    <w:rsid w:val="00DC30D2"/>
    <w:rsid w:val="00DC4078"/>
    <w:rsid w:val="00DC4B8B"/>
    <w:rsid w:val="00DC4E79"/>
    <w:rsid w:val="00DC534A"/>
    <w:rsid w:val="00DC5428"/>
    <w:rsid w:val="00DC5C2C"/>
    <w:rsid w:val="00DC61FB"/>
    <w:rsid w:val="00DC7DD4"/>
    <w:rsid w:val="00DC7F2D"/>
    <w:rsid w:val="00DD0DED"/>
    <w:rsid w:val="00DD13A2"/>
    <w:rsid w:val="00DD1705"/>
    <w:rsid w:val="00DD1738"/>
    <w:rsid w:val="00DD1F58"/>
    <w:rsid w:val="00DD29C5"/>
    <w:rsid w:val="00DD2B8F"/>
    <w:rsid w:val="00DD3F47"/>
    <w:rsid w:val="00DD43C0"/>
    <w:rsid w:val="00DD47AC"/>
    <w:rsid w:val="00DD4C17"/>
    <w:rsid w:val="00DD5CC2"/>
    <w:rsid w:val="00DD6404"/>
    <w:rsid w:val="00DD681D"/>
    <w:rsid w:val="00DD6928"/>
    <w:rsid w:val="00DD6EBD"/>
    <w:rsid w:val="00DD77C0"/>
    <w:rsid w:val="00DD7908"/>
    <w:rsid w:val="00DE107F"/>
    <w:rsid w:val="00DE14B4"/>
    <w:rsid w:val="00DE1954"/>
    <w:rsid w:val="00DE1BA4"/>
    <w:rsid w:val="00DE1E2B"/>
    <w:rsid w:val="00DE1E53"/>
    <w:rsid w:val="00DE203F"/>
    <w:rsid w:val="00DE2937"/>
    <w:rsid w:val="00DE3217"/>
    <w:rsid w:val="00DE3425"/>
    <w:rsid w:val="00DE401B"/>
    <w:rsid w:val="00DE4627"/>
    <w:rsid w:val="00DE4898"/>
    <w:rsid w:val="00DE49CE"/>
    <w:rsid w:val="00DE4D41"/>
    <w:rsid w:val="00DE59F3"/>
    <w:rsid w:val="00DE5C79"/>
    <w:rsid w:val="00DE652E"/>
    <w:rsid w:val="00DE65EF"/>
    <w:rsid w:val="00DE6793"/>
    <w:rsid w:val="00DE67CA"/>
    <w:rsid w:val="00DE68FE"/>
    <w:rsid w:val="00DE719F"/>
    <w:rsid w:val="00DE7523"/>
    <w:rsid w:val="00DF0136"/>
    <w:rsid w:val="00DF01D3"/>
    <w:rsid w:val="00DF06F6"/>
    <w:rsid w:val="00DF0E3B"/>
    <w:rsid w:val="00DF13C9"/>
    <w:rsid w:val="00DF1712"/>
    <w:rsid w:val="00DF1C10"/>
    <w:rsid w:val="00DF200D"/>
    <w:rsid w:val="00DF2283"/>
    <w:rsid w:val="00DF25C0"/>
    <w:rsid w:val="00DF27B2"/>
    <w:rsid w:val="00DF291E"/>
    <w:rsid w:val="00DF3331"/>
    <w:rsid w:val="00DF3510"/>
    <w:rsid w:val="00DF4089"/>
    <w:rsid w:val="00DF480B"/>
    <w:rsid w:val="00DF4B93"/>
    <w:rsid w:val="00DF502D"/>
    <w:rsid w:val="00DF51B5"/>
    <w:rsid w:val="00DF5692"/>
    <w:rsid w:val="00DF5F00"/>
    <w:rsid w:val="00DF66B0"/>
    <w:rsid w:val="00DF6725"/>
    <w:rsid w:val="00DF679E"/>
    <w:rsid w:val="00DF6B40"/>
    <w:rsid w:val="00DF6FF6"/>
    <w:rsid w:val="00DF725E"/>
    <w:rsid w:val="00DF7C58"/>
    <w:rsid w:val="00DF7F8B"/>
    <w:rsid w:val="00E00147"/>
    <w:rsid w:val="00E00615"/>
    <w:rsid w:val="00E008DC"/>
    <w:rsid w:val="00E00B31"/>
    <w:rsid w:val="00E00E3A"/>
    <w:rsid w:val="00E00F03"/>
    <w:rsid w:val="00E01462"/>
    <w:rsid w:val="00E015F5"/>
    <w:rsid w:val="00E016CC"/>
    <w:rsid w:val="00E01A0C"/>
    <w:rsid w:val="00E01A9B"/>
    <w:rsid w:val="00E032B9"/>
    <w:rsid w:val="00E033F0"/>
    <w:rsid w:val="00E0340C"/>
    <w:rsid w:val="00E03417"/>
    <w:rsid w:val="00E0385D"/>
    <w:rsid w:val="00E03983"/>
    <w:rsid w:val="00E03B9C"/>
    <w:rsid w:val="00E03E86"/>
    <w:rsid w:val="00E04211"/>
    <w:rsid w:val="00E04456"/>
    <w:rsid w:val="00E045BC"/>
    <w:rsid w:val="00E0481D"/>
    <w:rsid w:val="00E04A07"/>
    <w:rsid w:val="00E04CD9"/>
    <w:rsid w:val="00E04EDE"/>
    <w:rsid w:val="00E05062"/>
    <w:rsid w:val="00E05126"/>
    <w:rsid w:val="00E05234"/>
    <w:rsid w:val="00E05453"/>
    <w:rsid w:val="00E05ACD"/>
    <w:rsid w:val="00E05DFB"/>
    <w:rsid w:val="00E06247"/>
    <w:rsid w:val="00E070AC"/>
    <w:rsid w:val="00E07345"/>
    <w:rsid w:val="00E1010F"/>
    <w:rsid w:val="00E10175"/>
    <w:rsid w:val="00E104EB"/>
    <w:rsid w:val="00E10694"/>
    <w:rsid w:val="00E10A15"/>
    <w:rsid w:val="00E10D19"/>
    <w:rsid w:val="00E11572"/>
    <w:rsid w:val="00E11693"/>
    <w:rsid w:val="00E116E3"/>
    <w:rsid w:val="00E11870"/>
    <w:rsid w:val="00E11DE8"/>
    <w:rsid w:val="00E11F5A"/>
    <w:rsid w:val="00E11FA5"/>
    <w:rsid w:val="00E12379"/>
    <w:rsid w:val="00E128F9"/>
    <w:rsid w:val="00E12954"/>
    <w:rsid w:val="00E13092"/>
    <w:rsid w:val="00E135FD"/>
    <w:rsid w:val="00E13A9A"/>
    <w:rsid w:val="00E147FC"/>
    <w:rsid w:val="00E14996"/>
    <w:rsid w:val="00E14B2D"/>
    <w:rsid w:val="00E14C31"/>
    <w:rsid w:val="00E14EBA"/>
    <w:rsid w:val="00E14F1D"/>
    <w:rsid w:val="00E1535A"/>
    <w:rsid w:val="00E16B02"/>
    <w:rsid w:val="00E16C61"/>
    <w:rsid w:val="00E16E6E"/>
    <w:rsid w:val="00E1708D"/>
    <w:rsid w:val="00E173E5"/>
    <w:rsid w:val="00E17865"/>
    <w:rsid w:val="00E17A10"/>
    <w:rsid w:val="00E17EAE"/>
    <w:rsid w:val="00E201D8"/>
    <w:rsid w:val="00E20742"/>
    <w:rsid w:val="00E209ED"/>
    <w:rsid w:val="00E2102F"/>
    <w:rsid w:val="00E21263"/>
    <w:rsid w:val="00E2198D"/>
    <w:rsid w:val="00E21AD5"/>
    <w:rsid w:val="00E22CE7"/>
    <w:rsid w:val="00E2353C"/>
    <w:rsid w:val="00E23791"/>
    <w:rsid w:val="00E23E87"/>
    <w:rsid w:val="00E24042"/>
    <w:rsid w:val="00E25176"/>
    <w:rsid w:val="00E26327"/>
    <w:rsid w:val="00E26587"/>
    <w:rsid w:val="00E265A1"/>
    <w:rsid w:val="00E265C3"/>
    <w:rsid w:val="00E26E17"/>
    <w:rsid w:val="00E2709E"/>
    <w:rsid w:val="00E300EE"/>
    <w:rsid w:val="00E3082B"/>
    <w:rsid w:val="00E30F8F"/>
    <w:rsid w:val="00E3116B"/>
    <w:rsid w:val="00E31C75"/>
    <w:rsid w:val="00E31EC9"/>
    <w:rsid w:val="00E330BE"/>
    <w:rsid w:val="00E33A5C"/>
    <w:rsid w:val="00E33D0E"/>
    <w:rsid w:val="00E33E31"/>
    <w:rsid w:val="00E3437E"/>
    <w:rsid w:val="00E34664"/>
    <w:rsid w:val="00E3491B"/>
    <w:rsid w:val="00E34C90"/>
    <w:rsid w:val="00E35624"/>
    <w:rsid w:val="00E358D5"/>
    <w:rsid w:val="00E35BB0"/>
    <w:rsid w:val="00E35D98"/>
    <w:rsid w:val="00E35F56"/>
    <w:rsid w:val="00E362AA"/>
    <w:rsid w:val="00E36B8F"/>
    <w:rsid w:val="00E36DB5"/>
    <w:rsid w:val="00E3707C"/>
    <w:rsid w:val="00E40118"/>
    <w:rsid w:val="00E40F1D"/>
    <w:rsid w:val="00E41029"/>
    <w:rsid w:val="00E419D3"/>
    <w:rsid w:val="00E4235E"/>
    <w:rsid w:val="00E4270F"/>
    <w:rsid w:val="00E4288C"/>
    <w:rsid w:val="00E444C8"/>
    <w:rsid w:val="00E44D67"/>
    <w:rsid w:val="00E44FBD"/>
    <w:rsid w:val="00E45151"/>
    <w:rsid w:val="00E45234"/>
    <w:rsid w:val="00E45B6C"/>
    <w:rsid w:val="00E46268"/>
    <w:rsid w:val="00E465E6"/>
    <w:rsid w:val="00E4708A"/>
    <w:rsid w:val="00E47405"/>
    <w:rsid w:val="00E47A9C"/>
    <w:rsid w:val="00E5053B"/>
    <w:rsid w:val="00E50678"/>
    <w:rsid w:val="00E508CD"/>
    <w:rsid w:val="00E50CB2"/>
    <w:rsid w:val="00E5137C"/>
    <w:rsid w:val="00E51A89"/>
    <w:rsid w:val="00E51AF4"/>
    <w:rsid w:val="00E52A78"/>
    <w:rsid w:val="00E52A87"/>
    <w:rsid w:val="00E533B4"/>
    <w:rsid w:val="00E533D0"/>
    <w:rsid w:val="00E534B9"/>
    <w:rsid w:val="00E534D1"/>
    <w:rsid w:val="00E53877"/>
    <w:rsid w:val="00E53B55"/>
    <w:rsid w:val="00E5524D"/>
    <w:rsid w:val="00E55737"/>
    <w:rsid w:val="00E558E6"/>
    <w:rsid w:val="00E55D36"/>
    <w:rsid w:val="00E568FF"/>
    <w:rsid w:val="00E56920"/>
    <w:rsid w:val="00E5743E"/>
    <w:rsid w:val="00E577A9"/>
    <w:rsid w:val="00E57E12"/>
    <w:rsid w:val="00E57F52"/>
    <w:rsid w:val="00E6008A"/>
    <w:rsid w:val="00E600DD"/>
    <w:rsid w:val="00E6041F"/>
    <w:rsid w:val="00E60470"/>
    <w:rsid w:val="00E60616"/>
    <w:rsid w:val="00E606D2"/>
    <w:rsid w:val="00E60D88"/>
    <w:rsid w:val="00E60E31"/>
    <w:rsid w:val="00E60F63"/>
    <w:rsid w:val="00E614B2"/>
    <w:rsid w:val="00E615BA"/>
    <w:rsid w:val="00E61DA8"/>
    <w:rsid w:val="00E62382"/>
    <w:rsid w:val="00E62721"/>
    <w:rsid w:val="00E62961"/>
    <w:rsid w:val="00E634D0"/>
    <w:rsid w:val="00E63A80"/>
    <w:rsid w:val="00E63AD5"/>
    <w:rsid w:val="00E63DFD"/>
    <w:rsid w:val="00E644C8"/>
    <w:rsid w:val="00E64796"/>
    <w:rsid w:val="00E64847"/>
    <w:rsid w:val="00E64D70"/>
    <w:rsid w:val="00E64ED1"/>
    <w:rsid w:val="00E65CE4"/>
    <w:rsid w:val="00E65F8D"/>
    <w:rsid w:val="00E662B4"/>
    <w:rsid w:val="00E6693F"/>
    <w:rsid w:val="00E66998"/>
    <w:rsid w:val="00E671DA"/>
    <w:rsid w:val="00E674F1"/>
    <w:rsid w:val="00E67789"/>
    <w:rsid w:val="00E67B11"/>
    <w:rsid w:val="00E67B72"/>
    <w:rsid w:val="00E67BCA"/>
    <w:rsid w:val="00E67E69"/>
    <w:rsid w:val="00E70F39"/>
    <w:rsid w:val="00E71E22"/>
    <w:rsid w:val="00E724DC"/>
    <w:rsid w:val="00E72770"/>
    <w:rsid w:val="00E72AF7"/>
    <w:rsid w:val="00E72FE5"/>
    <w:rsid w:val="00E73364"/>
    <w:rsid w:val="00E73528"/>
    <w:rsid w:val="00E73C22"/>
    <w:rsid w:val="00E73EC0"/>
    <w:rsid w:val="00E73F8A"/>
    <w:rsid w:val="00E74503"/>
    <w:rsid w:val="00E7453D"/>
    <w:rsid w:val="00E74A47"/>
    <w:rsid w:val="00E75C80"/>
    <w:rsid w:val="00E76A84"/>
    <w:rsid w:val="00E76E1D"/>
    <w:rsid w:val="00E76F87"/>
    <w:rsid w:val="00E77027"/>
    <w:rsid w:val="00E77315"/>
    <w:rsid w:val="00E776DB"/>
    <w:rsid w:val="00E77926"/>
    <w:rsid w:val="00E8019E"/>
    <w:rsid w:val="00E80220"/>
    <w:rsid w:val="00E80640"/>
    <w:rsid w:val="00E80E8B"/>
    <w:rsid w:val="00E8181E"/>
    <w:rsid w:val="00E8239D"/>
    <w:rsid w:val="00E82836"/>
    <w:rsid w:val="00E82C52"/>
    <w:rsid w:val="00E82F5F"/>
    <w:rsid w:val="00E834B8"/>
    <w:rsid w:val="00E83EE2"/>
    <w:rsid w:val="00E841EC"/>
    <w:rsid w:val="00E845C4"/>
    <w:rsid w:val="00E86023"/>
    <w:rsid w:val="00E86075"/>
    <w:rsid w:val="00E86295"/>
    <w:rsid w:val="00E86769"/>
    <w:rsid w:val="00E867FF"/>
    <w:rsid w:val="00E86A4F"/>
    <w:rsid w:val="00E86DF6"/>
    <w:rsid w:val="00E87526"/>
    <w:rsid w:val="00E8754F"/>
    <w:rsid w:val="00E876B1"/>
    <w:rsid w:val="00E87A2D"/>
    <w:rsid w:val="00E90605"/>
    <w:rsid w:val="00E90B90"/>
    <w:rsid w:val="00E90DF8"/>
    <w:rsid w:val="00E91AA6"/>
    <w:rsid w:val="00E91B5F"/>
    <w:rsid w:val="00E91E79"/>
    <w:rsid w:val="00E92026"/>
    <w:rsid w:val="00E92161"/>
    <w:rsid w:val="00E921D6"/>
    <w:rsid w:val="00E92613"/>
    <w:rsid w:val="00E929D3"/>
    <w:rsid w:val="00E92A7E"/>
    <w:rsid w:val="00E92CB3"/>
    <w:rsid w:val="00E92CC3"/>
    <w:rsid w:val="00E92D96"/>
    <w:rsid w:val="00E935CF"/>
    <w:rsid w:val="00E9404E"/>
    <w:rsid w:val="00E9421B"/>
    <w:rsid w:val="00E94DB0"/>
    <w:rsid w:val="00E958A9"/>
    <w:rsid w:val="00E96341"/>
    <w:rsid w:val="00E96541"/>
    <w:rsid w:val="00E96765"/>
    <w:rsid w:val="00E97769"/>
    <w:rsid w:val="00E978D7"/>
    <w:rsid w:val="00EA08ED"/>
    <w:rsid w:val="00EA0D3D"/>
    <w:rsid w:val="00EA0FE1"/>
    <w:rsid w:val="00EA10CC"/>
    <w:rsid w:val="00EA1149"/>
    <w:rsid w:val="00EA1589"/>
    <w:rsid w:val="00EA15BD"/>
    <w:rsid w:val="00EA18A1"/>
    <w:rsid w:val="00EA1D01"/>
    <w:rsid w:val="00EA1E2C"/>
    <w:rsid w:val="00EA2076"/>
    <w:rsid w:val="00EA2232"/>
    <w:rsid w:val="00EA2B42"/>
    <w:rsid w:val="00EA2CDA"/>
    <w:rsid w:val="00EA2F9D"/>
    <w:rsid w:val="00EA3327"/>
    <w:rsid w:val="00EA36CC"/>
    <w:rsid w:val="00EA3D2E"/>
    <w:rsid w:val="00EA3D98"/>
    <w:rsid w:val="00EA45B9"/>
    <w:rsid w:val="00EA4A4F"/>
    <w:rsid w:val="00EA4AB3"/>
    <w:rsid w:val="00EA4CDE"/>
    <w:rsid w:val="00EA4E6E"/>
    <w:rsid w:val="00EA52A5"/>
    <w:rsid w:val="00EA57A2"/>
    <w:rsid w:val="00EA5C76"/>
    <w:rsid w:val="00EA5F21"/>
    <w:rsid w:val="00EA639D"/>
    <w:rsid w:val="00EA63A6"/>
    <w:rsid w:val="00EA6528"/>
    <w:rsid w:val="00EA6EAC"/>
    <w:rsid w:val="00EA70A3"/>
    <w:rsid w:val="00EA7666"/>
    <w:rsid w:val="00EB0367"/>
    <w:rsid w:val="00EB0FCC"/>
    <w:rsid w:val="00EB10DF"/>
    <w:rsid w:val="00EB13CD"/>
    <w:rsid w:val="00EB1A58"/>
    <w:rsid w:val="00EB1ADA"/>
    <w:rsid w:val="00EB1D8C"/>
    <w:rsid w:val="00EB2D55"/>
    <w:rsid w:val="00EB3275"/>
    <w:rsid w:val="00EB3B39"/>
    <w:rsid w:val="00EB405F"/>
    <w:rsid w:val="00EB4554"/>
    <w:rsid w:val="00EB45D6"/>
    <w:rsid w:val="00EB49BD"/>
    <w:rsid w:val="00EB5490"/>
    <w:rsid w:val="00EB5E70"/>
    <w:rsid w:val="00EB5F67"/>
    <w:rsid w:val="00EB6397"/>
    <w:rsid w:val="00EB6462"/>
    <w:rsid w:val="00EB6608"/>
    <w:rsid w:val="00EB66C9"/>
    <w:rsid w:val="00EB68A6"/>
    <w:rsid w:val="00EB728B"/>
    <w:rsid w:val="00EB72E4"/>
    <w:rsid w:val="00EB739F"/>
    <w:rsid w:val="00EC067B"/>
    <w:rsid w:val="00EC06FA"/>
    <w:rsid w:val="00EC09BF"/>
    <w:rsid w:val="00EC1134"/>
    <w:rsid w:val="00EC15E7"/>
    <w:rsid w:val="00EC1B67"/>
    <w:rsid w:val="00EC1F66"/>
    <w:rsid w:val="00EC1FF6"/>
    <w:rsid w:val="00EC228D"/>
    <w:rsid w:val="00EC22CC"/>
    <w:rsid w:val="00EC2D22"/>
    <w:rsid w:val="00EC2D88"/>
    <w:rsid w:val="00EC3550"/>
    <w:rsid w:val="00EC3DC2"/>
    <w:rsid w:val="00EC43D8"/>
    <w:rsid w:val="00EC44CC"/>
    <w:rsid w:val="00EC49E9"/>
    <w:rsid w:val="00EC4F5E"/>
    <w:rsid w:val="00EC4FB2"/>
    <w:rsid w:val="00EC50E8"/>
    <w:rsid w:val="00EC5EDE"/>
    <w:rsid w:val="00EC6801"/>
    <w:rsid w:val="00EC69A2"/>
    <w:rsid w:val="00EC6F19"/>
    <w:rsid w:val="00EC733B"/>
    <w:rsid w:val="00EC7DE3"/>
    <w:rsid w:val="00ED0321"/>
    <w:rsid w:val="00ED03EB"/>
    <w:rsid w:val="00ED07A0"/>
    <w:rsid w:val="00ED0A03"/>
    <w:rsid w:val="00ED1073"/>
    <w:rsid w:val="00ED1159"/>
    <w:rsid w:val="00ED1165"/>
    <w:rsid w:val="00ED1EEF"/>
    <w:rsid w:val="00ED21BB"/>
    <w:rsid w:val="00ED23BE"/>
    <w:rsid w:val="00ED264B"/>
    <w:rsid w:val="00ED286A"/>
    <w:rsid w:val="00ED28B4"/>
    <w:rsid w:val="00ED2946"/>
    <w:rsid w:val="00ED2F8B"/>
    <w:rsid w:val="00ED35DB"/>
    <w:rsid w:val="00ED36C6"/>
    <w:rsid w:val="00ED3765"/>
    <w:rsid w:val="00ED3E38"/>
    <w:rsid w:val="00ED5229"/>
    <w:rsid w:val="00ED526D"/>
    <w:rsid w:val="00ED6127"/>
    <w:rsid w:val="00ED6239"/>
    <w:rsid w:val="00ED6311"/>
    <w:rsid w:val="00ED6591"/>
    <w:rsid w:val="00ED6878"/>
    <w:rsid w:val="00ED6B66"/>
    <w:rsid w:val="00ED6FB6"/>
    <w:rsid w:val="00ED7630"/>
    <w:rsid w:val="00ED7661"/>
    <w:rsid w:val="00ED7A3A"/>
    <w:rsid w:val="00ED7A79"/>
    <w:rsid w:val="00ED7FFC"/>
    <w:rsid w:val="00EE035C"/>
    <w:rsid w:val="00EE057F"/>
    <w:rsid w:val="00EE1C93"/>
    <w:rsid w:val="00EE251A"/>
    <w:rsid w:val="00EE26A5"/>
    <w:rsid w:val="00EE2764"/>
    <w:rsid w:val="00EE295B"/>
    <w:rsid w:val="00EE2C5F"/>
    <w:rsid w:val="00EE2E87"/>
    <w:rsid w:val="00EE2F73"/>
    <w:rsid w:val="00EE3160"/>
    <w:rsid w:val="00EE3312"/>
    <w:rsid w:val="00EE361E"/>
    <w:rsid w:val="00EE3E0E"/>
    <w:rsid w:val="00EE3EBF"/>
    <w:rsid w:val="00EE4003"/>
    <w:rsid w:val="00EE4A85"/>
    <w:rsid w:val="00EE5208"/>
    <w:rsid w:val="00EE53AE"/>
    <w:rsid w:val="00EE5537"/>
    <w:rsid w:val="00EE5927"/>
    <w:rsid w:val="00EE5FB0"/>
    <w:rsid w:val="00EE6019"/>
    <w:rsid w:val="00EE62D5"/>
    <w:rsid w:val="00EE6749"/>
    <w:rsid w:val="00EE6D21"/>
    <w:rsid w:val="00EE72B8"/>
    <w:rsid w:val="00EE78C9"/>
    <w:rsid w:val="00EF012F"/>
    <w:rsid w:val="00EF0920"/>
    <w:rsid w:val="00EF0FF9"/>
    <w:rsid w:val="00EF162C"/>
    <w:rsid w:val="00EF1838"/>
    <w:rsid w:val="00EF1B33"/>
    <w:rsid w:val="00EF1C4F"/>
    <w:rsid w:val="00EF1D5D"/>
    <w:rsid w:val="00EF202B"/>
    <w:rsid w:val="00EF256C"/>
    <w:rsid w:val="00EF2B26"/>
    <w:rsid w:val="00EF2F61"/>
    <w:rsid w:val="00EF2F9B"/>
    <w:rsid w:val="00EF2FD2"/>
    <w:rsid w:val="00EF3805"/>
    <w:rsid w:val="00EF3D17"/>
    <w:rsid w:val="00EF3FAB"/>
    <w:rsid w:val="00EF448C"/>
    <w:rsid w:val="00EF466C"/>
    <w:rsid w:val="00EF4712"/>
    <w:rsid w:val="00EF4768"/>
    <w:rsid w:val="00EF47EF"/>
    <w:rsid w:val="00EF4D20"/>
    <w:rsid w:val="00EF5069"/>
    <w:rsid w:val="00EF53BB"/>
    <w:rsid w:val="00EF5E57"/>
    <w:rsid w:val="00EF6087"/>
    <w:rsid w:val="00EF6328"/>
    <w:rsid w:val="00EF6677"/>
    <w:rsid w:val="00EF6A3B"/>
    <w:rsid w:val="00EF735F"/>
    <w:rsid w:val="00EF7482"/>
    <w:rsid w:val="00EF74DF"/>
    <w:rsid w:val="00EF762A"/>
    <w:rsid w:val="00F000BE"/>
    <w:rsid w:val="00F002CB"/>
    <w:rsid w:val="00F0036B"/>
    <w:rsid w:val="00F0053F"/>
    <w:rsid w:val="00F00715"/>
    <w:rsid w:val="00F00B8C"/>
    <w:rsid w:val="00F0106B"/>
    <w:rsid w:val="00F01458"/>
    <w:rsid w:val="00F01674"/>
    <w:rsid w:val="00F019F3"/>
    <w:rsid w:val="00F02211"/>
    <w:rsid w:val="00F02281"/>
    <w:rsid w:val="00F0266D"/>
    <w:rsid w:val="00F03C58"/>
    <w:rsid w:val="00F04A5B"/>
    <w:rsid w:val="00F04DA7"/>
    <w:rsid w:val="00F0501E"/>
    <w:rsid w:val="00F052CC"/>
    <w:rsid w:val="00F0545E"/>
    <w:rsid w:val="00F059D0"/>
    <w:rsid w:val="00F05F21"/>
    <w:rsid w:val="00F061EA"/>
    <w:rsid w:val="00F06318"/>
    <w:rsid w:val="00F0646F"/>
    <w:rsid w:val="00F0671E"/>
    <w:rsid w:val="00F069A2"/>
    <w:rsid w:val="00F077DE"/>
    <w:rsid w:val="00F07820"/>
    <w:rsid w:val="00F07837"/>
    <w:rsid w:val="00F07B14"/>
    <w:rsid w:val="00F07D24"/>
    <w:rsid w:val="00F07EAE"/>
    <w:rsid w:val="00F07F8D"/>
    <w:rsid w:val="00F100D6"/>
    <w:rsid w:val="00F10331"/>
    <w:rsid w:val="00F10A75"/>
    <w:rsid w:val="00F10AF2"/>
    <w:rsid w:val="00F11124"/>
    <w:rsid w:val="00F11833"/>
    <w:rsid w:val="00F1188A"/>
    <w:rsid w:val="00F11B37"/>
    <w:rsid w:val="00F12205"/>
    <w:rsid w:val="00F126D2"/>
    <w:rsid w:val="00F12B82"/>
    <w:rsid w:val="00F13530"/>
    <w:rsid w:val="00F14904"/>
    <w:rsid w:val="00F14E2C"/>
    <w:rsid w:val="00F1511F"/>
    <w:rsid w:val="00F1539B"/>
    <w:rsid w:val="00F1580F"/>
    <w:rsid w:val="00F159B2"/>
    <w:rsid w:val="00F15A04"/>
    <w:rsid w:val="00F160C2"/>
    <w:rsid w:val="00F163B8"/>
    <w:rsid w:val="00F16BF9"/>
    <w:rsid w:val="00F16C58"/>
    <w:rsid w:val="00F171C4"/>
    <w:rsid w:val="00F171D4"/>
    <w:rsid w:val="00F17214"/>
    <w:rsid w:val="00F17C72"/>
    <w:rsid w:val="00F17D32"/>
    <w:rsid w:val="00F20C75"/>
    <w:rsid w:val="00F216EE"/>
    <w:rsid w:val="00F21EBB"/>
    <w:rsid w:val="00F22119"/>
    <w:rsid w:val="00F2219F"/>
    <w:rsid w:val="00F223F6"/>
    <w:rsid w:val="00F226A0"/>
    <w:rsid w:val="00F22706"/>
    <w:rsid w:val="00F22729"/>
    <w:rsid w:val="00F231A8"/>
    <w:rsid w:val="00F23DE7"/>
    <w:rsid w:val="00F23E54"/>
    <w:rsid w:val="00F23F55"/>
    <w:rsid w:val="00F244C3"/>
    <w:rsid w:val="00F24932"/>
    <w:rsid w:val="00F24B50"/>
    <w:rsid w:val="00F252D8"/>
    <w:rsid w:val="00F25818"/>
    <w:rsid w:val="00F25831"/>
    <w:rsid w:val="00F2595A"/>
    <w:rsid w:val="00F25DF7"/>
    <w:rsid w:val="00F26703"/>
    <w:rsid w:val="00F26868"/>
    <w:rsid w:val="00F26D4F"/>
    <w:rsid w:val="00F27977"/>
    <w:rsid w:val="00F27A5A"/>
    <w:rsid w:val="00F306FD"/>
    <w:rsid w:val="00F30860"/>
    <w:rsid w:val="00F30F5F"/>
    <w:rsid w:val="00F316E3"/>
    <w:rsid w:val="00F31987"/>
    <w:rsid w:val="00F31E11"/>
    <w:rsid w:val="00F320D2"/>
    <w:rsid w:val="00F327B8"/>
    <w:rsid w:val="00F33019"/>
    <w:rsid w:val="00F3355E"/>
    <w:rsid w:val="00F337A6"/>
    <w:rsid w:val="00F3386F"/>
    <w:rsid w:val="00F33B7B"/>
    <w:rsid w:val="00F33EC7"/>
    <w:rsid w:val="00F35092"/>
    <w:rsid w:val="00F352BA"/>
    <w:rsid w:val="00F3583B"/>
    <w:rsid w:val="00F35A47"/>
    <w:rsid w:val="00F3663D"/>
    <w:rsid w:val="00F36820"/>
    <w:rsid w:val="00F36BD3"/>
    <w:rsid w:val="00F36E87"/>
    <w:rsid w:val="00F373AA"/>
    <w:rsid w:val="00F37648"/>
    <w:rsid w:val="00F37672"/>
    <w:rsid w:val="00F37960"/>
    <w:rsid w:val="00F379F6"/>
    <w:rsid w:val="00F37DE1"/>
    <w:rsid w:val="00F40358"/>
    <w:rsid w:val="00F40736"/>
    <w:rsid w:val="00F41499"/>
    <w:rsid w:val="00F4159A"/>
    <w:rsid w:val="00F41A3E"/>
    <w:rsid w:val="00F41B44"/>
    <w:rsid w:val="00F41CF0"/>
    <w:rsid w:val="00F41DBA"/>
    <w:rsid w:val="00F41E0B"/>
    <w:rsid w:val="00F41F00"/>
    <w:rsid w:val="00F41F4B"/>
    <w:rsid w:val="00F421D0"/>
    <w:rsid w:val="00F4290B"/>
    <w:rsid w:val="00F42C0C"/>
    <w:rsid w:val="00F42D41"/>
    <w:rsid w:val="00F42DA4"/>
    <w:rsid w:val="00F42E42"/>
    <w:rsid w:val="00F43150"/>
    <w:rsid w:val="00F4320C"/>
    <w:rsid w:val="00F43556"/>
    <w:rsid w:val="00F43860"/>
    <w:rsid w:val="00F43D4A"/>
    <w:rsid w:val="00F44518"/>
    <w:rsid w:val="00F44932"/>
    <w:rsid w:val="00F45558"/>
    <w:rsid w:val="00F45784"/>
    <w:rsid w:val="00F45D0F"/>
    <w:rsid w:val="00F46E9C"/>
    <w:rsid w:val="00F4720E"/>
    <w:rsid w:val="00F47246"/>
    <w:rsid w:val="00F47724"/>
    <w:rsid w:val="00F478E4"/>
    <w:rsid w:val="00F47DA4"/>
    <w:rsid w:val="00F5025E"/>
    <w:rsid w:val="00F50438"/>
    <w:rsid w:val="00F50D66"/>
    <w:rsid w:val="00F510CC"/>
    <w:rsid w:val="00F51621"/>
    <w:rsid w:val="00F5225E"/>
    <w:rsid w:val="00F526F0"/>
    <w:rsid w:val="00F52795"/>
    <w:rsid w:val="00F53D1E"/>
    <w:rsid w:val="00F53F6C"/>
    <w:rsid w:val="00F5441D"/>
    <w:rsid w:val="00F544B5"/>
    <w:rsid w:val="00F5510B"/>
    <w:rsid w:val="00F556B4"/>
    <w:rsid w:val="00F556FB"/>
    <w:rsid w:val="00F55980"/>
    <w:rsid w:val="00F602E1"/>
    <w:rsid w:val="00F60A1F"/>
    <w:rsid w:val="00F60A50"/>
    <w:rsid w:val="00F60C03"/>
    <w:rsid w:val="00F60C7B"/>
    <w:rsid w:val="00F61228"/>
    <w:rsid w:val="00F614FB"/>
    <w:rsid w:val="00F61BF8"/>
    <w:rsid w:val="00F6260F"/>
    <w:rsid w:val="00F62C75"/>
    <w:rsid w:val="00F62F35"/>
    <w:rsid w:val="00F62F9C"/>
    <w:rsid w:val="00F63E60"/>
    <w:rsid w:val="00F64219"/>
    <w:rsid w:val="00F64AC1"/>
    <w:rsid w:val="00F64C1B"/>
    <w:rsid w:val="00F64D2E"/>
    <w:rsid w:val="00F663F1"/>
    <w:rsid w:val="00F665AF"/>
    <w:rsid w:val="00F665E5"/>
    <w:rsid w:val="00F677EF"/>
    <w:rsid w:val="00F6797C"/>
    <w:rsid w:val="00F7023A"/>
    <w:rsid w:val="00F70468"/>
    <w:rsid w:val="00F71038"/>
    <w:rsid w:val="00F71A96"/>
    <w:rsid w:val="00F71E54"/>
    <w:rsid w:val="00F72235"/>
    <w:rsid w:val="00F722E8"/>
    <w:rsid w:val="00F72B62"/>
    <w:rsid w:val="00F72E0D"/>
    <w:rsid w:val="00F736AA"/>
    <w:rsid w:val="00F740D2"/>
    <w:rsid w:val="00F75027"/>
    <w:rsid w:val="00F75105"/>
    <w:rsid w:val="00F75350"/>
    <w:rsid w:val="00F7576A"/>
    <w:rsid w:val="00F757D2"/>
    <w:rsid w:val="00F75B41"/>
    <w:rsid w:val="00F75B7C"/>
    <w:rsid w:val="00F75D10"/>
    <w:rsid w:val="00F76A27"/>
    <w:rsid w:val="00F76C75"/>
    <w:rsid w:val="00F76CAE"/>
    <w:rsid w:val="00F800A0"/>
    <w:rsid w:val="00F80C51"/>
    <w:rsid w:val="00F80D55"/>
    <w:rsid w:val="00F80E6B"/>
    <w:rsid w:val="00F80F3C"/>
    <w:rsid w:val="00F81567"/>
    <w:rsid w:val="00F81C2A"/>
    <w:rsid w:val="00F81D81"/>
    <w:rsid w:val="00F8204A"/>
    <w:rsid w:val="00F82282"/>
    <w:rsid w:val="00F8277C"/>
    <w:rsid w:val="00F82CBD"/>
    <w:rsid w:val="00F839B5"/>
    <w:rsid w:val="00F83CE5"/>
    <w:rsid w:val="00F8408A"/>
    <w:rsid w:val="00F84A81"/>
    <w:rsid w:val="00F8504A"/>
    <w:rsid w:val="00F85510"/>
    <w:rsid w:val="00F85D5B"/>
    <w:rsid w:val="00F86048"/>
    <w:rsid w:val="00F86103"/>
    <w:rsid w:val="00F86405"/>
    <w:rsid w:val="00F86442"/>
    <w:rsid w:val="00F8670D"/>
    <w:rsid w:val="00F867C1"/>
    <w:rsid w:val="00F867CB"/>
    <w:rsid w:val="00F86841"/>
    <w:rsid w:val="00F86F91"/>
    <w:rsid w:val="00F876CC"/>
    <w:rsid w:val="00F8791E"/>
    <w:rsid w:val="00F87F6D"/>
    <w:rsid w:val="00F9018B"/>
    <w:rsid w:val="00F90264"/>
    <w:rsid w:val="00F909F7"/>
    <w:rsid w:val="00F90FCB"/>
    <w:rsid w:val="00F919A0"/>
    <w:rsid w:val="00F919A5"/>
    <w:rsid w:val="00F91B66"/>
    <w:rsid w:val="00F92819"/>
    <w:rsid w:val="00F92919"/>
    <w:rsid w:val="00F93F65"/>
    <w:rsid w:val="00F946A4"/>
    <w:rsid w:val="00F947AF"/>
    <w:rsid w:val="00F94CD4"/>
    <w:rsid w:val="00F94D3C"/>
    <w:rsid w:val="00F9517A"/>
    <w:rsid w:val="00F963BB"/>
    <w:rsid w:val="00F965B6"/>
    <w:rsid w:val="00F96726"/>
    <w:rsid w:val="00F96DB7"/>
    <w:rsid w:val="00F96E14"/>
    <w:rsid w:val="00F97019"/>
    <w:rsid w:val="00F9701A"/>
    <w:rsid w:val="00F97626"/>
    <w:rsid w:val="00F977E4"/>
    <w:rsid w:val="00F977F1"/>
    <w:rsid w:val="00F97DB6"/>
    <w:rsid w:val="00F97E5C"/>
    <w:rsid w:val="00FA0797"/>
    <w:rsid w:val="00FA0804"/>
    <w:rsid w:val="00FA1A04"/>
    <w:rsid w:val="00FA1A3B"/>
    <w:rsid w:val="00FA1CF5"/>
    <w:rsid w:val="00FA2A7E"/>
    <w:rsid w:val="00FA2D7A"/>
    <w:rsid w:val="00FA2D7E"/>
    <w:rsid w:val="00FA2E83"/>
    <w:rsid w:val="00FA3090"/>
    <w:rsid w:val="00FA3142"/>
    <w:rsid w:val="00FA31CF"/>
    <w:rsid w:val="00FA3693"/>
    <w:rsid w:val="00FA39D8"/>
    <w:rsid w:val="00FA40FE"/>
    <w:rsid w:val="00FA4141"/>
    <w:rsid w:val="00FA6516"/>
    <w:rsid w:val="00FA657B"/>
    <w:rsid w:val="00FA6929"/>
    <w:rsid w:val="00FA6C41"/>
    <w:rsid w:val="00FA6DE4"/>
    <w:rsid w:val="00FA6F57"/>
    <w:rsid w:val="00FA74F0"/>
    <w:rsid w:val="00FA7838"/>
    <w:rsid w:val="00FA7CF5"/>
    <w:rsid w:val="00FB023E"/>
    <w:rsid w:val="00FB0258"/>
    <w:rsid w:val="00FB05E1"/>
    <w:rsid w:val="00FB07A6"/>
    <w:rsid w:val="00FB0B64"/>
    <w:rsid w:val="00FB0C10"/>
    <w:rsid w:val="00FB1017"/>
    <w:rsid w:val="00FB11E3"/>
    <w:rsid w:val="00FB138C"/>
    <w:rsid w:val="00FB13CB"/>
    <w:rsid w:val="00FB1479"/>
    <w:rsid w:val="00FB230C"/>
    <w:rsid w:val="00FB2355"/>
    <w:rsid w:val="00FB255D"/>
    <w:rsid w:val="00FB2CF0"/>
    <w:rsid w:val="00FB2FB5"/>
    <w:rsid w:val="00FB3CD2"/>
    <w:rsid w:val="00FB3FC4"/>
    <w:rsid w:val="00FB4312"/>
    <w:rsid w:val="00FB4887"/>
    <w:rsid w:val="00FB4F3E"/>
    <w:rsid w:val="00FB5415"/>
    <w:rsid w:val="00FB5765"/>
    <w:rsid w:val="00FB595C"/>
    <w:rsid w:val="00FB5D9D"/>
    <w:rsid w:val="00FB5ED6"/>
    <w:rsid w:val="00FB5F74"/>
    <w:rsid w:val="00FB6141"/>
    <w:rsid w:val="00FB6447"/>
    <w:rsid w:val="00FB6914"/>
    <w:rsid w:val="00FB6B1F"/>
    <w:rsid w:val="00FB7110"/>
    <w:rsid w:val="00FB72A1"/>
    <w:rsid w:val="00FB7674"/>
    <w:rsid w:val="00FB7773"/>
    <w:rsid w:val="00FB7FFE"/>
    <w:rsid w:val="00FC021B"/>
    <w:rsid w:val="00FC0523"/>
    <w:rsid w:val="00FC0C93"/>
    <w:rsid w:val="00FC0D90"/>
    <w:rsid w:val="00FC1096"/>
    <w:rsid w:val="00FC14C6"/>
    <w:rsid w:val="00FC1A17"/>
    <w:rsid w:val="00FC2397"/>
    <w:rsid w:val="00FC2522"/>
    <w:rsid w:val="00FC2FC5"/>
    <w:rsid w:val="00FC30B6"/>
    <w:rsid w:val="00FC3340"/>
    <w:rsid w:val="00FC3C40"/>
    <w:rsid w:val="00FC448D"/>
    <w:rsid w:val="00FC46BF"/>
    <w:rsid w:val="00FC49D9"/>
    <w:rsid w:val="00FC5136"/>
    <w:rsid w:val="00FC5F98"/>
    <w:rsid w:val="00FC642C"/>
    <w:rsid w:val="00FC6B2E"/>
    <w:rsid w:val="00FC6BEC"/>
    <w:rsid w:val="00FC6D72"/>
    <w:rsid w:val="00FD020A"/>
    <w:rsid w:val="00FD0214"/>
    <w:rsid w:val="00FD0D4F"/>
    <w:rsid w:val="00FD1025"/>
    <w:rsid w:val="00FD1051"/>
    <w:rsid w:val="00FD1273"/>
    <w:rsid w:val="00FD1376"/>
    <w:rsid w:val="00FD18E3"/>
    <w:rsid w:val="00FD1AFE"/>
    <w:rsid w:val="00FD216E"/>
    <w:rsid w:val="00FD2533"/>
    <w:rsid w:val="00FD3893"/>
    <w:rsid w:val="00FD3F66"/>
    <w:rsid w:val="00FD4A86"/>
    <w:rsid w:val="00FD4B39"/>
    <w:rsid w:val="00FD4C81"/>
    <w:rsid w:val="00FD4D29"/>
    <w:rsid w:val="00FD5347"/>
    <w:rsid w:val="00FD537A"/>
    <w:rsid w:val="00FD53C6"/>
    <w:rsid w:val="00FD54C5"/>
    <w:rsid w:val="00FD5D65"/>
    <w:rsid w:val="00FD6092"/>
    <w:rsid w:val="00FD65C3"/>
    <w:rsid w:val="00FD67A7"/>
    <w:rsid w:val="00FD6AC3"/>
    <w:rsid w:val="00FD6BD2"/>
    <w:rsid w:val="00FD6E83"/>
    <w:rsid w:val="00FD7697"/>
    <w:rsid w:val="00FD775A"/>
    <w:rsid w:val="00FD7BBF"/>
    <w:rsid w:val="00FE0142"/>
    <w:rsid w:val="00FE0517"/>
    <w:rsid w:val="00FE07A3"/>
    <w:rsid w:val="00FE0CC5"/>
    <w:rsid w:val="00FE0F35"/>
    <w:rsid w:val="00FE1118"/>
    <w:rsid w:val="00FE161C"/>
    <w:rsid w:val="00FE21F5"/>
    <w:rsid w:val="00FE26E0"/>
    <w:rsid w:val="00FE2F4A"/>
    <w:rsid w:val="00FE2FFF"/>
    <w:rsid w:val="00FE30A3"/>
    <w:rsid w:val="00FE32E1"/>
    <w:rsid w:val="00FE3513"/>
    <w:rsid w:val="00FE35F8"/>
    <w:rsid w:val="00FE3B93"/>
    <w:rsid w:val="00FE3BE4"/>
    <w:rsid w:val="00FE41FA"/>
    <w:rsid w:val="00FE4512"/>
    <w:rsid w:val="00FE4B5C"/>
    <w:rsid w:val="00FE4CA5"/>
    <w:rsid w:val="00FE4DB4"/>
    <w:rsid w:val="00FE511B"/>
    <w:rsid w:val="00FE52A8"/>
    <w:rsid w:val="00FE53AD"/>
    <w:rsid w:val="00FE598D"/>
    <w:rsid w:val="00FE5B25"/>
    <w:rsid w:val="00FE5C1B"/>
    <w:rsid w:val="00FE6043"/>
    <w:rsid w:val="00FE6796"/>
    <w:rsid w:val="00FE75E0"/>
    <w:rsid w:val="00FE7743"/>
    <w:rsid w:val="00FE7A59"/>
    <w:rsid w:val="00FE7BC5"/>
    <w:rsid w:val="00FF0877"/>
    <w:rsid w:val="00FF0BCD"/>
    <w:rsid w:val="00FF0CB8"/>
    <w:rsid w:val="00FF0EA5"/>
    <w:rsid w:val="00FF13E2"/>
    <w:rsid w:val="00FF16F3"/>
    <w:rsid w:val="00FF23AE"/>
    <w:rsid w:val="00FF24B8"/>
    <w:rsid w:val="00FF31D3"/>
    <w:rsid w:val="00FF3513"/>
    <w:rsid w:val="00FF3836"/>
    <w:rsid w:val="00FF3A13"/>
    <w:rsid w:val="00FF3A2C"/>
    <w:rsid w:val="00FF3AE3"/>
    <w:rsid w:val="00FF3AEB"/>
    <w:rsid w:val="00FF4010"/>
    <w:rsid w:val="00FF4570"/>
    <w:rsid w:val="00FF4D01"/>
    <w:rsid w:val="00FF4E3A"/>
    <w:rsid w:val="00FF51F4"/>
    <w:rsid w:val="00FF5885"/>
    <w:rsid w:val="00FF60EE"/>
    <w:rsid w:val="00FF6440"/>
    <w:rsid w:val="00FF6770"/>
    <w:rsid w:val="00FF68AF"/>
    <w:rsid w:val="00FF6A01"/>
    <w:rsid w:val="00FF6FA0"/>
    <w:rsid w:val="00FF70EA"/>
    <w:rsid w:val="00FF79E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CB29F"/>
  <w15:chartTrackingRefBased/>
  <w15:docId w15:val="{7868FFDE-707B-4BED-8F08-962AE3CC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38C"/>
    <w:pPr>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paragraph" w:styleId="Titre1">
    <w:name w:val="heading 1"/>
    <w:basedOn w:val="Normal"/>
    <w:next w:val="Normal"/>
    <w:link w:val="Titre1Car"/>
    <w:qFormat/>
    <w:rsid w:val="00CE14A0"/>
    <w:pPr>
      <w:keepNext/>
      <w:keepLines/>
      <w:numPr>
        <w:numId w:val="14"/>
      </w:numPr>
      <w:tabs>
        <w:tab w:val="left" w:pos="567"/>
      </w:tabs>
      <w:spacing w:before="240"/>
      <w:outlineLvl w:val="0"/>
    </w:pPr>
    <w:rPr>
      <w:b/>
      <w:caps/>
      <w:sz w:val="24"/>
      <w:szCs w:val="24"/>
    </w:rPr>
  </w:style>
  <w:style w:type="paragraph" w:styleId="Titre2">
    <w:name w:val="heading 2"/>
    <w:basedOn w:val="Normal"/>
    <w:next w:val="Normal"/>
    <w:link w:val="Titre2Car"/>
    <w:qFormat/>
    <w:rsid w:val="00CE14A0"/>
    <w:pPr>
      <w:keepNext/>
      <w:keepLines/>
      <w:numPr>
        <w:ilvl w:val="1"/>
        <w:numId w:val="14"/>
      </w:numPr>
      <w:tabs>
        <w:tab w:val="left" w:pos="567"/>
      </w:tabs>
      <w:spacing w:before="240"/>
      <w:outlineLvl w:val="1"/>
    </w:pPr>
    <w:rPr>
      <w:b/>
      <w:caps/>
    </w:rPr>
  </w:style>
  <w:style w:type="paragraph" w:styleId="Titre3">
    <w:name w:val="heading 3"/>
    <w:basedOn w:val="Default"/>
    <w:next w:val="Default"/>
    <w:link w:val="Titre3Car"/>
    <w:autoRedefine/>
    <w:qFormat/>
    <w:rsid w:val="00F82CBD"/>
    <w:pPr>
      <w:keepNext/>
      <w:keepLines/>
      <w:numPr>
        <w:ilvl w:val="2"/>
        <w:numId w:val="14"/>
      </w:numPr>
      <w:tabs>
        <w:tab w:val="left" w:pos="709"/>
      </w:tabs>
      <w:spacing w:before="120"/>
      <w:ind w:left="709"/>
      <w:outlineLvl w:val="2"/>
    </w:pPr>
    <w:rPr>
      <w:b/>
      <w:caps/>
      <w:sz w:val="20"/>
    </w:rPr>
  </w:style>
  <w:style w:type="paragraph" w:styleId="Titre4">
    <w:name w:val="heading 4"/>
    <w:basedOn w:val="Normal"/>
    <w:next w:val="Normal"/>
    <w:link w:val="Titre4Car"/>
    <w:qFormat/>
    <w:rsid w:val="00CE14A0"/>
    <w:pPr>
      <w:keepNext/>
      <w:keepLines/>
      <w:numPr>
        <w:ilvl w:val="3"/>
        <w:numId w:val="14"/>
      </w:numPr>
      <w:tabs>
        <w:tab w:val="left" w:pos="851"/>
      </w:tabs>
      <w:spacing w:before="120"/>
      <w:outlineLvl w:val="3"/>
    </w:pPr>
    <w:rPr>
      <w:b/>
      <w:sz w:val="20"/>
    </w:rPr>
  </w:style>
  <w:style w:type="paragraph" w:styleId="Titre5">
    <w:name w:val="heading 5"/>
    <w:basedOn w:val="Normal"/>
    <w:next w:val="Normal"/>
    <w:link w:val="Titre5Car"/>
    <w:qFormat/>
    <w:rsid w:val="00CE14A0"/>
    <w:pPr>
      <w:numPr>
        <w:ilvl w:val="4"/>
        <w:numId w:val="14"/>
      </w:numPr>
      <w:spacing w:after="60"/>
      <w:outlineLvl w:val="4"/>
    </w:pPr>
    <w:rPr>
      <w:b/>
      <w:i/>
      <w:sz w:val="26"/>
    </w:rPr>
  </w:style>
  <w:style w:type="paragraph" w:styleId="Titre6">
    <w:name w:val="heading 6"/>
    <w:basedOn w:val="Normal"/>
    <w:next w:val="Normal"/>
    <w:link w:val="Titre6Car"/>
    <w:qFormat/>
    <w:rsid w:val="00CE14A0"/>
    <w:pPr>
      <w:numPr>
        <w:ilvl w:val="5"/>
        <w:numId w:val="14"/>
      </w:numPr>
      <w:spacing w:after="60"/>
      <w:outlineLvl w:val="5"/>
    </w:pPr>
    <w:rPr>
      <w:b/>
    </w:rPr>
  </w:style>
  <w:style w:type="paragraph" w:styleId="Titre7">
    <w:name w:val="heading 7"/>
    <w:basedOn w:val="Normal"/>
    <w:next w:val="Normal"/>
    <w:link w:val="Titre7Car"/>
    <w:qFormat/>
    <w:rsid w:val="00CE14A0"/>
    <w:pPr>
      <w:numPr>
        <w:ilvl w:val="6"/>
        <w:numId w:val="14"/>
      </w:numPr>
      <w:spacing w:after="60"/>
      <w:outlineLvl w:val="6"/>
    </w:pPr>
  </w:style>
  <w:style w:type="paragraph" w:styleId="Titre8">
    <w:name w:val="heading 8"/>
    <w:basedOn w:val="Normal"/>
    <w:next w:val="Normal"/>
    <w:link w:val="Titre8Car"/>
    <w:qFormat/>
    <w:rsid w:val="00CE14A0"/>
    <w:pPr>
      <w:numPr>
        <w:ilvl w:val="7"/>
        <w:numId w:val="14"/>
      </w:numPr>
      <w:spacing w:line="280" w:lineRule="atLeast"/>
      <w:outlineLvl w:val="7"/>
    </w:pPr>
    <w:rPr>
      <w:rFonts w:ascii="Palatino" w:hAnsi="Palatino"/>
      <w:i/>
      <w:sz w:val="20"/>
    </w:rPr>
  </w:style>
  <w:style w:type="paragraph" w:styleId="Titre9">
    <w:name w:val="heading 9"/>
    <w:basedOn w:val="Normal"/>
    <w:next w:val="Normal"/>
    <w:link w:val="Titre9Car"/>
    <w:rsid w:val="00CE14A0"/>
    <w:pPr>
      <w:numPr>
        <w:ilvl w:val="8"/>
        <w:numId w:val="14"/>
      </w:numPr>
      <w:spacing w:after="60"/>
      <w:outlineLvl w:val="8"/>
    </w:pPr>
    <w:rPr>
      <w:rFonts w:ascii="Arial" w:hAnsi="Arial"/>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E14A0"/>
    <w:rPr>
      <w:rFonts w:ascii="Calibri" w:eastAsia="Times New Roman" w:hAnsi="Calibri" w:cs="Times New Roman"/>
      <w:b/>
      <w:caps/>
      <w:sz w:val="24"/>
      <w:szCs w:val="24"/>
      <w:lang w:eastAsia="fr-FR"/>
    </w:rPr>
  </w:style>
  <w:style w:type="character" w:customStyle="1" w:styleId="Titre2Car">
    <w:name w:val="Titre 2 Car"/>
    <w:basedOn w:val="Policepardfaut"/>
    <w:link w:val="Titre2"/>
    <w:rsid w:val="00CE14A0"/>
    <w:rPr>
      <w:rFonts w:ascii="Calibri" w:eastAsia="Times New Roman" w:hAnsi="Calibri" w:cs="Times New Roman"/>
      <w:b/>
      <w:caps/>
      <w:szCs w:val="20"/>
      <w:lang w:eastAsia="fr-FR"/>
    </w:rPr>
  </w:style>
  <w:style w:type="character" w:customStyle="1" w:styleId="Titre3Car">
    <w:name w:val="Titre 3 Car"/>
    <w:basedOn w:val="Policepardfaut"/>
    <w:link w:val="Titre3"/>
    <w:rsid w:val="00F82CBD"/>
    <w:rPr>
      <w:rFonts w:ascii="Calibri" w:hAnsi="Calibri" w:cs="Calibri"/>
      <w:b/>
      <w:caps/>
      <w:color w:val="000000"/>
      <w:sz w:val="20"/>
      <w:szCs w:val="24"/>
    </w:rPr>
  </w:style>
  <w:style w:type="character" w:customStyle="1" w:styleId="Titre4Car">
    <w:name w:val="Titre 4 Car"/>
    <w:basedOn w:val="Policepardfaut"/>
    <w:link w:val="Titre4"/>
    <w:rsid w:val="00CE14A0"/>
    <w:rPr>
      <w:rFonts w:ascii="Calibri" w:eastAsia="Times New Roman" w:hAnsi="Calibri" w:cs="Times New Roman"/>
      <w:b/>
      <w:sz w:val="20"/>
      <w:szCs w:val="20"/>
      <w:lang w:eastAsia="fr-FR"/>
    </w:rPr>
  </w:style>
  <w:style w:type="character" w:customStyle="1" w:styleId="Titre5Car">
    <w:name w:val="Titre 5 Car"/>
    <w:basedOn w:val="Policepardfaut"/>
    <w:link w:val="Titre5"/>
    <w:rsid w:val="00CE14A0"/>
    <w:rPr>
      <w:rFonts w:ascii="Calibri" w:eastAsia="Times New Roman" w:hAnsi="Calibri" w:cs="Times New Roman"/>
      <w:b/>
      <w:i/>
      <w:sz w:val="26"/>
      <w:szCs w:val="20"/>
      <w:lang w:eastAsia="fr-FR"/>
    </w:rPr>
  </w:style>
  <w:style w:type="character" w:customStyle="1" w:styleId="Titre6Car">
    <w:name w:val="Titre 6 Car"/>
    <w:basedOn w:val="Policepardfaut"/>
    <w:link w:val="Titre6"/>
    <w:rsid w:val="00CE14A0"/>
    <w:rPr>
      <w:rFonts w:ascii="Calibri" w:eastAsia="Times New Roman" w:hAnsi="Calibri" w:cs="Times New Roman"/>
      <w:b/>
      <w:szCs w:val="20"/>
      <w:lang w:eastAsia="fr-FR"/>
    </w:rPr>
  </w:style>
  <w:style w:type="character" w:customStyle="1" w:styleId="Titre7Car">
    <w:name w:val="Titre 7 Car"/>
    <w:basedOn w:val="Policepardfaut"/>
    <w:link w:val="Titre7"/>
    <w:rsid w:val="00CE14A0"/>
    <w:rPr>
      <w:rFonts w:ascii="Calibri" w:eastAsia="Times New Roman" w:hAnsi="Calibri" w:cs="Times New Roman"/>
      <w:szCs w:val="20"/>
      <w:lang w:eastAsia="fr-FR"/>
    </w:rPr>
  </w:style>
  <w:style w:type="character" w:customStyle="1" w:styleId="Titre8Car">
    <w:name w:val="Titre 8 Car"/>
    <w:basedOn w:val="Policepardfaut"/>
    <w:link w:val="Titre8"/>
    <w:rsid w:val="00CE14A0"/>
    <w:rPr>
      <w:rFonts w:ascii="Palatino" w:eastAsia="Times New Roman" w:hAnsi="Palatino" w:cs="Times New Roman"/>
      <w:i/>
      <w:sz w:val="20"/>
      <w:szCs w:val="20"/>
      <w:lang w:eastAsia="fr-FR"/>
    </w:rPr>
  </w:style>
  <w:style w:type="character" w:customStyle="1" w:styleId="Titre9Car">
    <w:name w:val="Titre 9 Car"/>
    <w:basedOn w:val="Policepardfaut"/>
    <w:link w:val="Titre9"/>
    <w:rsid w:val="00CE14A0"/>
    <w:rPr>
      <w:rFonts w:ascii="Arial" w:eastAsia="Times New Roman" w:hAnsi="Arial" w:cs="Times New Roman"/>
      <w:szCs w:val="20"/>
      <w:lang w:eastAsia="fr-FR"/>
    </w:rPr>
  </w:style>
  <w:style w:type="paragraph" w:styleId="Textedebulles">
    <w:name w:val="Balloon Text"/>
    <w:basedOn w:val="Normal"/>
    <w:link w:val="TextedebullesCar"/>
    <w:uiPriority w:val="99"/>
    <w:semiHidden/>
    <w:unhideWhenUsed/>
    <w:rsid w:val="00CE14A0"/>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14A0"/>
    <w:rPr>
      <w:rFonts w:ascii="Segoe UI" w:eastAsia="Times New Roman" w:hAnsi="Segoe UI" w:cs="Segoe UI"/>
      <w:sz w:val="18"/>
      <w:szCs w:val="18"/>
      <w:lang w:eastAsia="fr-FR"/>
    </w:rPr>
  </w:style>
  <w:style w:type="paragraph" w:styleId="Titre">
    <w:name w:val="Title"/>
    <w:basedOn w:val="Normal"/>
    <w:next w:val="Normal"/>
    <w:link w:val="TitreCar"/>
    <w:uiPriority w:val="10"/>
    <w:qFormat/>
    <w:rsid w:val="00CE14A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E14A0"/>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CE14A0"/>
    <w:pPr>
      <w:ind w:left="720"/>
      <w:contextualSpacing/>
      <w:jc w:val="left"/>
    </w:pPr>
  </w:style>
  <w:style w:type="paragraph" w:styleId="Lgende">
    <w:name w:val="caption"/>
    <w:basedOn w:val="Normal"/>
    <w:next w:val="Normal"/>
    <w:uiPriority w:val="35"/>
    <w:unhideWhenUsed/>
    <w:qFormat/>
    <w:rsid w:val="00CE14A0"/>
    <w:pPr>
      <w:overflowPunct/>
      <w:autoSpaceDE/>
      <w:autoSpaceDN/>
      <w:adjustRightInd/>
      <w:spacing w:after="200"/>
      <w:jc w:val="left"/>
      <w:textAlignment w:val="auto"/>
    </w:pPr>
    <w:rPr>
      <w:rFonts w:asciiTheme="minorHAnsi" w:eastAsiaTheme="minorEastAsia" w:hAnsiTheme="minorHAnsi" w:cstheme="minorBidi"/>
      <w:i/>
      <w:iCs/>
      <w:color w:val="000000" w:themeColor="text1"/>
      <w:sz w:val="18"/>
      <w:szCs w:val="18"/>
      <w:lang w:eastAsia="zh-CN"/>
    </w:rPr>
  </w:style>
  <w:style w:type="character" w:styleId="Appelnotedebasdep">
    <w:name w:val="footnote reference"/>
    <w:basedOn w:val="Policepardfaut"/>
    <w:uiPriority w:val="99"/>
    <w:semiHidden/>
    <w:unhideWhenUsed/>
    <w:rsid w:val="00CE14A0"/>
    <w:rPr>
      <w:vertAlign w:val="superscript"/>
    </w:rPr>
  </w:style>
  <w:style w:type="character" w:customStyle="1" w:styleId="hps">
    <w:name w:val="hps"/>
    <w:basedOn w:val="Policepardfaut"/>
    <w:rsid w:val="00CE14A0"/>
  </w:style>
  <w:style w:type="character" w:styleId="Textedelespacerserv">
    <w:name w:val="Placeholder Text"/>
    <w:basedOn w:val="Policepardfaut"/>
    <w:uiPriority w:val="99"/>
    <w:semiHidden/>
    <w:rsid w:val="00CE14A0"/>
    <w:rPr>
      <w:color w:val="808080"/>
    </w:rPr>
  </w:style>
  <w:style w:type="table" w:styleId="Grilledutableau">
    <w:name w:val="Table Grid"/>
    <w:basedOn w:val="TableauNormal"/>
    <w:uiPriority w:val="59"/>
    <w:rsid w:val="00CE14A0"/>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CE14A0"/>
    <w:pPr>
      <w:numPr>
        <w:numId w:val="3"/>
      </w:numPr>
    </w:pPr>
  </w:style>
  <w:style w:type="character" w:customStyle="1" w:styleId="shorttext">
    <w:name w:val="short_text"/>
    <w:basedOn w:val="Policepardfaut"/>
    <w:rsid w:val="00CE14A0"/>
  </w:style>
  <w:style w:type="character" w:styleId="Marquedecommentaire">
    <w:name w:val="annotation reference"/>
    <w:basedOn w:val="Policepardfaut"/>
    <w:uiPriority w:val="99"/>
    <w:semiHidden/>
    <w:unhideWhenUsed/>
    <w:rsid w:val="00CE14A0"/>
    <w:rPr>
      <w:sz w:val="16"/>
      <w:szCs w:val="16"/>
    </w:rPr>
  </w:style>
  <w:style w:type="paragraph" w:styleId="Commentaire">
    <w:name w:val="annotation text"/>
    <w:basedOn w:val="Normal"/>
    <w:link w:val="CommentaireCar"/>
    <w:uiPriority w:val="99"/>
    <w:semiHidden/>
    <w:unhideWhenUsed/>
    <w:rsid w:val="00CE14A0"/>
    <w:rPr>
      <w:sz w:val="20"/>
    </w:rPr>
  </w:style>
  <w:style w:type="character" w:customStyle="1" w:styleId="CommentaireCar">
    <w:name w:val="Commentaire Car"/>
    <w:basedOn w:val="Policepardfaut"/>
    <w:link w:val="Commentaire"/>
    <w:uiPriority w:val="99"/>
    <w:semiHidden/>
    <w:rsid w:val="00CE14A0"/>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CE14A0"/>
    <w:rPr>
      <w:b/>
      <w:bCs/>
    </w:rPr>
  </w:style>
  <w:style w:type="character" w:customStyle="1" w:styleId="ObjetducommentaireCar">
    <w:name w:val="Objet du commentaire Car"/>
    <w:basedOn w:val="CommentaireCar"/>
    <w:link w:val="Objetducommentaire"/>
    <w:uiPriority w:val="99"/>
    <w:semiHidden/>
    <w:rsid w:val="00CE14A0"/>
    <w:rPr>
      <w:rFonts w:ascii="Calibri" w:eastAsia="Times New Roman" w:hAnsi="Calibri" w:cs="Times New Roman"/>
      <w:b/>
      <w:bCs/>
      <w:sz w:val="20"/>
      <w:szCs w:val="20"/>
      <w:lang w:eastAsia="fr-FR"/>
    </w:rPr>
  </w:style>
  <w:style w:type="paragraph" w:customStyle="1" w:styleId="Default">
    <w:name w:val="Default"/>
    <w:rsid w:val="00CE14A0"/>
    <w:pPr>
      <w:autoSpaceDE w:val="0"/>
      <w:autoSpaceDN w:val="0"/>
      <w:adjustRightInd w:val="0"/>
      <w:spacing w:after="0" w:line="240" w:lineRule="auto"/>
    </w:pPr>
    <w:rPr>
      <w:rFonts w:ascii="Calibri" w:hAnsi="Calibri" w:cs="Calibri"/>
      <w:color w:val="000000"/>
      <w:sz w:val="24"/>
      <w:szCs w:val="24"/>
    </w:rPr>
  </w:style>
  <w:style w:type="paragraph" w:customStyle="1" w:styleId="MDPI31text">
    <w:name w:val="MDPI_3.1_text"/>
    <w:qFormat/>
    <w:rsid w:val="007A2F1E"/>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basedOn w:val="MDPI31text"/>
    <w:qFormat/>
    <w:rsid w:val="00E00E3A"/>
    <w:pPr>
      <w:spacing w:before="120" w:after="120"/>
      <w:ind w:left="709" w:firstLine="0"/>
      <w:jc w:val="center"/>
    </w:pPr>
  </w:style>
  <w:style w:type="paragraph" w:customStyle="1" w:styleId="MDPI3aequationnumber">
    <w:name w:val="MDPI_3.a_equation_number"/>
    <w:basedOn w:val="MDPI31text"/>
    <w:qFormat/>
    <w:rsid w:val="00E00E3A"/>
    <w:pPr>
      <w:spacing w:before="120" w:after="120" w:line="240" w:lineRule="auto"/>
      <w:ind w:firstLine="0"/>
      <w:jc w:val="right"/>
    </w:pPr>
  </w:style>
  <w:style w:type="character" w:styleId="lev">
    <w:name w:val="Strong"/>
    <w:basedOn w:val="Policepardfaut"/>
    <w:uiPriority w:val="22"/>
    <w:qFormat/>
    <w:rsid w:val="00325E43"/>
    <w:rPr>
      <w:b/>
      <w:bCs/>
    </w:rPr>
  </w:style>
  <w:style w:type="table" w:styleId="TableauListe3">
    <w:name w:val="List Table 3"/>
    <w:basedOn w:val="TableauNormal"/>
    <w:uiPriority w:val="48"/>
    <w:rsid w:val="006939F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DPI51figurecaption">
    <w:name w:val="MDPI_5.1_figure_caption"/>
    <w:basedOn w:val="Normal"/>
    <w:qFormat/>
    <w:rsid w:val="002F522D"/>
    <w:pPr>
      <w:overflowPunct/>
      <w:autoSpaceDE/>
      <w:autoSpaceDN/>
      <w:snapToGrid w:val="0"/>
      <w:spacing w:before="120" w:after="240" w:line="260" w:lineRule="atLeast"/>
      <w:ind w:left="425" w:right="425"/>
      <w:textAlignment w:val="auto"/>
    </w:pPr>
    <w:rPr>
      <w:rFonts w:ascii="Palatino Linotype" w:hAnsi="Palatino Linotype"/>
      <w:color w:val="000000"/>
      <w:sz w:val="18"/>
      <w:lang w:val="en-US" w:eastAsia="de-DE" w:bidi="en-US"/>
    </w:rPr>
  </w:style>
  <w:style w:type="paragraph" w:customStyle="1" w:styleId="MDPI52figure">
    <w:name w:val="MDPI_5.2_figure"/>
    <w:qFormat/>
    <w:rsid w:val="002F522D"/>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styleId="Rvision">
    <w:name w:val="Revision"/>
    <w:hidden/>
    <w:uiPriority w:val="99"/>
    <w:semiHidden/>
    <w:rsid w:val="00EA4CDE"/>
    <w:pPr>
      <w:spacing w:after="0" w:line="240" w:lineRule="auto"/>
    </w:pPr>
    <w:rPr>
      <w:rFonts w:ascii="Calibri" w:eastAsia="Times New Roman" w:hAnsi="Calibri" w:cs="Times New Roman"/>
      <w:szCs w:val="20"/>
      <w:lang w:eastAsia="fr-FR"/>
    </w:rPr>
  </w:style>
  <w:style w:type="paragraph" w:styleId="Notedebasdepage">
    <w:name w:val="footnote text"/>
    <w:basedOn w:val="Normal"/>
    <w:link w:val="NotedebasdepageCar"/>
    <w:uiPriority w:val="99"/>
    <w:semiHidden/>
    <w:unhideWhenUsed/>
    <w:rsid w:val="00EA4CDE"/>
    <w:rPr>
      <w:sz w:val="20"/>
    </w:rPr>
  </w:style>
  <w:style w:type="character" w:customStyle="1" w:styleId="NotedebasdepageCar">
    <w:name w:val="Note de bas de page Car"/>
    <w:basedOn w:val="Policepardfaut"/>
    <w:link w:val="Notedebasdepage"/>
    <w:uiPriority w:val="99"/>
    <w:semiHidden/>
    <w:rsid w:val="00EA4CDE"/>
    <w:rPr>
      <w:rFonts w:ascii="Calibri" w:eastAsia="Times New Roman" w:hAnsi="Calibri" w:cs="Times New Roman"/>
      <w:sz w:val="20"/>
      <w:szCs w:val="20"/>
      <w:lang w:eastAsia="fr-FR"/>
    </w:rPr>
  </w:style>
  <w:style w:type="paragraph" w:styleId="Notedefin">
    <w:name w:val="endnote text"/>
    <w:basedOn w:val="Normal"/>
    <w:link w:val="NotedefinCar"/>
    <w:uiPriority w:val="99"/>
    <w:semiHidden/>
    <w:unhideWhenUsed/>
    <w:rsid w:val="00F33019"/>
    <w:rPr>
      <w:sz w:val="20"/>
    </w:rPr>
  </w:style>
  <w:style w:type="character" w:customStyle="1" w:styleId="NotedefinCar">
    <w:name w:val="Note de fin Car"/>
    <w:basedOn w:val="Policepardfaut"/>
    <w:link w:val="Notedefin"/>
    <w:uiPriority w:val="99"/>
    <w:semiHidden/>
    <w:rsid w:val="00F33019"/>
    <w:rPr>
      <w:rFonts w:ascii="Calibri" w:eastAsia="Times New Roman" w:hAnsi="Calibri" w:cs="Times New Roman"/>
      <w:sz w:val="20"/>
      <w:szCs w:val="20"/>
      <w:lang w:eastAsia="fr-FR"/>
    </w:rPr>
  </w:style>
  <w:style w:type="character" w:styleId="Appeldenotedefin">
    <w:name w:val="endnote reference"/>
    <w:basedOn w:val="Policepardfaut"/>
    <w:uiPriority w:val="99"/>
    <w:semiHidden/>
    <w:unhideWhenUsed/>
    <w:rsid w:val="00F33019"/>
    <w:rPr>
      <w:vertAlign w:val="superscript"/>
    </w:rPr>
  </w:style>
  <w:style w:type="paragraph" w:styleId="En-tte">
    <w:name w:val="header"/>
    <w:basedOn w:val="Normal"/>
    <w:link w:val="En-tteCar"/>
    <w:uiPriority w:val="99"/>
    <w:unhideWhenUsed/>
    <w:rsid w:val="00237B6F"/>
    <w:pPr>
      <w:tabs>
        <w:tab w:val="center" w:pos="4536"/>
        <w:tab w:val="right" w:pos="9072"/>
      </w:tabs>
    </w:pPr>
  </w:style>
  <w:style w:type="character" w:customStyle="1" w:styleId="En-tteCar">
    <w:name w:val="En-tête Car"/>
    <w:basedOn w:val="Policepardfaut"/>
    <w:link w:val="En-tte"/>
    <w:uiPriority w:val="99"/>
    <w:rsid w:val="00237B6F"/>
    <w:rPr>
      <w:rFonts w:ascii="Calibri" w:eastAsia="Times New Roman" w:hAnsi="Calibri" w:cs="Times New Roman"/>
      <w:szCs w:val="20"/>
      <w:lang w:eastAsia="fr-FR"/>
    </w:rPr>
  </w:style>
  <w:style w:type="paragraph" w:styleId="Pieddepage">
    <w:name w:val="footer"/>
    <w:basedOn w:val="Normal"/>
    <w:link w:val="PieddepageCar"/>
    <w:uiPriority w:val="99"/>
    <w:unhideWhenUsed/>
    <w:rsid w:val="00237B6F"/>
    <w:pPr>
      <w:tabs>
        <w:tab w:val="center" w:pos="4536"/>
        <w:tab w:val="right" w:pos="9072"/>
      </w:tabs>
    </w:pPr>
  </w:style>
  <w:style w:type="character" w:customStyle="1" w:styleId="PieddepageCar">
    <w:name w:val="Pied de page Car"/>
    <w:basedOn w:val="Policepardfaut"/>
    <w:link w:val="Pieddepage"/>
    <w:uiPriority w:val="99"/>
    <w:rsid w:val="00237B6F"/>
    <w:rPr>
      <w:rFonts w:ascii="Calibri" w:eastAsia="Times New Roman" w:hAnsi="Calibri" w:cs="Times New Roman"/>
      <w:szCs w:val="20"/>
      <w:lang w:eastAsia="fr-FR"/>
    </w:rPr>
  </w:style>
  <w:style w:type="paragraph" w:styleId="NormalWeb">
    <w:name w:val="Normal (Web)"/>
    <w:basedOn w:val="Normal"/>
    <w:uiPriority w:val="99"/>
    <w:semiHidden/>
    <w:unhideWhenUsed/>
    <w:rsid w:val="00721E89"/>
    <w:pPr>
      <w:overflowPunct/>
      <w:autoSpaceDE/>
      <w:autoSpaceDN/>
      <w:adjustRightInd/>
      <w:spacing w:before="100" w:beforeAutospacing="1" w:after="100" w:afterAutospacing="1"/>
      <w:jc w:val="left"/>
      <w:textAlignment w:val="auto"/>
    </w:pPr>
    <w:rPr>
      <w:rFonts w:ascii="Times New Roman" w:eastAsiaTheme="minorEastAsia" w:hAnsi="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1100">
      <w:bodyDiv w:val="1"/>
      <w:marLeft w:val="0"/>
      <w:marRight w:val="0"/>
      <w:marTop w:val="0"/>
      <w:marBottom w:val="0"/>
      <w:divBdr>
        <w:top w:val="none" w:sz="0" w:space="0" w:color="auto"/>
        <w:left w:val="none" w:sz="0" w:space="0" w:color="auto"/>
        <w:bottom w:val="none" w:sz="0" w:space="0" w:color="auto"/>
        <w:right w:val="none" w:sz="0" w:space="0" w:color="auto"/>
      </w:divBdr>
    </w:div>
    <w:div w:id="145556421">
      <w:bodyDiv w:val="1"/>
      <w:marLeft w:val="0"/>
      <w:marRight w:val="0"/>
      <w:marTop w:val="0"/>
      <w:marBottom w:val="0"/>
      <w:divBdr>
        <w:top w:val="none" w:sz="0" w:space="0" w:color="auto"/>
        <w:left w:val="none" w:sz="0" w:space="0" w:color="auto"/>
        <w:bottom w:val="none" w:sz="0" w:space="0" w:color="auto"/>
        <w:right w:val="none" w:sz="0" w:space="0" w:color="auto"/>
      </w:divBdr>
    </w:div>
    <w:div w:id="169413756">
      <w:bodyDiv w:val="1"/>
      <w:marLeft w:val="0"/>
      <w:marRight w:val="0"/>
      <w:marTop w:val="0"/>
      <w:marBottom w:val="0"/>
      <w:divBdr>
        <w:top w:val="none" w:sz="0" w:space="0" w:color="auto"/>
        <w:left w:val="none" w:sz="0" w:space="0" w:color="auto"/>
        <w:bottom w:val="none" w:sz="0" w:space="0" w:color="auto"/>
        <w:right w:val="none" w:sz="0" w:space="0" w:color="auto"/>
      </w:divBdr>
    </w:div>
    <w:div w:id="262961134">
      <w:bodyDiv w:val="1"/>
      <w:marLeft w:val="0"/>
      <w:marRight w:val="0"/>
      <w:marTop w:val="0"/>
      <w:marBottom w:val="0"/>
      <w:divBdr>
        <w:top w:val="none" w:sz="0" w:space="0" w:color="auto"/>
        <w:left w:val="none" w:sz="0" w:space="0" w:color="auto"/>
        <w:bottom w:val="none" w:sz="0" w:space="0" w:color="auto"/>
        <w:right w:val="none" w:sz="0" w:space="0" w:color="auto"/>
      </w:divBdr>
    </w:div>
    <w:div w:id="277297304">
      <w:bodyDiv w:val="1"/>
      <w:marLeft w:val="0"/>
      <w:marRight w:val="0"/>
      <w:marTop w:val="0"/>
      <w:marBottom w:val="0"/>
      <w:divBdr>
        <w:top w:val="none" w:sz="0" w:space="0" w:color="auto"/>
        <w:left w:val="none" w:sz="0" w:space="0" w:color="auto"/>
        <w:bottom w:val="none" w:sz="0" w:space="0" w:color="auto"/>
        <w:right w:val="none" w:sz="0" w:space="0" w:color="auto"/>
      </w:divBdr>
    </w:div>
    <w:div w:id="308363978">
      <w:bodyDiv w:val="1"/>
      <w:marLeft w:val="0"/>
      <w:marRight w:val="0"/>
      <w:marTop w:val="0"/>
      <w:marBottom w:val="0"/>
      <w:divBdr>
        <w:top w:val="none" w:sz="0" w:space="0" w:color="auto"/>
        <w:left w:val="none" w:sz="0" w:space="0" w:color="auto"/>
        <w:bottom w:val="none" w:sz="0" w:space="0" w:color="auto"/>
        <w:right w:val="none" w:sz="0" w:space="0" w:color="auto"/>
      </w:divBdr>
    </w:div>
    <w:div w:id="375471832">
      <w:bodyDiv w:val="1"/>
      <w:marLeft w:val="0"/>
      <w:marRight w:val="0"/>
      <w:marTop w:val="0"/>
      <w:marBottom w:val="0"/>
      <w:divBdr>
        <w:top w:val="none" w:sz="0" w:space="0" w:color="auto"/>
        <w:left w:val="none" w:sz="0" w:space="0" w:color="auto"/>
        <w:bottom w:val="none" w:sz="0" w:space="0" w:color="auto"/>
        <w:right w:val="none" w:sz="0" w:space="0" w:color="auto"/>
      </w:divBdr>
    </w:div>
    <w:div w:id="589630541">
      <w:bodyDiv w:val="1"/>
      <w:marLeft w:val="0"/>
      <w:marRight w:val="0"/>
      <w:marTop w:val="0"/>
      <w:marBottom w:val="0"/>
      <w:divBdr>
        <w:top w:val="none" w:sz="0" w:space="0" w:color="auto"/>
        <w:left w:val="none" w:sz="0" w:space="0" w:color="auto"/>
        <w:bottom w:val="none" w:sz="0" w:space="0" w:color="auto"/>
        <w:right w:val="none" w:sz="0" w:space="0" w:color="auto"/>
      </w:divBdr>
    </w:div>
    <w:div w:id="880362674">
      <w:bodyDiv w:val="1"/>
      <w:marLeft w:val="0"/>
      <w:marRight w:val="0"/>
      <w:marTop w:val="0"/>
      <w:marBottom w:val="0"/>
      <w:divBdr>
        <w:top w:val="none" w:sz="0" w:space="0" w:color="auto"/>
        <w:left w:val="none" w:sz="0" w:space="0" w:color="auto"/>
        <w:bottom w:val="none" w:sz="0" w:space="0" w:color="auto"/>
        <w:right w:val="none" w:sz="0" w:space="0" w:color="auto"/>
      </w:divBdr>
    </w:div>
    <w:div w:id="893539021">
      <w:bodyDiv w:val="1"/>
      <w:marLeft w:val="0"/>
      <w:marRight w:val="0"/>
      <w:marTop w:val="0"/>
      <w:marBottom w:val="0"/>
      <w:divBdr>
        <w:top w:val="none" w:sz="0" w:space="0" w:color="auto"/>
        <w:left w:val="none" w:sz="0" w:space="0" w:color="auto"/>
        <w:bottom w:val="none" w:sz="0" w:space="0" w:color="auto"/>
        <w:right w:val="none" w:sz="0" w:space="0" w:color="auto"/>
      </w:divBdr>
    </w:div>
    <w:div w:id="968171747">
      <w:bodyDiv w:val="1"/>
      <w:marLeft w:val="0"/>
      <w:marRight w:val="0"/>
      <w:marTop w:val="0"/>
      <w:marBottom w:val="0"/>
      <w:divBdr>
        <w:top w:val="none" w:sz="0" w:space="0" w:color="auto"/>
        <w:left w:val="none" w:sz="0" w:space="0" w:color="auto"/>
        <w:bottom w:val="none" w:sz="0" w:space="0" w:color="auto"/>
        <w:right w:val="none" w:sz="0" w:space="0" w:color="auto"/>
      </w:divBdr>
    </w:div>
    <w:div w:id="981427224">
      <w:bodyDiv w:val="1"/>
      <w:marLeft w:val="0"/>
      <w:marRight w:val="0"/>
      <w:marTop w:val="0"/>
      <w:marBottom w:val="0"/>
      <w:divBdr>
        <w:top w:val="none" w:sz="0" w:space="0" w:color="auto"/>
        <w:left w:val="none" w:sz="0" w:space="0" w:color="auto"/>
        <w:bottom w:val="none" w:sz="0" w:space="0" w:color="auto"/>
        <w:right w:val="none" w:sz="0" w:space="0" w:color="auto"/>
      </w:divBdr>
    </w:div>
    <w:div w:id="1065571204">
      <w:bodyDiv w:val="1"/>
      <w:marLeft w:val="0"/>
      <w:marRight w:val="0"/>
      <w:marTop w:val="0"/>
      <w:marBottom w:val="0"/>
      <w:divBdr>
        <w:top w:val="none" w:sz="0" w:space="0" w:color="auto"/>
        <w:left w:val="none" w:sz="0" w:space="0" w:color="auto"/>
        <w:bottom w:val="none" w:sz="0" w:space="0" w:color="auto"/>
        <w:right w:val="none" w:sz="0" w:space="0" w:color="auto"/>
      </w:divBdr>
    </w:div>
    <w:div w:id="1097484266">
      <w:bodyDiv w:val="1"/>
      <w:marLeft w:val="0"/>
      <w:marRight w:val="0"/>
      <w:marTop w:val="0"/>
      <w:marBottom w:val="0"/>
      <w:divBdr>
        <w:top w:val="none" w:sz="0" w:space="0" w:color="auto"/>
        <w:left w:val="none" w:sz="0" w:space="0" w:color="auto"/>
        <w:bottom w:val="none" w:sz="0" w:space="0" w:color="auto"/>
        <w:right w:val="none" w:sz="0" w:space="0" w:color="auto"/>
      </w:divBdr>
    </w:div>
    <w:div w:id="1163817702">
      <w:bodyDiv w:val="1"/>
      <w:marLeft w:val="0"/>
      <w:marRight w:val="0"/>
      <w:marTop w:val="0"/>
      <w:marBottom w:val="0"/>
      <w:divBdr>
        <w:top w:val="none" w:sz="0" w:space="0" w:color="auto"/>
        <w:left w:val="none" w:sz="0" w:space="0" w:color="auto"/>
        <w:bottom w:val="none" w:sz="0" w:space="0" w:color="auto"/>
        <w:right w:val="none" w:sz="0" w:space="0" w:color="auto"/>
      </w:divBdr>
    </w:div>
    <w:div w:id="1216939286">
      <w:bodyDiv w:val="1"/>
      <w:marLeft w:val="0"/>
      <w:marRight w:val="0"/>
      <w:marTop w:val="0"/>
      <w:marBottom w:val="0"/>
      <w:divBdr>
        <w:top w:val="none" w:sz="0" w:space="0" w:color="auto"/>
        <w:left w:val="none" w:sz="0" w:space="0" w:color="auto"/>
        <w:bottom w:val="none" w:sz="0" w:space="0" w:color="auto"/>
        <w:right w:val="none" w:sz="0" w:space="0" w:color="auto"/>
      </w:divBdr>
    </w:div>
    <w:div w:id="1243221663">
      <w:bodyDiv w:val="1"/>
      <w:marLeft w:val="0"/>
      <w:marRight w:val="0"/>
      <w:marTop w:val="0"/>
      <w:marBottom w:val="0"/>
      <w:divBdr>
        <w:top w:val="none" w:sz="0" w:space="0" w:color="auto"/>
        <w:left w:val="none" w:sz="0" w:space="0" w:color="auto"/>
        <w:bottom w:val="none" w:sz="0" w:space="0" w:color="auto"/>
        <w:right w:val="none" w:sz="0" w:space="0" w:color="auto"/>
      </w:divBdr>
    </w:div>
    <w:div w:id="1293175676">
      <w:bodyDiv w:val="1"/>
      <w:marLeft w:val="0"/>
      <w:marRight w:val="0"/>
      <w:marTop w:val="0"/>
      <w:marBottom w:val="0"/>
      <w:divBdr>
        <w:top w:val="none" w:sz="0" w:space="0" w:color="auto"/>
        <w:left w:val="none" w:sz="0" w:space="0" w:color="auto"/>
        <w:bottom w:val="none" w:sz="0" w:space="0" w:color="auto"/>
        <w:right w:val="none" w:sz="0" w:space="0" w:color="auto"/>
      </w:divBdr>
    </w:div>
    <w:div w:id="1552957710">
      <w:bodyDiv w:val="1"/>
      <w:marLeft w:val="0"/>
      <w:marRight w:val="0"/>
      <w:marTop w:val="0"/>
      <w:marBottom w:val="0"/>
      <w:divBdr>
        <w:top w:val="none" w:sz="0" w:space="0" w:color="auto"/>
        <w:left w:val="none" w:sz="0" w:space="0" w:color="auto"/>
        <w:bottom w:val="none" w:sz="0" w:space="0" w:color="auto"/>
        <w:right w:val="none" w:sz="0" w:space="0" w:color="auto"/>
      </w:divBdr>
    </w:div>
    <w:div w:id="1723671458">
      <w:bodyDiv w:val="1"/>
      <w:marLeft w:val="0"/>
      <w:marRight w:val="0"/>
      <w:marTop w:val="0"/>
      <w:marBottom w:val="0"/>
      <w:divBdr>
        <w:top w:val="none" w:sz="0" w:space="0" w:color="auto"/>
        <w:left w:val="none" w:sz="0" w:space="0" w:color="auto"/>
        <w:bottom w:val="none" w:sz="0" w:space="0" w:color="auto"/>
        <w:right w:val="none" w:sz="0" w:space="0" w:color="auto"/>
      </w:divBdr>
    </w:div>
    <w:div w:id="1921213857">
      <w:bodyDiv w:val="1"/>
      <w:marLeft w:val="0"/>
      <w:marRight w:val="0"/>
      <w:marTop w:val="0"/>
      <w:marBottom w:val="0"/>
      <w:divBdr>
        <w:top w:val="none" w:sz="0" w:space="0" w:color="auto"/>
        <w:left w:val="none" w:sz="0" w:space="0" w:color="auto"/>
        <w:bottom w:val="none" w:sz="0" w:space="0" w:color="auto"/>
        <w:right w:val="none" w:sz="0" w:space="0" w:color="auto"/>
      </w:divBdr>
    </w:div>
    <w:div w:id="194033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387"/>
    <w:rsid w:val="006C4387"/>
    <w:rsid w:val="00AC04A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C04A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7878C-721F-4FC1-B746-3FBF8D018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10367</TotalTime>
  <Pages>30</Pages>
  <Words>7819</Words>
  <Characters>43010</Characters>
  <Application>Microsoft Office Word</Application>
  <DocSecurity>0</DocSecurity>
  <Lines>358</Lines>
  <Paragraphs>101</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50728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Silun</dc:creator>
  <cp:keywords/>
  <dc:description/>
  <cp:lastModifiedBy>ZHANG Silun</cp:lastModifiedBy>
  <cp:revision>2383</cp:revision>
  <cp:lastPrinted>2018-12-11T20:02:00Z</cp:lastPrinted>
  <dcterms:created xsi:type="dcterms:W3CDTF">2018-11-23T13:40:00Z</dcterms:created>
  <dcterms:modified xsi:type="dcterms:W3CDTF">2019-01-02T18:42:00Z</dcterms:modified>
</cp:coreProperties>
</file>