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3AB" w:rsidRDefault="004603AB" w:rsidP="004603AB">
      <w:pPr>
        <w:pStyle w:val="Titre1"/>
      </w:pPr>
      <w:r>
        <w:t>Post-traitement des résultats</w:t>
      </w:r>
    </w:p>
    <w:p w:rsidR="004603AB" w:rsidRDefault="004603AB" w:rsidP="004603AB">
      <w:pPr>
        <w:pStyle w:val="Titre2"/>
      </w:pPr>
      <w:r>
        <w:t>Détermination du point haut</w:t>
      </w:r>
    </w:p>
    <w:p w:rsidR="004603AB" w:rsidRDefault="004603AB" w:rsidP="004603AB"/>
    <w:p w:rsidR="004603AB" w:rsidRDefault="004603AB" w:rsidP="004603AB">
      <w:r>
        <w:t>Lors de la vibration synchrone, le centre du rotor se déplace dans le palier hydrodynamique en suivant une trajectoire, qui est appelée "orbite synchrone".  Cette orbite synchrone est parcourue par le centre du rotor à la même vitesse que la rotation propre du rotor, d’où vient l’adjective "synchrone".  Le point haut (</w:t>
      </w:r>
      <w:r w:rsidRPr="00843D5A">
        <w:rPr>
          <w:b/>
        </w:rPr>
        <w:t>PH</w:t>
      </w:r>
      <w:r>
        <w:t xml:space="preserve">) est une position spécifique dans la direction circonférentielle à la surface du rotor où l’épaisseur du film correspondante est le minimum. Il peut être repéré </w:t>
      </w:r>
      <w:r w:rsidRPr="007247B5">
        <w:t>en se référençant</w:t>
      </w:r>
      <w:r>
        <w:t xml:space="preserve"> un marquage à la surface du rotor </w:t>
      </w:r>
      <w:proofErr w:type="gramStart"/>
      <w:r>
        <w:t xml:space="preserve">( </w:t>
      </w:r>
      <w:proofErr w:type="spellStart"/>
      <w:r>
        <w:t>keyphasor</w:t>
      </w:r>
      <w:proofErr w:type="spellEnd"/>
      <w:proofErr w:type="gramEnd"/>
      <w:r>
        <w:t>, repère du rotor, etc… ). Pour une orbite synchrone définie et en chaque point de l’orbite, le point haut se trouve toujours à l’extérieur de cette orbite. Il peut être déterminé à partir des relations géométriques présentées dans la suite.</w:t>
      </w:r>
    </w:p>
    <w:p w:rsidR="004603AB" w:rsidRDefault="004603AB" w:rsidP="004603AB"/>
    <w:p w:rsidR="004603AB" w:rsidRDefault="004603AB" w:rsidP="004603AB">
      <w:r>
        <w:t xml:space="preserve">Pour déterminer numériquement cette phase du point haut, on se concentre sur le plan médian du palier hydrodynamique, ce qui permet de réduire le problème en 2D. Ensuite, il est nécessaire d’introduire deux repères : un repère fixe lié au coussinet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Y</m:t>
            </m:r>
          </m:e>
        </m:acc>
        <m:r>
          <w:rPr>
            <w:rFonts w:ascii="Cambria Math" w:hAnsi="Cambria Math"/>
          </w:rPr>
          <m:t xml:space="preserve">&gt; </m:t>
        </m:r>
      </m:oMath>
      <w:r>
        <w:t xml:space="preserve"> et un repère mobile attaché au rotor</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&lt;</m:t>
        </m:r>
        <m:acc>
          <m:accPr>
            <m:chr m:val="⃗"/>
            <m:ctrlPr>
              <w:rPr>
                <w:rFonts w:ascii="Cambria Math" w:hAnsi="Cambria Math"/>
                <w:b/>
                <w:i/>
              </w:rPr>
            </m:ctrlPr>
          </m:accPr>
          <m:e>
            <m:r>
              <m:rPr>
                <m:sty m:val="bi"/>
              </m:rPr>
              <w:rPr>
                <w:rFonts w:ascii="Cambria Math" w:hAnsi="Cambria Math"/>
              </w:rPr>
              <m:t>r</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t</m:t>
            </m:r>
          </m:e>
        </m:acc>
        <m:r>
          <w:rPr>
            <w:rFonts w:ascii="Cambria Math" w:hAnsi="Cambria Math"/>
          </w:rPr>
          <m:t>&gt;</m:t>
        </m:r>
      </m:oMath>
      <w:r>
        <w:t xml:space="preserve">, voir la </w:t>
      </w:r>
      <w:r w:rsidRPr="0090428B">
        <w:fldChar w:fldCharType="begin"/>
      </w:r>
      <w:r w:rsidRPr="0090428B">
        <w:instrText xml:space="preserve"> REF _Ref525659754 \h  \* MERGEFORMAT </w:instrText>
      </w:r>
      <w:r w:rsidRPr="0090428B">
        <w:fldChar w:fldCharType="separate"/>
      </w:r>
      <w:r w:rsidRPr="0090428B">
        <w:t>Figure 4</w:t>
      </w:r>
      <w:r w:rsidRPr="0090428B">
        <w:fldChar w:fldCharType="end"/>
      </w:r>
      <w:r>
        <w:t>.  Le repère fixe est pour décrire la position du centre du rotor dans le palier et déterminer l’orbite synchrone, alors que le repère mobile sert à repérer le point haut grâce à la phase</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PH</m:t>
            </m:r>
          </m:sub>
        </m:sSub>
      </m:oMath>
      <w:r>
        <w:t xml:space="preserve"> définie entre l’axe </w:t>
      </w:r>
      <m:oMath>
        <m:acc>
          <m:accPr>
            <m:chr m:val="⃗"/>
            <m:ctrlPr>
              <w:rPr>
                <w:rFonts w:ascii="Cambria Math" w:hAnsi="Cambria Math"/>
                <w:b/>
                <w:i/>
              </w:rPr>
            </m:ctrlPr>
          </m:accPr>
          <m:e>
            <m:r>
              <m:rPr>
                <m:sty m:val="bi"/>
              </m:rPr>
              <w:rPr>
                <w:rFonts w:ascii="Cambria Math" w:hAnsi="Cambria Math"/>
              </w:rPr>
              <m:t>r</m:t>
            </m:r>
          </m:e>
        </m:acc>
      </m:oMath>
      <w:r>
        <w:t xml:space="preserve"> et le point haut. L’origine du repère fixe est donnée par le centre du coussinet </w:t>
      </w:r>
      <m:oMath>
        <m:sSub>
          <m:sSubPr>
            <m:ctrlPr>
              <w:rPr>
                <w:rFonts w:ascii="Cambria Math" w:hAnsi="Cambria Math"/>
                <w:i/>
              </w:rPr>
            </m:ctrlPr>
          </m:sSubPr>
          <m:e>
            <m:r>
              <w:rPr>
                <w:rFonts w:ascii="Cambria Math" w:hAnsi="Cambria Math"/>
              </w:rPr>
              <m:t>O</m:t>
            </m:r>
          </m:e>
          <m:sub>
            <m:r>
              <w:rPr>
                <w:rFonts w:ascii="Cambria Math" w:hAnsi="Cambria Math"/>
              </w:rPr>
              <m:t>c</m:t>
            </m:r>
          </m:sub>
        </m:sSub>
      </m:oMath>
      <w:r>
        <w:t>(0, 0), alors que celle du repère mobile est définie par le centre du rotor</w:t>
      </w:r>
      <m:oMath>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oMath>
      <w:r>
        <w:t xml:space="preserve">. Les deux axes supplémentaires </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e>
        </m:acc>
        <m:r>
          <w:rPr>
            <w:rFonts w:ascii="Cambria Math" w:hAnsi="Cambria Math"/>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acc>
      </m:oMath>
      <w:r>
        <w:t xml:space="preserve"> sont parallèles avec l’axe </w:t>
      </w:r>
      <m:oMath>
        <m:acc>
          <m:accPr>
            <m:chr m:val="⃗"/>
            <m:ctrlPr>
              <w:rPr>
                <w:rFonts w:ascii="Cambria Math" w:hAnsi="Cambria Math"/>
                <w:b/>
                <w:i/>
              </w:rPr>
            </m:ctrlPr>
          </m:accPr>
          <m:e>
            <m:r>
              <m:rPr>
                <m:sty m:val="bi"/>
              </m:rPr>
              <w:rPr>
                <w:rFonts w:ascii="Cambria Math" w:hAnsi="Cambria Math"/>
              </w:rPr>
              <m:t>X</m:t>
            </m:r>
          </m:e>
        </m:acc>
      </m:oMath>
      <w:r>
        <w:t xml:space="preserve"> du repère fixe pour seconder la détermination de la phase du PH.</w:t>
      </w:r>
    </w:p>
    <w:p w:rsidR="004603AB" w:rsidRDefault="004603AB" w:rsidP="004603AB"/>
    <w:p w:rsidR="004603AB" w:rsidRDefault="004603AB" w:rsidP="004603AB">
      <w:r>
        <w:t xml:space="preserve">L’orbite synchrone peut être représentée par deux composants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oMath>
      <w:r w:rsidRPr="005A524F">
        <w:t>et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 xml:space="preserve"> </m:t>
        </m:r>
      </m:oMath>
      <w:r>
        <w:t xml:space="preserve">dans la direction </w:t>
      </w:r>
      <m:oMath>
        <m:acc>
          <m:accPr>
            <m:chr m:val="⃗"/>
            <m:ctrlPr>
              <w:rPr>
                <w:rFonts w:ascii="Cambria Math" w:hAnsi="Cambria Math"/>
                <w:b/>
                <w:i/>
              </w:rPr>
            </m:ctrlPr>
          </m:accPr>
          <m:e>
            <m:r>
              <m:rPr>
                <m:sty m:val="bi"/>
              </m:rPr>
              <w:rPr>
                <w:rFonts w:ascii="Cambria Math" w:hAnsi="Cambria Math"/>
              </w:rPr>
              <m:t>X</m:t>
            </m:r>
          </m:e>
        </m:acc>
      </m:oMath>
      <w:r>
        <w:t xml:space="preserve"> et</w:t>
      </w:r>
      <m:oMath>
        <m:r>
          <w:rPr>
            <w:rFonts w:ascii="Cambria Math" w:hAnsi="Cambria Math"/>
          </w:rPr>
          <m:t xml:space="preserve"> </m:t>
        </m:r>
        <m:acc>
          <m:accPr>
            <m:chr m:val="⃗"/>
            <m:ctrlPr>
              <w:rPr>
                <w:rFonts w:ascii="Cambria Math" w:hAnsi="Cambria Math"/>
                <w:b/>
                <w:i/>
              </w:rPr>
            </m:ctrlPr>
          </m:accPr>
          <m:e>
            <m:r>
              <m:rPr>
                <m:sty m:val="bi"/>
              </m:rPr>
              <w:rPr>
                <w:rFonts w:ascii="Cambria Math" w:hAnsi="Cambria Math"/>
              </w:rPr>
              <m:t>Y</m:t>
            </m:r>
          </m:e>
        </m:acc>
      </m:oMath>
      <w:r w:rsidRPr="00DB6D64">
        <w:t>.</w:t>
      </w:r>
      <w:r>
        <w:rPr>
          <w:b/>
        </w:rPr>
        <w:t xml:space="preserve">  </w:t>
      </w:r>
    </w:p>
    <w:tbl>
      <w:tblPr>
        <w:tblStyle w:val="Grilledutableau"/>
        <w:tblpPr w:leftFromText="141" w:rightFromText="141" w:vertAnchor="text" w:horzAnchor="margin"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4603AB" w:rsidRPr="002E2B92" w:rsidTr="007C40CB">
        <w:trPr>
          <w:trHeight w:val="635"/>
          <w:tblHeader/>
        </w:trPr>
        <w:tc>
          <w:tcPr>
            <w:tcW w:w="7943" w:type="dxa"/>
            <w:vAlign w:val="center"/>
          </w:tcPr>
          <w:p w:rsidR="004603AB" w:rsidRPr="00E37D96" w:rsidRDefault="004603AB" w:rsidP="007C40CB">
            <w:pPr>
              <w:spacing w:before="120" w:after="120" w:line="276" w:lineRule="auto"/>
            </w:pPr>
            <m:oMathPara>
              <m:oMathParaPr>
                <m:jc m:val="center"/>
              </m:oMathPara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d>
                  <m:dPr>
                    <m:begChr m:val="|"/>
                    <m:endChr m:val="|"/>
                    <m:ctrlPr>
                      <w:rPr>
                        <w:rFonts w:ascii="Cambria Math" w:hAnsi="Cambria Math"/>
                        <w:i/>
                      </w:rPr>
                    </m:ctrlPr>
                  </m:dPr>
                  <m:e>
                    <m:r>
                      <w:rPr>
                        <w:rFonts w:ascii="Cambria Math" w:hAnsi="Cambria Math"/>
                      </w:rPr>
                      <m:t>mx</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d>
                          <m:dPr>
                            <m:ctrlPr>
                              <w:rPr>
                                <w:rFonts w:ascii="Cambria Math" w:hAnsi="Cambria Math"/>
                                <w:i/>
                              </w:rPr>
                            </m:ctrlPr>
                          </m:dPr>
                          <m:e>
                            <m:r>
                              <w:rPr>
                                <w:rFonts w:ascii="Cambria Math" w:hAnsi="Cambria Math"/>
                              </w:rPr>
                              <m:t>mx</m:t>
                            </m:r>
                          </m:e>
                        </m:d>
                      </m:e>
                    </m:d>
                  </m:e>
                </m:func>
                <m:r>
                  <m:rPr>
                    <m:sty m:val="p"/>
                  </m:rPr>
                  <w:br/>
                </m:r>
              </m:oMath>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d>
                  <m:dPr>
                    <m:begChr m:val="|"/>
                    <m:endChr m:val="|"/>
                    <m:ctrlPr>
                      <w:rPr>
                        <w:rFonts w:ascii="Cambria Math" w:hAnsi="Cambria Math"/>
                        <w:i/>
                      </w:rPr>
                    </m:ctrlPr>
                  </m:dPr>
                  <m:e>
                    <m:r>
                      <w:rPr>
                        <w:rFonts w:ascii="Cambria Math" w:hAnsi="Cambria Math"/>
                      </w:rPr>
                      <m:t>my</m:t>
                    </m:r>
                  </m:e>
                </m: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d>
                          <m:dPr>
                            <m:ctrlPr>
                              <w:rPr>
                                <w:rFonts w:ascii="Cambria Math" w:hAnsi="Cambria Math"/>
                                <w:i/>
                              </w:rPr>
                            </m:ctrlPr>
                          </m:dPr>
                          <m:e>
                            <m:r>
                              <w:rPr>
                                <w:rFonts w:ascii="Cambria Math" w:hAnsi="Cambria Math"/>
                              </w:rPr>
                              <m:t>my</m:t>
                            </m:r>
                          </m:e>
                        </m:d>
                      </m:e>
                    </m:d>
                  </m:e>
                </m:func>
              </m:oMath>
            </m:oMathPara>
          </w:p>
        </w:tc>
        <w:tc>
          <w:tcPr>
            <w:tcW w:w="1096" w:type="dxa"/>
            <w:vAlign w:val="center"/>
          </w:tcPr>
          <w:p w:rsidR="004603AB" w:rsidRPr="00E37D96" w:rsidRDefault="004603AB" w:rsidP="004603AB">
            <w:pPr>
              <w:pStyle w:val="Paragraphedeliste"/>
              <w:numPr>
                <w:ilvl w:val="0"/>
                <w:numId w:val="3"/>
              </w:numPr>
              <w:overflowPunct/>
              <w:autoSpaceDE/>
              <w:autoSpaceDN/>
              <w:adjustRightInd/>
              <w:spacing w:before="120" w:after="120" w:line="276" w:lineRule="auto"/>
              <w:jc w:val="both"/>
              <w:textAlignment w:val="auto"/>
              <w:rPr>
                <w:rFonts w:eastAsiaTheme="minorHAnsi"/>
              </w:rPr>
            </w:pPr>
            <w:r w:rsidRPr="00E37D96">
              <w:rPr>
                <w:rFonts w:eastAsiaTheme="minorHAnsi"/>
              </w:rPr>
              <w:t xml:space="preserve"> </w:t>
            </w:r>
          </w:p>
        </w:tc>
      </w:tr>
    </w:tbl>
    <w:p w:rsidR="004603AB" w:rsidRDefault="004603AB" w:rsidP="004603AB">
      <w:r>
        <w:t xml:space="preserve">Avec </w:t>
      </w:r>
      <m:oMath>
        <m:sSub>
          <m:sSubPr>
            <m:ctrlPr>
              <w:rPr>
                <w:rFonts w:ascii="Cambria Math" w:hAnsi="Cambria Math"/>
                <w:i/>
              </w:rPr>
            </m:ctrlPr>
          </m:sSubPr>
          <m:e>
            <m:r>
              <w:rPr>
                <w:rFonts w:ascii="Cambria Math" w:hAnsi="Cambria Math"/>
              </w:rPr>
              <m:t>x</m:t>
            </m:r>
          </m:e>
          <m:sub>
            <m:r>
              <w:rPr>
                <w:rFonts w:ascii="Cambria Math" w:hAnsi="Cambria Math"/>
              </w:rPr>
              <m:t>o</m:t>
            </m:r>
          </m:sub>
        </m:sSub>
      </m:oMath>
      <w:r>
        <w:t xml:space="preserve"> et </w:t>
      </w:r>
      <m:oMath>
        <m:sSub>
          <m:sSubPr>
            <m:ctrlPr>
              <w:rPr>
                <w:rFonts w:ascii="Cambria Math" w:hAnsi="Cambria Math"/>
                <w:i/>
              </w:rPr>
            </m:ctrlPr>
          </m:sSubPr>
          <m:e>
            <m:r>
              <w:rPr>
                <w:rFonts w:ascii="Cambria Math" w:hAnsi="Cambria Math"/>
              </w:rPr>
              <m:t>y</m:t>
            </m:r>
          </m:e>
          <m:sub>
            <m:r>
              <w:rPr>
                <w:rFonts w:ascii="Cambria Math" w:hAnsi="Cambria Math"/>
              </w:rPr>
              <m:t>o</m:t>
            </m:r>
          </m:sub>
        </m:sSub>
      </m:oMath>
      <w:r>
        <w:t xml:space="preserve">  les moyennes des déplacements sur </w:t>
      </w:r>
      <m:oMath>
        <m:acc>
          <m:accPr>
            <m:chr m:val="⃗"/>
            <m:ctrlPr>
              <w:rPr>
                <w:rFonts w:ascii="Cambria Math" w:hAnsi="Cambria Math"/>
                <w:b/>
                <w:i/>
              </w:rPr>
            </m:ctrlPr>
          </m:accPr>
          <m:e>
            <m:r>
              <m:rPr>
                <m:sty m:val="bi"/>
              </m:rPr>
              <w:rPr>
                <w:rFonts w:ascii="Cambria Math" w:hAnsi="Cambria Math"/>
              </w:rPr>
              <m:t>X</m:t>
            </m:r>
          </m:e>
        </m:acc>
      </m:oMath>
      <w:r>
        <w:t xml:space="preserve"> et</w:t>
      </w:r>
      <m:oMath>
        <m:r>
          <w:rPr>
            <w:rFonts w:ascii="Cambria Math" w:hAnsi="Cambria Math"/>
          </w:rPr>
          <m:t xml:space="preserve"> </m:t>
        </m:r>
        <m:acc>
          <m:accPr>
            <m:chr m:val="⃗"/>
            <m:ctrlPr>
              <w:rPr>
                <w:rFonts w:ascii="Cambria Math" w:hAnsi="Cambria Math"/>
                <w:b/>
                <w:i/>
              </w:rPr>
            </m:ctrlPr>
          </m:accPr>
          <m:e>
            <m:r>
              <m:rPr>
                <m:sty m:val="bi"/>
              </m:rPr>
              <w:rPr>
                <w:rFonts w:ascii="Cambria Math" w:hAnsi="Cambria Math"/>
              </w:rPr>
              <m:t>Y</m:t>
            </m:r>
          </m:e>
        </m:acc>
      </m:oMath>
      <w:r>
        <w:t xml:space="preserve">, qui donne le centre de l’orbite </w:t>
      </w:r>
      <m:oMath>
        <m:sSub>
          <m:sSubPr>
            <m:ctrlPr>
              <w:rPr>
                <w:rFonts w:ascii="Cambria Math" w:hAnsi="Cambria Math"/>
                <w:i/>
              </w:rPr>
            </m:ctrlPr>
          </m:sSubPr>
          <m:e>
            <m:r>
              <w:rPr>
                <w:rFonts w:ascii="Cambria Math" w:hAnsi="Cambria Math"/>
              </w:rPr>
              <m:t>O</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oMath>
      <w:proofErr w:type="gramStart"/>
      <w:r>
        <w:t xml:space="preserve">; </w:t>
      </w:r>
      <w:proofErr w:type="gramEnd"/>
      <m:oMath>
        <m:d>
          <m:dPr>
            <m:begChr m:val="|"/>
            <m:endChr m:val="|"/>
            <m:ctrlPr>
              <w:rPr>
                <w:rFonts w:ascii="Cambria Math" w:hAnsi="Cambria Math"/>
                <w:i/>
              </w:rPr>
            </m:ctrlPr>
          </m:dPr>
          <m:e>
            <m:r>
              <w:rPr>
                <w:rFonts w:ascii="Cambria Math" w:hAnsi="Cambria Math"/>
              </w:rPr>
              <m:t>mx</m:t>
            </m:r>
          </m:e>
        </m:d>
      </m:oMath>
      <w:r>
        <w:t xml:space="preserve">, </w:t>
      </w:r>
      <m:oMath>
        <m:d>
          <m:dPr>
            <m:begChr m:val="|"/>
            <m:endChr m:val="|"/>
            <m:ctrlPr>
              <w:rPr>
                <w:rFonts w:ascii="Cambria Math" w:hAnsi="Cambria Math"/>
                <w:i/>
              </w:rPr>
            </m:ctrlPr>
          </m:dPr>
          <m:e>
            <m:r>
              <w:rPr>
                <w:rFonts w:ascii="Cambria Math" w:hAnsi="Cambria Math"/>
              </w:rPr>
              <m:t>my</m:t>
            </m:r>
          </m:e>
        </m:d>
      </m:oMath>
      <w:r>
        <w:t xml:space="preserve"> et</w:t>
      </w:r>
      <m:oMath>
        <m:r>
          <w:rPr>
            <w:rFonts w:ascii="Cambria Math" w:hAnsi="Cambria Math"/>
          </w:rPr>
          <m:t xml:space="preserve"> ϕ</m:t>
        </m:r>
        <m:d>
          <m:dPr>
            <m:ctrlPr>
              <w:rPr>
                <w:rFonts w:ascii="Cambria Math" w:hAnsi="Cambria Math"/>
                <w:i/>
              </w:rPr>
            </m:ctrlPr>
          </m:dPr>
          <m:e>
            <m:r>
              <w:rPr>
                <w:rFonts w:ascii="Cambria Math" w:hAnsi="Cambria Math"/>
              </w:rPr>
              <m:t>mx</m:t>
            </m:r>
          </m:e>
        </m:d>
      </m:oMath>
      <w:r>
        <w:t xml:space="preserve">, </w:t>
      </w:r>
      <m:oMath>
        <m:r>
          <w:rPr>
            <w:rFonts w:ascii="Cambria Math" w:hAnsi="Cambria Math"/>
          </w:rPr>
          <m:t>ϕ</m:t>
        </m:r>
        <m:d>
          <m:dPr>
            <m:ctrlPr>
              <w:rPr>
                <w:rFonts w:ascii="Cambria Math" w:hAnsi="Cambria Math"/>
                <w:i/>
              </w:rPr>
            </m:ctrlPr>
          </m:dPr>
          <m:e>
            <m:r>
              <w:rPr>
                <w:rFonts w:ascii="Cambria Math" w:hAnsi="Cambria Math"/>
              </w:rPr>
              <m:t>my</m:t>
            </m:r>
          </m:e>
        </m:d>
      </m:oMath>
      <w:r>
        <w:t xml:space="preserve"> les amplitudes et phases de la vibration synchrone ; </w:t>
      </w:r>
      <m:oMath>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est l’angle de rotation propre du rotor et il permet de créer l’orbite. </w:t>
      </w:r>
    </w:p>
    <w:p w:rsidR="004603AB" w:rsidRDefault="004603AB" w:rsidP="004603AB"/>
    <w:p w:rsidR="004603AB" w:rsidRDefault="004603AB" w:rsidP="004603AB">
      <w:pPr>
        <w:rPr>
          <w:b/>
        </w:rPr>
      </w:pPr>
      <w:r>
        <w:t>À la position initiale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=0</m:t>
        </m:r>
      </m:oMath>
      <w:r>
        <w:t xml:space="preserve">) de l’orbite synchrone, l’axe </w:t>
      </w:r>
      <m:oMath>
        <m:acc>
          <m:accPr>
            <m:chr m:val="⃗"/>
            <m:ctrlPr>
              <w:rPr>
                <w:rFonts w:ascii="Cambria Math" w:hAnsi="Cambria Math"/>
                <w:b/>
                <w:i/>
              </w:rPr>
            </m:ctrlPr>
          </m:accPr>
          <m:e>
            <m:r>
              <m:rPr>
                <m:sty m:val="bi"/>
              </m:rPr>
              <w:rPr>
                <w:rFonts w:ascii="Cambria Math" w:hAnsi="Cambria Math"/>
              </w:rPr>
              <m:t>r</m:t>
            </m:r>
          </m:e>
        </m:acc>
      </m:oMath>
      <w:r>
        <w:t xml:space="preserve"> du repère mobile passe par l’axe</w:t>
      </w:r>
      <m:oMath>
        <m:r>
          <w:rPr>
            <w:rFonts w:ascii="Cambria Math" w:hAnsi="Cambria Math"/>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e>
        </m:acc>
      </m:oMath>
      <w:r w:rsidRPr="00421E7C">
        <w:t xml:space="preserve">. Un angle </w:t>
      </w:r>
      <w:r>
        <w:rPr>
          <w:b/>
        </w:rPr>
        <w:t xml:space="preserve">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entre l’axe </w:t>
      </w:r>
      <m:oMath>
        <m:acc>
          <m:accPr>
            <m:chr m:val="⃗"/>
            <m:ctrlPr>
              <w:rPr>
                <w:rFonts w:ascii="Cambria Math" w:hAnsi="Cambria Math"/>
                <w:b/>
                <w:i/>
              </w:rPr>
            </m:ctrlPr>
          </m:accPr>
          <m:e>
            <m:r>
              <m:rPr>
                <m:sty m:val="bi"/>
              </m:rPr>
              <w:rPr>
                <w:rFonts w:ascii="Cambria Math" w:hAnsi="Cambria Math"/>
              </w:rPr>
              <m:t>r</m:t>
            </m:r>
          </m:e>
        </m:acc>
      </m:oMath>
      <w:r>
        <w:t xml:space="preserve"> et le vecteur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o</m:t>
                </m:r>
              </m:sub>
            </m:sSub>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e>
        </m:acc>
      </m:oMath>
      <w:r>
        <w:t xml:space="preserve"> à la surface du rotor est calculé pour caractériser le vecteur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o</m:t>
                </m:r>
              </m:sub>
            </m:sSub>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e>
        </m:acc>
      </m:oMath>
      <w:r>
        <w:t xml:space="preserve"> en partant l’axe</w:t>
      </w:r>
      <m:oMath>
        <m:r>
          <w:rPr>
            <w:rFonts w:ascii="Cambria Math" w:hAnsi="Cambria Math"/>
          </w:rPr>
          <m:t xml:space="preserve"> </m:t>
        </m:r>
        <m:acc>
          <m:accPr>
            <m:chr m:val="⃗"/>
            <m:ctrlPr>
              <w:rPr>
                <w:rFonts w:ascii="Cambria Math" w:hAnsi="Cambria Math"/>
                <w:b/>
                <w:i/>
              </w:rPr>
            </m:ctrlPr>
          </m:accPr>
          <m:e>
            <m:r>
              <m:rPr>
                <m:sty m:val="bi"/>
              </m:rPr>
              <w:rPr>
                <w:rFonts w:ascii="Cambria Math" w:hAnsi="Cambria Math"/>
              </w:rPr>
              <m:t>r</m:t>
            </m:r>
          </m:e>
        </m:acc>
      </m:oMath>
      <w:r w:rsidRPr="00B35E51">
        <w:t>.</w:t>
      </w:r>
      <w:r>
        <w:rPr>
          <w:b/>
        </w:rPr>
        <w:t xml:space="preserve"> </w:t>
      </w:r>
    </w:p>
    <w:tbl>
      <w:tblPr>
        <w:tblStyle w:val="Grilledutableau"/>
        <w:tblpPr w:leftFromText="141" w:rightFromText="141" w:vertAnchor="text" w:horzAnchor="margin"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4603AB" w:rsidRPr="002E2B92" w:rsidTr="007C40CB">
        <w:trPr>
          <w:trHeight w:val="635"/>
          <w:tblHeader/>
        </w:trPr>
        <w:tc>
          <w:tcPr>
            <w:tcW w:w="7943" w:type="dxa"/>
            <w:vAlign w:val="center"/>
          </w:tcPr>
          <w:p w:rsidR="004603AB" w:rsidRPr="00E37D96" w:rsidRDefault="004603AB" w:rsidP="007C40CB">
            <w:pPr>
              <w:spacing w:before="120" w:after="120" w:line="276" w:lineRule="auto"/>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=Atan</m:t>
                </m:r>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tc>
        <w:tc>
          <w:tcPr>
            <w:tcW w:w="1096" w:type="dxa"/>
            <w:vAlign w:val="center"/>
          </w:tcPr>
          <w:p w:rsidR="004603AB" w:rsidRPr="00E37D96" w:rsidRDefault="004603AB" w:rsidP="004603AB">
            <w:pPr>
              <w:pStyle w:val="Paragraphedeliste"/>
              <w:numPr>
                <w:ilvl w:val="0"/>
                <w:numId w:val="3"/>
              </w:numPr>
              <w:overflowPunct/>
              <w:autoSpaceDE/>
              <w:autoSpaceDN/>
              <w:adjustRightInd/>
              <w:spacing w:before="120" w:after="120" w:line="276" w:lineRule="auto"/>
              <w:jc w:val="both"/>
              <w:textAlignment w:val="auto"/>
              <w:rPr>
                <w:rFonts w:eastAsiaTheme="minorHAnsi"/>
              </w:rPr>
            </w:pPr>
            <w:r w:rsidRPr="00E37D96">
              <w:rPr>
                <w:rFonts w:eastAsiaTheme="minorHAnsi"/>
              </w:rPr>
              <w:t xml:space="preserve"> </w:t>
            </w:r>
          </w:p>
        </w:tc>
      </w:tr>
    </w:tbl>
    <w:p w:rsidR="004603AB" w:rsidRDefault="004603AB" w:rsidP="004603AB">
      <w:r w:rsidRPr="0095310A">
        <w:t>Le fait de la vibration synchrone</w:t>
      </w:r>
      <w:r>
        <w:t xml:space="preserve"> autour du centre de l’orbite</w:t>
      </w:r>
      <m:oMath>
        <m:sSub>
          <m:sSubPr>
            <m:ctrlPr>
              <w:rPr>
                <w:rFonts w:ascii="Cambria Math" w:hAnsi="Cambria Math"/>
                <w:i/>
              </w:rPr>
            </m:ctrlPr>
          </m:sSubPr>
          <m:e>
            <m:r>
              <w:rPr>
                <w:rFonts w:ascii="Cambria Math" w:hAnsi="Cambria Math"/>
              </w:rPr>
              <m:t xml:space="preserve"> O</m:t>
            </m:r>
          </m:e>
          <m:sub>
            <m:r>
              <w:rPr>
                <w:rFonts w:ascii="Cambria Math" w:hAnsi="Cambria Math"/>
              </w:rPr>
              <m:t>o</m:t>
            </m:r>
          </m:sub>
        </m:sSub>
      </m:oMath>
      <w:r w:rsidRPr="0095310A">
        <w:t>, les points à la surface</w:t>
      </w:r>
      <w:r>
        <w:t xml:space="preserve"> du rotor vont se déplacer de la même manière par rapport au</w:t>
      </w:r>
      <m:oMath>
        <m:sSub>
          <m:sSubPr>
            <m:ctrlPr>
              <w:rPr>
                <w:rFonts w:ascii="Cambria Math" w:hAnsi="Cambria Math"/>
                <w:i/>
              </w:rPr>
            </m:ctrlPr>
          </m:sSubPr>
          <m:e>
            <m:r>
              <w:rPr>
                <w:rFonts w:ascii="Cambria Math" w:hAnsi="Cambria Math"/>
              </w:rPr>
              <m:t xml:space="preserve"> O</m:t>
            </m:r>
          </m:e>
          <m:sub>
            <m:r>
              <w:rPr>
                <w:rFonts w:ascii="Cambria Math" w:hAnsi="Cambria Math"/>
              </w:rPr>
              <m:t>o</m:t>
            </m:r>
          </m:sub>
        </m:sSub>
      </m:oMath>
      <w:r>
        <w:t xml:space="preserve">. Ainsi, à la position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oMath>
      <w:r>
        <w:t xml:space="preserve"> sur l’orbite où l’épaisseur du film est le minimum (autrement dit, le module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c</m:t>
                    </m:r>
                  </m:sub>
                </m:sSub>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e>
            </m:acc>
          </m:e>
        </m:d>
      </m:oMath>
      <w:r>
        <w:t xml:space="preserve"> est le maximum), l’angle entre l’axe </w:t>
      </w:r>
      <m:oMath>
        <m:acc>
          <m:accPr>
            <m:chr m:val="⃗"/>
            <m:ctrlPr>
              <w:rPr>
                <w:rFonts w:ascii="Cambria Math" w:hAnsi="Cambria Math"/>
                <w:b/>
                <w:i/>
              </w:rPr>
            </m:ctrlPr>
          </m:accPr>
          <m:e>
            <m:r>
              <m:rPr>
                <m:sty m:val="bi"/>
              </m:rPr>
              <w:rPr>
                <w:rFonts w:ascii="Cambria Math" w:hAnsi="Cambria Math"/>
              </w:rPr>
              <m:t>r</m:t>
            </m:r>
          </m:e>
        </m:acc>
      </m:oMath>
      <w:r w:rsidRPr="0095310A">
        <w:t xml:space="preserve"> </w:t>
      </w:r>
      <w:r>
        <w:t xml:space="preserve">et le vecteur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o</m:t>
                </m:r>
              </m:sub>
            </m:sSub>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e>
        </m:acc>
      </m:oMath>
      <w:r>
        <w:t xml:space="preserve"> est encore</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La phase du point haut </w:t>
      </w:r>
      <m:oMath>
        <m:sSub>
          <m:sSubPr>
            <m:ctrlPr>
              <w:rPr>
                <w:rFonts w:ascii="Cambria Math" w:hAnsi="Cambria Math"/>
                <w:i/>
              </w:rPr>
            </m:ctrlPr>
          </m:sSubPr>
          <m:e>
            <m:r>
              <w:rPr>
                <w:rFonts w:ascii="Cambria Math" w:hAnsi="Cambria Math"/>
              </w:rPr>
              <m:t>θ</m:t>
            </m:r>
          </m:e>
          <m:sub>
            <m:r>
              <w:rPr>
                <w:rFonts w:ascii="Cambria Math" w:hAnsi="Cambria Math"/>
              </w:rPr>
              <m:t>PH</m:t>
            </m:r>
          </m:sub>
        </m:sSub>
      </m:oMath>
      <w:r>
        <w:t xml:space="preserve"> est définie par la rotation du vecteur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c</m:t>
                </m:r>
              </m:sub>
            </m:sSub>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e>
        </m:acc>
      </m:oMath>
      <w:r>
        <w:t xml:space="preserve"> en partant l’axe</w:t>
      </w:r>
      <m:oMath>
        <m:r>
          <w:rPr>
            <w:rFonts w:ascii="Cambria Math" w:hAnsi="Cambria Math"/>
          </w:rPr>
          <m:t xml:space="preserve"> </m:t>
        </m:r>
        <m:acc>
          <m:accPr>
            <m:chr m:val="⃗"/>
            <m:ctrlPr>
              <w:rPr>
                <w:rFonts w:ascii="Cambria Math" w:hAnsi="Cambria Math"/>
                <w:b/>
                <w:i/>
              </w:rPr>
            </m:ctrlPr>
          </m:accPr>
          <m:e>
            <m:r>
              <m:rPr>
                <m:sty m:val="bi"/>
              </m:rPr>
              <w:rPr>
                <w:rFonts w:ascii="Cambria Math" w:hAnsi="Cambria Math"/>
              </w:rPr>
              <m:t>r</m:t>
            </m:r>
          </m:e>
        </m:acc>
      </m:oMath>
      <w:r>
        <w:t xml:space="preserve">.  Elle peut être exprimée en </w:t>
      </w:r>
      <w:r>
        <w:fldChar w:fldCharType="begin"/>
      </w:r>
      <w:r>
        <w:instrText xml:space="preserve"> REF _Ref525656363 \r \h </w:instrText>
      </w:r>
      <w:r>
        <w:fldChar w:fldCharType="separate"/>
      </w:r>
      <w:r>
        <w:t>Eq.20</w:t>
      </w:r>
      <w:r>
        <w:fldChar w:fldCharType="end"/>
      </w:r>
      <w:r>
        <w:t>.</w:t>
      </w:r>
    </w:p>
    <w:tbl>
      <w:tblPr>
        <w:tblStyle w:val="Grilledutableau"/>
        <w:tblpPr w:leftFromText="141" w:rightFromText="141" w:vertAnchor="text" w:horzAnchor="margin"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4603AB" w:rsidRPr="002E2B92" w:rsidTr="007C40CB">
        <w:trPr>
          <w:trHeight w:val="635"/>
          <w:tblHeader/>
        </w:trPr>
        <w:tc>
          <w:tcPr>
            <w:tcW w:w="7943" w:type="dxa"/>
            <w:vAlign w:val="center"/>
          </w:tcPr>
          <w:p w:rsidR="004603AB" w:rsidRPr="00E4042F" w:rsidRDefault="004603AB" w:rsidP="007C40CB">
            <w:pPr>
              <w:spacing w:before="120" w:after="120" w:line="276" w:lineRule="auto"/>
              <w:jc w:val="left"/>
            </w:pPr>
            <m:oMathPara>
              <m:oMath>
                <m:sSub>
                  <m:sSubPr>
                    <m:ctrlPr>
                      <w:rPr>
                        <w:rFonts w:ascii="Cambria Math" w:hAnsi="Cambria Math"/>
                        <w:i/>
                      </w:rPr>
                    </m:ctrlPr>
                  </m:sSubPr>
                  <m:e>
                    <m:r>
                      <w:rPr>
                        <w:rFonts w:ascii="Cambria Math" w:hAnsi="Cambria Math"/>
                      </w:rPr>
                      <m:t>θ</m:t>
                    </m:r>
                  </m:e>
                  <m:sub>
                    <m:r>
                      <w:rPr>
                        <w:rFonts w:ascii="Cambria Math" w:hAnsi="Cambria Math"/>
                      </w:rPr>
                      <m:t>PH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h</m:t>
                        </m:r>
                      </m:e>
                      <m:sub>
                        <m:r>
                          <w:rPr>
                            <w:rFonts w:ascii="Cambria Math" w:hAnsi="Cambria Math"/>
                          </w:rPr>
                          <m:t>min</m:t>
                        </m:r>
                      </m:sub>
                    </m:sSub>
                  </m:sub>
                </m:sSub>
                <m:r>
                  <m:rPr>
                    <m:sty m:val="p"/>
                  </m:rPr>
                  <w:br/>
                </m:r>
              </m:oMath>
            </m:oMathPara>
            <w:r>
              <w:t>Avec</w:t>
            </w:r>
            <w:r>
              <w:br/>
            </w:r>
            <m:oMath>
              <m:r>
                <w:rPr>
                  <w:rFonts w:ascii="Cambria Math" w:hAnsi="Cambria Math"/>
                </w:rPr>
                <m:t>α=Atan2</m:t>
              </m:r>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r</m:t>
                          </m:r>
                        </m:e>
                        <m:sub>
                          <m:r>
                            <w:rPr>
                              <w:rFonts w:ascii="Cambria Math" w:hAnsi="Cambria Math"/>
                            </w:rPr>
                            <m:t>HP</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 </m:t>
              </m:r>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h</m:t>
                      </m:r>
                    </m:e>
                    <m:sub>
                      <m:r>
                        <w:rPr>
                          <w:rFonts w:ascii="Cambria Math" w:hAnsi="Cambria Math"/>
                        </w:rPr>
                        <m:t>min</m:t>
                      </m:r>
                    </m:sub>
                  </m:sSub>
                </m:sub>
              </m:sSub>
              <m:r>
                <w:rPr>
                  <w:rFonts w:ascii="Cambria Math" w:hAnsi="Cambria Math"/>
                </w:rPr>
                <m:t>=Atan2</m:t>
              </m:r>
              <m:d>
                <m:dPr>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PH</m:t>
                          </m:r>
                        </m:sub>
                      </m:sSub>
                    </m:sub>
                  </m:sSub>
                </m:e>
              </m:d>
            </m:oMath>
          </w:p>
        </w:tc>
        <w:tc>
          <w:tcPr>
            <w:tcW w:w="1096" w:type="dxa"/>
            <w:vAlign w:val="center"/>
          </w:tcPr>
          <w:p w:rsidR="004603AB" w:rsidRPr="00E37D96" w:rsidRDefault="004603AB" w:rsidP="004603AB">
            <w:pPr>
              <w:pStyle w:val="Paragraphedeliste"/>
              <w:numPr>
                <w:ilvl w:val="0"/>
                <w:numId w:val="3"/>
              </w:numPr>
              <w:overflowPunct/>
              <w:autoSpaceDE/>
              <w:autoSpaceDN/>
              <w:adjustRightInd/>
              <w:spacing w:before="120" w:after="120" w:line="276" w:lineRule="auto"/>
              <w:jc w:val="both"/>
              <w:textAlignment w:val="auto"/>
              <w:rPr>
                <w:rFonts w:eastAsiaTheme="minorHAnsi"/>
              </w:rPr>
            </w:pPr>
            <w:bookmarkStart w:id="0" w:name="_Ref525656363"/>
            <w:r w:rsidRPr="00E37D96">
              <w:rPr>
                <w:rFonts w:eastAsiaTheme="minorHAnsi"/>
              </w:rPr>
              <w:t xml:space="preserve"> </w:t>
            </w:r>
            <w:bookmarkEnd w:id="0"/>
          </w:p>
        </w:tc>
      </w:tr>
    </w:tbl>
    <w:p w:rsidR="004603AB" w:rsidRPr="0095310A" w:rsidRDefault="004603AB" w:rsidP="004603AB"/>
    <w:p w:rsidR="004603AB" w:rsidRDefault="004603AB" w:rsidP="004603AB">
      <w:r>
        <w:lastRenderedPageBreak/>
        <w:t xml:space="preserve">Il faut savoir la phase </w:t>
      </w:r>
      <m:oMath>
        <m:sSub>
          <m:sSubPr>
            <m:ctrlPr>
              <w:rPr>
                <w:rFonts w:ascii="Cambria Math" w:hAnsi="Cambria Math"/>
                <w:i/>
              </w:rPr>
            </m:ctrlPr>
          </m:sSubPr>
          <m:e>
            <m:r>
              <w:rPr>
                <w:rFonts w:ascii="Cambria Math" w:hAnsi="Cambria Math"/>
              </w:rPr>
              <m:t>θ</m:t>
            </m:r>
          </m:e>
          <m:sub>
            <m:r>
              <w:rPr>
                <w:rFonts w:ascii="Cambria Math" w:hAnsi="Cambria Math"/>
              </w:rPr>
              <m:t>PH</m:t>
            </m:r>
          </m:sub>
        </m:sSub>
      </m:oMath>
      <w:r>
        <w:t xml:space="preserve"> est définie entre</w:t>
      </w:r>
      <m:oMath>
        <m:r>
          <w:rPr>
            <w:rFonts w:ascii="Cambria Math" w:hAnsi="Cambria Math"/>
          </w:rPr>
          <m:t xml:space="preserve"> </m:t>
        </m:r>
        <m:d>
          <m:dPr>
            <m:begChr m:val="["/>
            <m:ctrlPr>
              <w:rPr>
                <w:rFonts w:ascii="Cambria Math" w:hAnsi="Cambria Math"/>
                <w:i/>
              </w:rPr>
            </m:ctrlPr>
          </m:dPr>
          <m:e>
            <m:r>
              <w:rPr>
                <w:rFonts w:ascii="Cambria Math" w:hAnsi="Cambria Math"/>
              </w:rPr>
              <m:t>0, 2</m:t>
            </m:r>
            <m:r>
              <m:rPr>
                <m:sty m:val="p"/>
              </m:rPr>
              <w:rPr>
                <w:rFonts w:ascii="Cambria Math" w:hAnsi="Cambria Math"/>
              </w:rPr>
              <m:t>π</m:t>
            </m:r>
          </m:e>
        </m:d>
      </m:oMath>
      <w:r>
        <w:t xml:space="preserve">. </w:t>
      </w:r>
      <w:r w:rsidRPr="006D400F">
        <w:t xml:space="preserve">Si ce n'est pas le cas, des multiples de </w:t>
      </w:r>
      <m:oMath>
        <m:r>
          <w:rPr>
            <w:rFonts w:ascii="Cambria Math" w:hAnsi="Cambria Math"/>
          </w:rPr>
          <m:t>2π</m:t>
        </m:r>
      </m:oMath>
      <w:r w:rsidRPr="006D400F">
        <w:t xml:space="preserve"> sont ajoutés ou soustraits pour s'assurer qu'ils se situent à l'intérieur de l</w:t>
      </w:r>
      <w:r>
        <w:t>’intervalle définie.</w:t>
      </w:r>
    </w:p>
    <w:p w:rsidR="004603AB" w:rsidRDefault="004603AB" w:rsidP="004603AB">
      <w:pPr>
        <w:jc w:val="center"/>
      </w:pPr>
      <w:r w:rsidRPr="009974C8">
        <w:drawing>
          <wp:inline distT="0" distB="0" distL="0" distR="0" wp14:anchorId="7463F904" wp14:editId="3A5503CB">
            <wp:extent cx="4334400" cy="3812400"/>
            <wp:effectExtent l="0" t="0" r="0" b="0"/>
            <wp:docPr id="585" name="Imag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Image 584"/>
                    <pic:cNvPicPr>
                      <a:picLocks noChangeAspect="1"/>
                    </pic:cNvPicPr>
                  </pic:nvPicPr>
                  <pic:blipFill>
                    <a:blip r:embed="rId5"/>
                    <a:stretch>
                      <a:fillRect/>
                    </a:stretch>
                  </pic:blipFill>
                  <pic:spPr>
                    <a:xfrm>
                      <a:off x="0" y="0"/>
                      <a:ext cx="4334400" cy="3812400"/>
                    </a:xfrm>
                    <a:prstGeom prst="rect">
                      <a:avLst/>
                    </a:prstGeom>
                  </pic:spPr>
                </pic:pic>
              </a:graphicData>
            </a:graphic>
          </wp:inline>
        </w:drawing>
      </w:r>
    </w:p>
    <w:p w:rsidR="004603AB" w:rsidRDefault="004603AB" w:rsidP="004603AB">
      <w:pPr>
        <w:keepNext/>
        <w:jc w:val="center"/>
      </w:pPr>
    </w:p>
    <w:p w:rsidR="004603AB" w:rsidRPr="00BA205C" w:rsidRDefault="004603AB" w:rsidP="004603AB">
      <w:pPr>
        <w:pStyle w:val="Lgende"/>
        <w:jc w:val="center"/>
        <w:rPr>
          <w:i w:val="0"/>
          <w:sz w:val="22"/>
        </w:rPr>
      </w:pPr>
      <w:bookmarkStart w:id="1" w:name="_Ref525659754"/>
      <w:r w:rsidRPr="00BA205C">
        <w:rPr>
          <w:i w:val="0"/>
          <w:sz w:val="22"/>
        </w:rPr>
        <w:t xml:space="preserve">Figure </w:t>
      </w:r>
      <w:r w:rsidRPr="00BA205C">
        <w:rPr>
          <w:i w:val="0"/>
          <w:sz w:val="22"/>
        </w:rPr>
        <w:fldChar w:fldCharType="begin"/>
      </w:r>
      <w:r w:rsidRPr="00BA205C">
        <w:rPr>
          <w:i w:val="0"/>
          <w:sz w:val="22"/>
        </w:rPr>
        <w:instrText xml:space="preserve"> SEQ Figure \* ARABIC </w:instrText>
      </w:r>
      <w:r w:rsidRPr="00BA205C">
        <w:rPr>
          <w:i w:val="0"/>
          <w:sz w:val="22"/>
        </w:rPr>
        <w:fldChar w:fldCharType="separate"/>
      </w:r>
      <w:r w:rsidRPr="00BA205C">
        <w:rPr>
          <w:i w:val="0"/>
          <w:sz w:val="22"/>
        </w:rPr>
        <w:t>4</w:t>
      </w:r>
      <w:r w:rsidRPr="00BA205C">
        <w:rPr>
          <w:i w:val="0"/>
          <w:sz w:val="22"/>
        </w:rPr>
        <w:fldChar w:fldCharType="end"/>
      </w:r>
      <w:bookmarkEnd w:id="1"/>
      <w:r>
        <w:rPr>
          <w:i w:val="0"/>
          <w:sz w:val="22"/>
        </w:rPr>
        <w:t> : relation géométrique pour déterminer le point haut à la surface du rotor</w:t>
      </w:r>
    </w:p>
    <w:p w:rsidR="004603AB" w:rsidRDefault="004603AB" w:rsidP="004603AB">
      <w:pPr>
        <w:overflowPunct/>
        <w:autoSpaceDE/>
        <w:autoSpaceDN/>
        <w:adjustRightInd/>
        <w:spacing w:after="160" w:line="259" w:lineRule="auto"/>
        <w:jc w:val="left"/>
        <w:textAlignment w:val="auto"/>
      </w:pPr>
    </w:p>
    <w:p w:rsidR="004603AB" w:rsidRDefault="004603AB" w:rsidP="004603AB">
      <w:pPr>
        <w:overflowPunct/>
        <w:autoSpaceDE/>
        <w:autoSpaceDN/>
        <w:adjustRightInd/>
        <w:spacing w:after="160" w:line="259" w:lineRule="auto"/>
        <w:jc w:val="left"/>
        <w:textAlignment w:val="auto"/>
      </w:pPr>
    </w:p>
    <w:p w:rsidR="00540088" w:rsidRDefault="00540088">
      <w:bookmarkStart w:id="2" w:name="_GoBack"/>
      <w:bookmarkEnd w:id="2"/>
    </w:p>
    <w:sectPr w:rsidR="005400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BE411A"/>
    <w:multiLevelType w:val="multilevel"/>
    <w:tmpl w:val="3F9E1E4E"/>
    <w:numStyleLink w:val="Style1"/>
  </w:abstractNum>
  <w:num w:numId="1">
    <w:abstractNumId w:val="0"/>
  </w:num>
  <w:num w:numId="2">
    <w:abstractNumId w:val="1"/>
  </w:num>
  <w:num w:numId="3">
    <w:abstractNumId w:val="2"/>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22"/>
    <w:rsid w:val="004514F9"/>
    <w:rsid w:val="004603AB"/>
    <w:rsid w:val="00540088"/>
    <w:rsid w:val="00AC132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DFA5C-2740-4CB8-A6B4-23A14763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3AB"/>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4603AB"/>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4603AB"/>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4603AB"/>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4603AB"/>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4603AB"/>
    <w:pPr>
      <w:numPr>
        <w:ilvl w:val="4"/>
        <w:numId w:val="1"/>
      </w:numPr>
      <w:spacing w:after="60"/>
      <w:outlineLvl w:val="4"/>
    </w:pPr>
    <w:rPr>
      <w:b/>
      <w:i/>
      <w:sz w:val="26"/>
    </w:rPr>
  </w:style>
  <w:style w:type="paragraph" w:styleId="Titre6">
    <w:name w:val="heading 6"/>
    <w:basedOn w:val="Normal"/>
    <w:next w:val="Normal"/>
    <w:link w:val="Titre6Car"/>
    <w:qFormat/>
    <w:rsid w:val="004603AB"/>
    <w:pPr>
      <w:numPr>
        <w:ilvl w:val="5"/>
        <w:numId w:val="1"/>
      </w:numPr>
      <w:spacing w:after="60"/>
      <w:outlineLvl w:val="5"/>
    </w:pPr>
    <w:rPr>
      <w:b/>
    </w:rPr>
  </w:style>
  <w:style w:type="paragraph" w:styleId="Titre7">
    <w:name w:val="heading 7"/>
    <w:basedOn w:val="Normal"/>
    <w:next w:val="Normal"/>
    <w:link w:val="Titre7Car"/>
    <w:qFormat/>
    <w:rsid w:val="004603AB"/>
    <w:pPr>
      <w:numPr>
        <w:ilvl w:val="6"/>
        <w:numId w:val="1"/>
      </w:numPr>
      <w:spacing w:after="60"/>
      <w:outlineLvl w:val="6"/>
    </w:pPr>
  </w:style>
  <w:style w:type="paragraph" w:styleId="Titre8">
    <w:name w:val="heading 8"/>
    <w:basedOn w:val="Normal"/>
    <w:next w:val="Normal"/>
    <w:link w:val="Titre8Car"/>
    <w:qFormat/>
    <w:rsid w:val="004603AB"/>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4603AB"/>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603AB"/>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4603AB"/>
    <w:rPr>
      <w:rFonts w:ascii="Calibri" w:eastAsia="Times New Roman" w:hAnsi="Calibri" w:cs="Times New Roman"/>
      <w:b/>
      <w:caps/>
      <w:szCs w:val="20"/>
      <w:lang w:eastAsia="fr-FR"/>
    </w:rPr>
  </w:style>
  <w:style w:type="character" w:customStyle="1" w:styleId="Titre3Car">
    <w:name w:val="Titre 3 Car"/>
    <w:basedOn w:val="Policepardfaut"/>
    <w:link w:val="Titre3"/>
    <w:rsid w:val="004603AB"/>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4603AB"/>
    <w:rPr>
      <w:rFonts w:ascii="Calibri" w:eastAsia="Times New Roman" w:hAnsi="Calibri" w:cs="Times New Roman"/>
      <w:b/>
      <w:sz w:val="20"/>
      <w:szCs w:val="20"/>
      <w:lang w:eastAsia="fr-FR"/>
    </w:rPr>
  </w:style>
  <w:style w:type="character" w:customStyle="1" w:styleId="Titre5Car">
    <w:name w:val="Titre 5 Car"/>
    <w:basedOn w:val="Policepardfaut"/>
    <w:link w:val="Titre5"/>
    <w:rsid w:val="004603AB"/>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4603AB"/>
    <w:rPr>
      <w:rFonts w:ascii="Calibri" w:eastAsia="Times New Roman" w:hAnsi="Calibri" w:cs="Times New Roman"/>
      <w:b/>
      <w:szCs w:val="20"/>
      <w:lang w:eastAsia="fr-FR"/>
    </w:rPr>
  </w:style>
  <w:style w:type="character" w:customStyle="1" w:styleId="Titre7Car">
    <w:name w:val="Titre 7 Car"/>
    <w:basedOn w:val="Policepardfaut"/>
    <w:link w:val="Titre7"/>
    <w:rsid w:val="004603AB"/>
    <w:rPr>
      <w:rFonts w:ascii="Calibri" w:eastAsia="Times New Roman" w:hAnsi="Calibri" w:cs="Times New Roman"/>
      <w:szCs w:val="20"/>
      <w:lang w:eastAsia="fr-FR"/>
    </w:rPr>
  </w:style>
  <w:style w:type="character" w:customStyle="1" w:styleId="Titre8Car">
    <w:name w:val="Titre 8 Car"/>
    <w:basedOn w:val="Policepardfaut"/>
    <w:link w:val="Titre8"/>
    <w:rsid w:val="004603AB"/>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4603AB"/>
    <w:rPr>
      <w:rFonts w:ascii="Arial" w:eastAsia="Times New Roman" w:hAnsi="Arial" w:cs="Times New Roman"/>
      <w:szCs w:val="20"/>
      <w:lang w:eastAsia="fr-FR"/>
    </w:rPr>
  </w:style>
  <w:style w:type="paragraph" w:styleId="Paragraphedeliste">
    <w:name w:val="List Paragraph"/>
    <w:basedOn w:val="Normal"/>
    <w:uiPriority w:val="34"/>
    <w:qFormat/>
    <w:rsid w:val="004603AB"/>
    <w:pPr>
      <w:ind w:left="720"/>
      <w:contextualSpacing/>
      <w:jc w:val="left"/>
    </w:pPr>
  </w:style>
  <w:style w:type="paragraph" w:styleId="Lgende">
    <w:name w:val="caption"/>
    <w:basedOn w:val="Normal"/>
    <w:next w:val="Normal"/>
    <w:uiPriority w:val="35"/>
    <w:unhideWhenUsed/>
    <w:qFormat/>
    <w:rsid w:val="004603AB"/>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table" w:styleId="Grilledutableau">
    <w:name w:val="Table Grid"/>
    <w:basedOn w:val="TableauNormal"/>
    <w:uiPriority w:val="59"/>
    <w:rsid w:val="004603AB"/>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rsid w:val="004603AB"/>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3185</Characters>
  <Application>Microsoft Office Word</Application>
  <DocSecurity>0</DocSecurity>
  <Lines>26</Lines>
  <Paragraphs>7</Paragraphs>
  <ScaleCrop>false</ScaleCrop>
  <Company>EDF</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3</cp:revision>
  <dcterms:created xsi:type="dcterms:W3CDTF">2018-09-25T18:13:00Z</dcterms:created>
  <dcterms:modified xsi:type="dcterms:W3CDTF">2018-09-25T18:13:00Z</dcterms:modified>
</cp:coreProperties>
</file>