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DESENVOLVIMENTO DE PLATAFORMA WEB PARA GESTÃO E ANÁLISE DE DADOS ZOOTÉCNICOS MULTI-ESPÉCIE COM INTEGRAÇÃO DE INTELIGÊNCIA ARTIFICIAL</w:t>
      </w:r>
    </w:p>
    <w:p>
      <w:pPr>
        <w:pStyle w:val="BodyText"/>
      </w:pPr>
      <w:r>
        <w:t xml:space="preserve">AGROINSIGHT: Uma Abordagem Tecnológica para Transformação Digital no Agronegócio</w:t>
      </w:r>
    </w:p>
    <w:p>
      <w:pPr>
        <w:pStyle w:val="BodyText"/>
      </w:pPr>
      <w:r>
        <w:t xml:space="preserve">Autor: [Seu Nome]</w:t>
      </w:r>
      <w:r>
        <w:br/>
      </w:r>
      <w:r>
        <w:t xml:space="preserve">Orientadora: [Nome da Orientadora]</w:t>
      </w:r>
      <w:r>
        <w:br/>
      </w:r>
      <w:r>
        <w:t xml:space="preserve">Instituição: [Nome da Instituição]</w:t>
      </w:r>
      <w:r>
        <w:br/>
      </w:r>
      <w:r>
        <w:t xml:space="preserve">Curso: Zootecnia</w:t>
      </w:r>
      <w:r>
        <w:br/>
      </w:r>
      <w:r>
        <w:t xml:space="preserve">Data: Novembro/2025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RESUMO</w:t>
      </w:r>
    </w:p>
    <w:p>
      <w:pPr>
        <w:pStyle w:val="BodyText"/>
      </w:pPr>
      <w:r>
        <w:t xml:space="preserve">O agronegócio brasileiro enfrenta crescentes demandas por eficiência produtiva e gestão baseada em dados científicos. Este trabalho apresenta o desenvolvimento do AgroInsight, uma plataforma web full-stack para gestão e análise de dados zootécnicos multi-espécie (bovinos, suínos, aves, ovinos, caprinos, piscicultura e forragem), integrando tecnologias modernas de desenvolvimento web, inteligência artificial e bases científicas consolidadas (NRC, EMBRAPA). A arquitetura implementada utiliza Next.js 14, React, TypeScript, Prisma ORM e PostgreSQL, com sistema de cache distribuído (Upstash Redis) e integração com APIs científicas (Google Scholar via SerpAPI, PubMed, Crossref). O sistema oferece upload de dados CSV, validação automática, análise estatística, visualização interativa, geração de relatórios PDF/Excel e busca inteligente de referências científicas. A interface adaptativa (dark/light theme) e o sistema de interpretação assistida por IA democratizam o acesso a análises complexas para produtores rurais e pesquisadores. Os resultados demonstram que a aplicação de tecnologias web modernas e IA generativa pode reduzir significativamente o tempo de análise (de horas para segundos), aumentar a precisão diagnóstica e promover a tomada de decisão baseada em evidências científicas no setor pecuário brasileiro.</w:t>
      </w:r>
    </w:p>
    <w:p>
      <w:pPr>
        <w:pStyle w:val="BodyText"/>
      </w:pPr>
      <w:r>
        <w:t xml:space="preserve">Palavras-chave: Zootecnia de Precisão; Desenvolvimento Web Full-Stack; Inteligência Artificial; Next.js; Análise de Dados Pecuários; Transformação Digital no Agronegócio.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INTRODUÇÃO</w:t>
      </w:r>
    </w:p>
    <w:p>
      <w:pPr>
        <w:pStyle w:val="FirstParagraph"/>
      </w:pPr>
      <w:r>
        <w:t xml:space="preserve">1.1 Contextualização</w:t>
      </w:r>
    </w:p>
    <w:p>
      <w:pPr>
        <w:pStyle w:val="BodyText"/>
      </w:pPr>
      <w:r>
        <w:t xml:space="preserve">A pecuária brasileira representa um dos pilares do agronegócio nacional, contribuindo significativamente para o Produto Interno Bruto (PIB) agropecuário e posicionando o Brasil entre os maiores produtores e exportadores mundiais de proteína animal (IBGE, 2023; EMBRAPA, 2022; FAO, 2024). O setor movimenta anualmente mais de R$ 600 bilhões, emprega milhões de trabalhadores e abastece mercados domésticos e internacionais com carne bovina, suína, frango, ovos, leite e pescados (ANUALPEC, 2023; CEPEA/ESALQ-USP, 2023).</w:t>
      </w:r>
    </w:p>
    <w:p>
      <w:pPr>
        <w:pStyle w:val="BodyText"/>
      </w:pPr>
      <w:r>
        <w:t xml:space="preserve">Entretanto, a gestão eficiente da produção pecuária demanda o processamento e interpretação de grandes volumes de dados zootécnicos: peso ao nascimento, ganho de peso diário (GPD), conversão alimentar, índice de eficiência produtiva (IEP), produção leiteira, qualidade de carcaça, mortalidade, entre outros (GONÇALVES et al., 2020; SILVA; NASCIMENTO, 2021). Esses indicadores variam conforme espécie animal, categoria produtiva (leite, corte, postura), sistema de criação, nutrição e genética, exigindo comparações com padrões científicos estabelecidos por instituições como o National Research Council (NRC, 2016) e a Empresa Brasileira de Pesquisa Agropecuária (EMBRAPA, 2022).</w:t>
      </w:r>
    </w:p>
    <w:p>
      <w:pPr>
        <w:pStyle w:val="BodyText"/>
      </w:pPr>
      <w:r>
        <w:t xml:space="preserve">A análise manual desses dados é trabalhosa, propensa a erros e frequentemente inacessível a pequenos e médios produtores que não dispõem de equipes especializadas (ALVARENGA et al., 2019). Planilhas eletrônicas tradicionais (Excel, Google Sheets) oferecem recursos limitados de validação, análise estatística e interpretação contextualizada, dificultando a identificação de gargalos produtivos e oportunidades de melhoria (BARBOSA et al., 2018).</w:t>
      </w:r>
    </w:p>
    <w:p>
      <w:pPr>
        <w:pStyle w:val="BodyText"/>
      </w:pPr>
      <w:r>
        <w:t xml:space="preserve">1.2 Transformação Digital e Inteligência Artificial no Agronegócio</w:t>
      </w:r>
    </w:p>
    <w:p>
      <w:pPr>
        <w:pStyle w:val="BodyText"/>
      </w:pPr>
      <w:r>
        <w:t xml:space="preserve">A transformação digital no campo tem sido impulsionada pela convergência de tecnologias como Internet das Coisas (IoT), Big Data Analytics, Cloud Computing e Inteligência Artificial (IA) (WOLFERT et al., 2017; PIVOTO et al., 2018). Sensores inteligentes coletam dados em tempo real de temperatura, umidade, peso animal e consumo de ração; drones e satélites monitoram pastagens e lavouras; algoritmos de machine learning predizem produtividade e diagnosticam doenças precocemente (BERCKMANS, 2014; KAMILARIS; PRENAFETA-BOLDÚ, 2018).</w:t>
      </w:r>
    </w:p>
    <w:p>
      <w:pPr>
        <w:pStyle w:val="BodyText"/>
      </w:pPr>
      <w:r>
        <w:t xml:space="preserve">A Inteligência Artificial, em particular, tem revolucionado a análise e interpretação de dados no agronegócio (LIAKOS et al., 2018). Modelos de deep learning identificam padrões complexos em imagens de satélite para prever safras (KUSSUL et al., 2017); redes neurais classificam a qualidade de carcaças bovinas com precisão superior a métodos manuais (SANTOS et al., 2020); sistemas de processamento de linguagem natural (NLP) extraem insights de milhares de artigos científicos e relatórios técnicos (CHEN et al., 2021).</w:t>
      </w:r>
    </w:p>
    <w:p>
      <w:pPr>
        <w:pStyle w:val="BodyText"/>
      </w:pPr>
      <w:r>
        <w:t xml:space="preserve">Recentemente, os Large Language Models (LLMs) como GPT-4 (OpenAI), Gemini (Google) e Claude (Anthropic) demonstraram capacidade de compreender e gerar texto em linguagem natural com qualidade comparável à humana, abrindo novas possibilidades para assistentes virtuais, sistemas de recomendação e ferramentas de interpretação de dados (BROWN et al., 2020; RUSSELL; NORVIG, 2021; GOODFELLOW et al., 2016). No contexto zootécnico, esses modelos podem traduzir análises estatísticas complexas em linguagem acessível, sugerir ações corretivas baseadas em literatura científica e personalizar recomendações conforme o perfil do produtor (FLORIDI; CHIRIATTI, 2020).</w:t>
      </w:r>
    </w:p>
    <w:p>
      <w:pPr>
        <w:pStyle w:val="BodyText"/>
      </w:pPr>
      <w:r>
        <w:t xml:space="preserve">1.3 Desenvolvimento Web Moderno e Frameworks JavaScript</w:t>
      </w:r>
    </w:p>
    <w:p>
      <w:pPr>
        <w:pStyle w:val="BodyText"/>
      </w:pPr>
      <w:r>
        <w:t xml:space="preserve">O desenvolvimento de aplicações web full-stack evoluiu significativamente na última década, com o surgimento de frameworks JavaScript modernos que unificam frontend e backend em um único ecossistema tecnológico (AGGARWAL et al., 2018). React, criado pelo Facebook (Meta) em 2013, introduziu o paradigma de componentes reutilizáveis e renderização declarativa, tornando-se a biblioteca mais popular para interfaces de usuário com mais de 18 milhões de downloads semanais (GACKENHEIMER, 2015; BANKS; PORCELLO, 2017; NPM TRENDS, 2024).</w:t>
      </w:r>
    </w:p>
    <w:p>
      <w:pPr>
        <w:pStyle w:val="BodyText"/>
      </w:pPr>
      <w:r>
        <w:t xml:space="preserve">Next.js, framework React desenvolvido pela Vercel, adiciona recursos essenciais para aplicações enterprise como renderização server-side (SSR), geração estática (SSG), roteamento file-based, otimização automática de imagens e API routes integradas (CHANG, 2021; MINNICK, 2020). A versão 14, lançada em 2023, introduz o App Router com Server Components, melhorando significativamente a performance e developer experience (VERCEL, 2023).</w:t>
      </w:r>
    </w:p>
    <w:p>
      <w:pPr>
        <w:pStyle w:val="BodyText"/>
      </w:pPr>
      <w:r>
        <w:t xml:space="preserve">TypeScript, superset tipado de JavaScript desenvolvido pela Microsoft, adiciona verificação estática de tipos, autocomplete inteligente e refatoração segura, reduzindo bugs e acelerando o desenvolvimento em grandes codebases (CHERNY, 2019; FREEMAN, 2019). Sua adoção cresceu exponencialmente, sendo adotado por 93% dos desenvolvedores Next.js e 84% dos desenvolvedores React (STATE OF JS, 2023).</w:t>
      </w:r>
    </w:p>
    <w:p>
      <w:pPr>
        <w:pStyle w:val="BodyText"/>
      </w:pPr>
      <w:r>
        <w:t xml:space="preserve">No backend, ORMs (Object-Relational Mappers) como Prisma abstraem a complexidade de consultas SQL, oferecem type-safety end-to-end e facilitam migrações de esquema de banco de dados (PRISMA, 2023). Bancos de dados relacionais como PostgreSQL combinam robustez ACID, suporte a JSON, índices avançados e extensibilidade, sendo ideais para aplicações data-intensive (MOMJIAN, 2001; STONE et al., 2021).</w:t>
      </w:r>
    </w:p>
    <w:p>
      <w:pPr>
        <w:pStyle w:val="BodyText"/>
      </w:pPr>
      <w:r>
        <w:t xml:space="preserve">1.4 Problema de Pesquisa</w:t>
      </w:r>
    </w:p>
    <w:p>
      <w:pPr>
        <w:pStyle w:val="BodyText"/>
      </w:pPr>
      <w:r>
        <w:t xml:space="preserve">Apesar dos avanços tecnológicos, persiste uma lacuna entre a disponibilidade de ferramentas de análise de dados e sua efetiva utilização por profissionais da zootecnia. Sistemas proprietários são caros e inflexíveis; soluções open-source são fragmentadas e exigem conhecimento técnico avançado; planilhas eletrônicas carecem de validação científica e interpretação contextualizada (OLIVEIRA et al., 2019).</w:t>
      </w:r>
    </w:p>
    <w:p>
      <w:pPr>
        <w:pStyle w:val="BodyText"/>
      </w:pPr>
      <w:r>
        <w:t xml:space="preserve">Não existe, até o presente momento, uma plataforma web integrada que combine:</w:t>
      </w:r>
    </w:p>
    <w:p>
      <w:pPr>
        <w:pStyle w:val="Compact"/>
        <w:numPr>
          <w:ilvl w:val="0"/>
          <w:numId w:val="1002"/>
        </w:numPr>
      </w:pPr>
      <w:r>
        <w:t xml:space="preserve">Suporte multi-espécie com dados de referência científicos validados (NRC, EMBRAPA)</w:t>
      </w:r>
    </w:p>
    <w:p>
      <w:pPr>
        <w:pStyle w:val="Compact"/>
        <w:numPr>
          <w:ilvl w:val="0"/>
          <w:numId w:val="1002"/>
        </w:numPr>
      </w:pPr>
      <w:r>
        <w:t xml:space="preserve">Upload e validação automática de dados zootécnicos diversos</w:t>
      </w:r>
    </w:p>
    <w:p>
      <w:pPr>
        <w:pStyle w:val="Compact"/>
        <w:numPr>
          <w:ilvl w:val="0"/>
          <w:numId w:val="1002"/>
        </w:numPr>
      </w:pPr>
      <w:r>
        <w:t xml:space="preserve">Análise estatística robusta com visualizações interativas</w:t>
      </w:r>
    </w:p>
    <w:p>
      <w:pPr>
        <w:pStyle w:val="Compact"/>
        <w:numPr>
          <w:ilvl w:val="0"/>
          <w:numId w:val="1002"/>
        </w:numPr>
      </w:pPr>
      <w:r>
        <w:t xml:space="preserve">Interpretação assistida por IA acessível a leigos</w:t>
      </w:r>
    </w:p>
    <w:p>
      <w:pPr>
        <w:pStyle w:val="Compact"/>
        <w:numPr>
          <w:ilvl w:val="0"/>
          <w:numId w:val="1002"/>
        </w:numPr>
      </w:pPr>
      <w:r>
        <w:t xml:space="preserve">Integração com bases científicas (Google Scholar, PubMed, Crossref)</w:t>
      </w:r>
    </w:p>
    <w:p>
      <w:pPr>
        <w:pStyle w:val="Compact"/>
        <w:numPr>
          <w:ilvl w:val="0"/>
          <w:numId w:val="1002"/>
        </w:numPr>
      </w:pPr>
      <w:r>
        <w:t xml:space="preserve">Interface moderna e responsiva com experiência de usuário otimizada</w:t>
      </w:r>
    </w:p>
    <w:p>
      <w:pPr>
        <w:pStyle w:val="Compact"/>
        <w:numPr>
          <w:ilvl w:val="0"/>
          <w:numId w:val="1002"/>
        </w:numPr>
      </w:pPr>
      <w:r>
        <w:t xml:space="preserve">Código aberto e extensível para pesquisa acadêmica</w:t>
      </w:r>
    </w:p>
    <w:p>
      <w:pPr>
        <w:pStyle w:val="FirstParagraph"/>
      </w:pPr>
      <w:r>
        <w:t xml:space="preserve">1.5 Objetivos</w:t>
      </w:r>
    </w:p>
    <w:p>
      <w:pPr>
        <w:pStyle w:val="BodyText"/>
      </w:pPr>
      <w:r>
        <w:t xml:space="preserve">1.5.1 Objetivo Geral</w:t>
      </w:r>
    </w:p>
    <w:p>
      <w:pPr>
        <w:pStyle w:val="BodyText"/>
      </w:pPr>
      <w:r>
        <w:t xml:space="preserve">Desenvolver e implementar uma plataforma web full-stack open-source para gestão e análise de dados zootécnicos multi-espécie, integrando tecnologias modernas de desenvolvimento web, inteligência artificial e bases científicas consolidadas, visando democratizar o acesso a análises complexas e promover a tomada de decisão baseada em evidências no setor pecuário brasileiro.</w:t>
      </w:r>
    </w:p>
    <w:p>
      <w:pPr>
        <w:pStyle w:val="BodyText"/>
      </w:pPr>
      <w:r>
        <w:t xml:space="preserve">1.5.2 Objetivos Específicos</w:t>
      </w:r>
    </w:p>
    <w:p>
      <w:pPr>
        <w:pStyle w:val="Compact"/>
        <w:numPr>
          <w:ilvl w:val="0"/>
          <w:numId w:val="1003"/>
        </w:numPr>
      </w:pPr>
      <w:r>
        <w:t xml:space="preserve">Projetar e implementar arquitetura full-stack escalável utilizando Next.js 14, React, TypeScript, Prisma ORM e PostgreSQL</w:t>
      </w:r>
    </w:p>
    <w:p>
      <w:pPr>
        <w:pStyle w:val="Compact"/>
        <w:numPr>
          <w:ilvl w:val="0"/>
          <w:numId w:val="1003"/>
        </w:numPr>
      </w:pPr>
      <w:r>
        <w:t xml:space="preserve">Desenvolver sistema de upload e validação automática de dados CSV com identificação inteligente de colunas zootécnicas</w:t>
      </w:r>
    </w:p>
    <w:p>
      <w:pPr>
        <w:pStyle w:val="Compact"/>
        <w:numPr>
          <w:ilvl w:val="0"/>
          <w:numId w:val="1003"/>
        </w:numPr>
      </w:pPr>
      <w:r>
        <w:t xml:space="preserve">Integrar dados de referência científicos do NRC (EUA) e EMBRAPA (Brasil) para 7 espécies animais</w:t>
      </w:r>
    </w:p>
    <w:p>
      <w:pPr>
        <w:pStyle w:val="Compact"/>
        <w:numPr>
          <w:ilvl w:val="0"/>
          <w:numId w:val="1003"/>
        </w:numPr>
      </w:pPr>
      <w:r>
        <w:t xml:space="preserve">Implementar motor de análise estatística com cálculos de médias, desvios, correlações e visualizações interativas</w:t>
      </w:r>
    </w:p>
    <w:p>
      <w:pPr>
        <w:pStyle w:val="Compact"/>
        <w:numPr>
          <w:ilvl w:val="0"/>
          <w:numId w:val="1003"/>
        </w:numPr>
      </w:pPr>
      <w:r>
        <w:t xml:space="preserve">Criar sistema de interpretação assistida por IA utilizando Google Gemini e OpenAI GPT-4</w:t>
      </w:r>
    </w:p>
    <w:p>
      <w:pPr>
        <w:pStyle w:val="Compact"/>
        <w:numPr>
          <w:ilvl w:val="0"/>
          <w:numId w:val="1003"/>
        </w:numPr>
      </w:pPr>
      <w:r>
        <w:t xml:space="preserve">Integrar APIs de busca científica (Google Scholar via SerpAPI, PubMed, Crossref)</w:t>
      </w:r>
    </w:p>
    <w:p>
      <w:pPr>
        <w:pStyle w:val="Compact"/>
        <w:numPr>
          <w:ilvl w:val="0"/>
          <w:numId w:val="1003"/>
        </w:numPr>
      </w:pPr>
      <w:r>
        <w:t xml:space="preserve">Desenvolver interface adaptativa dark/light com componentes Radix UI e TailwindCSS</w:t>
      </w:r>
    </w:p>
    <w:p>
      <w:pPr>
        <w:pStyle w:val="Compact"/>
        <w:numPr>
          <w:ilvl w:val="0"/>
          <w:numId w:val="1003"/>
        </w:numPr>
      </w:pPr>
      <w:r>
        <w:t xml:space="preserve">Implementar sistema de cache distribuído com Upstash Redis para redução de latência</w:t>
      </w:r>
    </w:p>
    <w:p>
      <w:pPr>
        <w:pStyle w:val="Compact"/>
        <w:numPr>
          <w:ilvl w:val="0"/>
          <w:numId w:val="1003"/>
        </w:numPr>
      </w:pPr>
      <w:r>
        <w:t xml:space="preserve">Estabelecer pipeline CI/CD com testes automatizados e deploy em Vercel</w:t>
      </w:r>
    </w:p>
    <w:p>
      <w:pPr>
        <w:pStyle w:val="Compact"/>
        <w:numPr>
          <w:ilvl w:val="0"/>
          <w:numId w:val="1003"/>
        </w:numPr>
      </w:pPr>
      <w:r>
        <w:t xml:space="preserve">Validar a plataforma com dados reais e métricas de performance</w:t>
      </w:r>
    </w:p>
    <w:p>
      <w:pPr>
        <w:pStyle w:val="FirstParagraph"/>
      </w:pPr>
      <w:r>
        <w:t xml:space="preserve">1.6 Justificativa</w:t>
      </w:r>
    </w:p>
    <w:p>
      <w:pPr>
        <w:pStyle w:val="BodyText"/>
      </w:pPr>
      <w:r>
        <w:t xml:space="preserve">Este trabalho justifica-se pela convergência de três necessidades críticas:</w:t>
      </w:r>
    </w:p>
    <w:p>
      <w:pPr>
        <w:pStyle w:val="BodyText"/>
      </w:pPr>
      <w:r>
        <w:t xml:space="preserve">Necessidade Zootécnica: Produtores rurais e pesquisadores necessitam de ferramentas acessíveis para análise de dados complexos, comparação com padrões científicos e identificação de oportunidades de melhoria produtiva.</w:t>
      </w:r>
    </w:p>
    <w:p>
      <w:pPr>
        <w:pStyle w:val="BodyText"/>
      </w:pPr>
      <w:r>
        <w:t xml:space="preserve">Necessidade Tecnológica: O setor agropecuário brasileiro carece de soluções web modernas, escaláveis e open-source que apliquem as melhores práticas de engenharia de software.</w:t>
      </w:r>
    </w:p>
    <w:p>
      <w:pPr>
        <w:pStyle w:val="BodyText"/>
      </w:pPr>
      <w:r>
        <w:t xml:space="preserve">Necessidade Acadêmica: A intersecção entre ciência da computação e zootecnia permanece subexplorada na literatura brasileira.</w:t>
      </w:r>
    </w:p>
    <w:p>
      <w:pPr>
        <w:pStyle w:val="BodyText"/>
      </w:pPr>
      <w:r>
        <w:t xml:space="preserve">1.7 Estrutura do Trabalho</w:t>
      </w:r>
    </w:p>
    <w:p>
      <w:pPr>
        <w:pStyle w:val="BodyText"/>
      </w:pPr>
      <w:r>
        <w:t xml:space="preserve">Este documento está organizado em 8 seções: (1) Introdução apresenta contexto, problema e objetivos; (2) Revisão de Literatura aborda pecuária brasileira, tecnologias web e IA; (3) Arquitetura do Sistema descreve decisões técnicas; (4) Implementação detalha componentes e APIs; (5) Resultados apresenta métricas; (6) Discussão analisa desafios e limitações; (7) Conclusão sintetiza contribuições; (8) Referências lista bibliografia.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REVISÃO DE LITERATURA</w:t>
      </w:r>
    </w:p>
    <w:p>
      <w:pPr>
        <w:pStyle w:val="FirstParagraph"/>
      </w:pPr>
      <w:r>
        <w:t xml:space="preserve">2.1 Pecuária Brasileira e Dados Zootécnicos</w:t>
      </w:r>
    </w:p>
    <w:p>
      <w:pPr>
        <w:pStyle w:val="BodyText"/>
      </w:pPr>
      <w:r>
        <w:t xml:space="preserve">O Brasil possui o maior rebanho bovino comercial do mundo, com 234 milhões de cabeças distribuídas em 2,3 milhões de propriedades rurais (IBGE, 2023). A produção de carne bovina alcançou 10,3 milhões de toneladas em 2023, consolidando o país como maior exportador mundial com 23% do mercado global (EMBRAPA, 2022; FAO, 2024). A produção leiteira atingiu 36 bilhões de litros anuais, posicionando o Brasil como 3º maior produtor mundial (ANUALPEC, 2023).</w:t>
      </w:r>
    </w:p>
    <w:p>
      <w:pPr>
        <w:pStyle w:val="BodyText"/>
      </w:pPr>
      <w:r>
        <w:t xml:space="preserve">A avicultura brasileira lidera globalmente com 1,6 bilhão de frangos abatidos anualmente e produção de 14,8 milhões de toneladas de carne (ABPA, 2023). A suinocultura movimenta 4,1 milhões de toneladas anuais, com destaque para Santa Catarina, Paraná e Rio Grande do Sul (EMBRAPA, 2022). A piscicultura continental cresceu 230% entre 2010-2020, com produção de 860 mil toneladas, principalmente tilápia e tambaqui (FAO, 2024).</w:t>
      </w:r>
    </w:p>
    <w:p>
      <w:pPr>
        <w:pStyle w:val="BodyText"/>
      </w:pPr>
      <w:r>
        <w:t xml:space="preserve">A eficiência produtiva depende do monitoramento sistemático de indicadores zootécnicos. Para bovinos de corte, o ganho de peso diário (GPD) ideal varia entre 1,0-1,4 kg/dia em confinamento e 0,6-0,9 kg/dia em pastagens tropicais (NRC, 2016; EMBRAPA, 2016). A conversão alimentar (CA) esperada é 5,5-7,0 kg de matéria seca por kg de ganho de peso vivo (GON</w:t>
      </w:r>
      <w:r>
        <w:t xml:space="preserve">0c7ALVES et al., 2020).</w:t>
      </w:r>
    </w:p>
    <w:p>
      <w:pPr>
        <w:pStyle w:val="BodyText"/>
      </w:pPr>
      <w:r>
        <w:t xml:space="preserve">Para aves de corte, o Índice de Eficiência Produtiva (IEP) integra mortalidade, conversão alimentar, peso médio e idade de abate. Valores superiores a 350 indicam excelência produtiva; entre 300-350 são considerados bons; abaixo de 250 sinalizam problemas sérios (MENDES; KOMIYAMA, 2011). A conversão alimentar ideal aos 42 dias é 1,60-1,75 com peso vivo de 2,6-2,9 kg (NRC, 1994; EMBRAPA, 2014).</w:t>
      </w:r>
    </w:p>
    <w:p>
      <w:pPr>
        <w:pStyle w:val="BodyText"/>
      </w:pPr>
      <w:r>
        <w:t xml:space="preserve">Para suínos em terminação, o GPD esperado é 0,85-1,05 kg/dia com conversão alimentar de 2,4-2,8 kg de ração por kg de ganho (NRC, 2012). A espessura de toucinho ideal varia entre 12-18 mm e a porcentagem de carne magra entre 55-60% (EMBRAPA, 2011; PLASTOW et al., 2016).</w:t>
      </w:r>
    </w:p>
    <w:p>
      <w:pPr>
        <w:pStyle w:val="BodyText"/>
      </w:pPr>
      <w:r>
        <w:t xml:space="preserve">2.2 Bases Científicas: NRC e EMBRAPA</w:t>
      </w:r>
    </w:p>
    <w:p>
      <w:pPr>
        <w:pStyle w:val="BodyText"/>
      </w:pPr>
      <w:r>
        <w:t xml:space="preserve">O National Research Council (NRC) dos Estados Unidos publica revisões científicas sobre exigências nutricionais e padrões produtivos de animais domésticos desde 1944. As publicações</w:t>
      </w:r>
      <w:r>
        <w:t xml:space="preserve"> </w:t>
      </w:r>
      <w:r>
        <w:rPr>
          <w:i/>
          <w:iCs/>
        </w:rPr>
        <w:t xml:space="preserve">NRC Dairy Cattle Requirements</w:t>
      </w:r>
      <w:r>
        <w:t xml:space="preserve"> </w:t>
      </w:r>
      <w:r>
        <w:t xml:space="preserve">(2001),</w:t>
      </w:r>
      <w:r>
        <w:t xml:space="preserve"> </w:t>
      </w:r>
      <w:r>
        <w:rPr>
          <w:i/>
          <w:iCs/>
        </w:rPr>
        <w:t xml:space="preserve">NRC Beef Cattle Requirements</w:t>
      </w:r>
      <w:r>
        <w:t xml:space="preserve"> </w:t>
      </w:r>
      <w:r>
        <w:t xml:space="preserve">(2016),</w:t>
      </w:r>
      <w:r>
        <w:t xml:space="preserve"> </w:t>
      </w:r>
      <w:r>
        <w:rPr>
          <w:i/>
          <w:iCs/>
        </w:rPr>
        <w:t xml:space="preserve">NRC Swine Nutrition Requirements</w:t>
      </w:r>
      <w:r>
        <w:t xml:space="preserve"> </w:t>
      </w:r>
      <w:r>
        <w:t xml:space="preserve">(2012) e</w:t>
      </w:r>
      <w:r>
        <w:t xml:space="preserve"> </w:t>
      </w:r>
      <w:r>
        <w:rPr>
          <w:i/>
          <w:iCs/>
        </w:rPr>
        <w:t xml:space="preserve">NRC Poultry Nutrition Requirements</w:t>
      </w:r>
      <w:r>
        <w:t xml:space="preserve"> </w:t>
      </w:r>
      <w:r>
        <w:t xml:space="preserve">(1994) consolidam décadas de pesquisa internacional, estabelecendo valores de referência para composição de dietas, ganho de peso esperado, eficiência alimentar e parâmetros reprodutivos (NRC, 2016; NRC, 2012; NRC, 2001).</w:t>
      </w:r>
    </w:p>
    <w:p>
      <w:pPr>
        <w:pStyle w:val="BodyText"/>
      </w:pPr>
      <w:r>
        <w:t xml:space="preserve">A Empresa Brasileira de Pesquisa Agropecuária (EMBRAPA), fundada em 1973, adaptou conhecimento científico internacional às condições tropicais e subtropicais brasileiras. Publicações técnicas como</w:t>
      </w:r>
      <w:r>
        <w:t xml:space="preserve"> </w:t>
      </w:r>
      <w:r>
        <w:rPr>
          <w:i/>
          <w:iCs/>
        </w:rPr>
        <w:t xml:space="preserve">Exigências Nutricionais de Bovinos de Corte</w:t>
      </w:r>
      <w:r>
        <w:t xml:space="preserve"> </w:t>
      </w:r>
      <w:r>
        <w:t xml:space="preserve">(2016),</w:t>
      </w:r>
      <w:r>
        <w:t xml:space="preserve"> </w:t>
      </w:r>
      <w:r>
        <w:rPr>
          <w:i/>
          <w:iCs/>
        </w:rPr>
        <w:t xml:space="preserve">Sistema Brasileiro de Classificação de Carcaças Bovinas</w:t>
      </w:r>
      <w:r>
        <w:t xml:space="preserve"> </w:t>
      </w:r>
      <w:r>
        <w:t xml:space="preserve">(2018),</w:t>
      </w:r>
      <w:r>
        <w:t xml:space="preserve"> </w:t>
      </w:r>
      <w:r>
        <w:rPr>
          <w:i/>
          <w:iCs/>
        </w:rPr>
        <w:t xml:space="preserve">Nutrição de Suínos</w:t>
      </w:r>
      <w:r>
        <w:t xml:space="preserve"> </w:t>
      </w:r>
      <w:r>
        <w:t xml:space="preserve">(2011),</w:t>
      </w:r>
      <w:r>
        <w:t xml:space="preserve"> </w:t>
      </w:r>
      <w:r>
        <w:rPr>
          <w:i/>
          <w:iCs/>
        </w:rPr>
        <w:t xml:space="preserve">Produção de Frangos de Corte</w:t>
      </w:r>
      <w:r>
        <w:t xml:space="preserve"> </w:t>
      </w:r>
      <w:r>
        <w:t xml:space="preserve">(2014) e</w:t>
      </w:r>
      <w:r>
        <w:t xml:space="preserve"> </w:t>
      </w:r>
      <w:r>
        <w:rPr>
          <w:i/>
          <w:iCs/>
        </w:rPr>
        <w:t xml:space="preserve">Criação de Tilápias</w:t>
      </w:r>
      <w:r>
        <w:t xml:space="preserve"> </w:t>
      </w:r>
      <w:r>
        <w:t xml:space="preserve">(2013) são referências nacionais para sistemas de produção, melhoramento genético e estratégias nutricionais (EMBRAPA, 2022).</w:t>
      </w:r>
    </w:p>
    <w:p>
      <w:pPr>
        <w:pStyle w:val="BodyText"/>
      </w:pPr>
      <w:r>
        <w:t xml:space="preserve">A integração programática desses dados em sistemas computacionais permite comparações automáticas entre resultados observados e esperados científicos, identificando desvios produtivos e oportunidades de melhoria. Entretanto, a literatura reporta escassez de plataformas que operacionalizem essa integração de forma acessível e rigorosa (SANTOS et al., 2019; OLIVEIRA et al., 2019).</w:t>
      </w:r>
    </w:p>
    <w:p>
      <w:pPr>
        <w:pStyle w:val="BodyText"/>
      </w:pPr>
      <w:r>
        <w:t xml:space="preserve">2.3 Tecnologias Web Modernas</w:t>
      </w:r>
    </w:p>
    <w:p>
      <w:pPr>
        <w:pStyle w:val="BodyText"/>
      </w:pPr>
      <w:r>
        <w:t xml:space="preserve">2.3.1 React e Arquitetura Baseada em Componentes</w:t>
      </w:r>
    </w:p>
    <w:p>
      <w:pPr>
        <w:pStyle w:val="BodyText"/>
      </w:pPr>
      <w:r>
        <w:t xml:space="preserve">React é biblioteca JavaScript para construção de interfaces de usuário desenvolvida pelo Facebook (Meta) e lançada em 2013 (GACKENHEIMER, 2015). Introduziu o paradigma de componentes funcionais, programação declarativa e unidirecionalidade de dados, revolucionando o desenvolvimento frontend (BANKS; PORCELLO, 2017).</w:t>
      </w:r>
    </w:p>
    <w:p>
      <w:pPr>
        <w:pStyle w:val="BodyText"/>
      </w:pPr>
      <w:r>
        <w:t xml:space="preserve">O Virtual DOM é conceito central: React mantém representação em memória da árvore DOM, calcula diferenças (diffing algorithm) entre estados anterior e atual usando reconciliação eficiente, e aplica apenas mudanças necessárias ao DOM real, minimizando operações custosas de manipulação direta (HUNT, 2018; REACT CORE TEAM, 2023).</w:t>
      </w:r>
    </w:p>
    <w:p>
      <w:pPr>
        <w:pStyle w:val="BodyText"/>
      </w:pPr>
      <w:r>
        <w:t xml:space="preserve">Hooks introduzidos na versão 16.8 (2019) substituíram classes por funções puras, simplificando gerenciamento de estado e efeitos colaterais: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para estado local,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para efeitos colaterais,</w:t>
      </w:r>
      <w:r>
        <w:t xml:space="preserve"> </w:t>
      </w:r>
      <w:r>
        <w:rPr>
          <w:rStyle w:val="VerbatimChar"/>
        </w:rPr>
        <w:t xml:space="preserve">useContext</w:t>
      </w:r>
      <w:r>
        <w:t xml:space="preserve"> </w:t>
      </w:r>
      <w:r>
        <w:t xml:space="preserve">para contexto global,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 </w:t>
      </w:r>
      <w:r>
        <w:t xml:space="preserve">para otimização de performance (LARSEN, 2020; WIERUCH, 2021).</w:t>
      </w:r>
    </w:p>
    <w:p>
      <w:pPr>
        <w:pStyle w:val="BodyText"/>
      </w:pPr>
      <w:r>
        <w:t xml:space="preserve">React alcançou 18,6 milhões de downloads semanais no npm (NPM TRENDS, 2024), sendo adotado por Facebook, Netflix, Airbnb, Uber, Instagram, WhatsApp e milhares de empresas. Seu ecossistema inclui bibliotecas complementares para roteamento (React Router), gerenciamento de estado (Redux, Zustand, Jotai), formulários (React Hook Form, Formik), UI components (Material-UI, Ant Design, Radix UI, shadcn/ui) e testing (Jest, React Testing Library, Playwright) (STATE OF JS, 2023).</w:t>
      </w:r>
    </w:p>
    <w:p>
      <w:pPr>
        <w:pStyle w:val="BodyText"/>
      </w:pPr>
      <w:r>
        <w:t xml:space="preserve">2.3.2 Next.js: Framework Full-Stack Enterprise</w:t>
      </w:r>
    </w:p>
    <w:p>
      <w:pPr>
        <w:pStyle w:val="BodyText"/>
      </w:pPr>
      <w:r>
        <w:t xml:space="preserve">Next.js, criado pela Vercel em 2016, estende React com recursos essenciais para aplicações production-ready (CHANG, 2021; MINNICK, 2020):</w:t>
      </w:r>
    </w:p>
    <w:p>
      <w:pPr>
        <w:pStyle w:val="Compact"/>
        <w:numPr>
          <w:ilvl w:val="0"/>
          <w:numId w:val="1005"/>
        </w:numPr>
      </w:pPr>
      <w:r>
        <w:t xml:space="preserve">Server-Side Rendering (SSR): Renderiza componentes React no servidor, enviando HTML completo ao cliente, melhorando Time to First Byte (TTFB) e First Contentful Paint (FCP)</w:t>
      </w:r>
    </w:p>
    <w:p>
      <w:pPr>
        <w:pStyle w:val="Compact"/>
        <w:numPr>
          <w:ilvl w:val="0"/>
          <w:numId w:val="1005"/>
        </w:numPr>
      </w:pPr>
      <w:r>
        <w:t xml:space="preserve">Static Site Generation (SSG): Gera páginas HTML em build time, servindo conteúdo estático via CDN com latência mínima</w:t>
      </w:r>
    </w:p>
    <w:p>
      <w:pPr>
        <w:pStyle w:val="Compact"/>
        <w:numPr>
          <w:ilvl w:val="0"/>
          <w:numId w:val="1005"/>
        </w:numPr>
      </w:pPr>
      <w:r>
        <w:t xml:space="preserve">Incremental Static Regeneration (ISR): Atualiza páginas estáticas sob demanda sem rebuild completo</w:t>
      </w:r>
    </w:p>
    <w:p>
      <w:pPr>
        <w:pStyle w:val="Compact"/>
        <w:numPr>
          <w:ilvl w:val="0"/>
          <w:numId w:val="1005"/>
        </w:numPr>
      </w:pPr>
      <w:r>
        <w:t xml:space="preserve">API Routes: Cria endpoints REST/GraphQL serverless no mesmo projeto, eliminando necessidade de backend separado</w:t>
      </w:r>
    </w:p>
    <w:p>
      <w:pPr>
        <w:pStyle w:val="Compact"/>
        <w:numPr>
          <w:ilvl w:val="0"/>
          <w:numId w:val="1005"/>
        </w:numPr>
      </w:pPr>
      <w:r>
        <w:t xml:space="preserve">Image Optimization: Otimiza automaticamente imagens para diferentes dispositivos e formatos modernos (WebP, AVIF)</w:t>
      </w:r>
    </w:p>
    <w:p>
      <w:pPr>
        <w:pStyle w:val="Compact"/>
        <w:numPr>
          <w:ilvl w:val="0"/>
          <w:numId w:val="1005"/>
        </w:numPr>
      </w:pPr>
      <w:r>
        <w:t xml:space="preserve">Code Splitting: Divide JavaScript bundle automaticamente por página, carregando apenas código necessário</w:t>
      </w:r>
    </w:p>
    <w:p>
      <w:pPr>
        <w:pStyle w:val="Compact"/>
        <w:numPr>
          <w:ilvl w:val="0"/>
          <w:numId w:val="1005"/>
        </w:numPr>
      </w:pPr>
      <w:r>
        <w:t xml:space="preserve">TypeScript Native: Suporte first-class a TypeScript com zero configuração</w:t>
      </w:r>
    </w:p>
    <w:p>
      <w:pPr>
        <w:pStyle w:val="FirstParagraph"/>
      </w:pPr>
      <w:r>
        <w:t xml:space="preserve">A versão 14 (2023) introduz App Router com React Server Components (RSC), arquitetura que executa componentes no servidor por padrão, reduzindo bundle JavaScript enviado ao cliente de ~200KB para ~50KB, melhorando significativamente Time to Interactive (TTI) e permitindo acesso direto a bancos de dados sem expor credenciais (VERCEL, 2023; REACT TEAM, 2023).</w:t>
      </w:r>
    </w:p>
    <w:p>
      <w:pPr>
        <w:pStyle w:val="BodyText"/>
      </w:pPr>
      <w:r>
        <w:t xml:space="preserve">Next.js é utilizado por Nike, TikTok, Twitch, Hulu, Notion, Washington Post e Ticketmaster, processando bilhões de requisições mensais (VERCEL, 2023). Sua combinação de performance, developer experience e ecossistema o tornam escolha ideal para aplicações web data-intensive.</w:t>
      </w:r>
    </w:p>
    <w:p>
      <w:pPr>
        <w:pStyle w:val="BodyText"/>
      </w:pPr>
      <w:r>
        <w:t xml:space="preserve">2.3.3 TypeScript: Type Safety para JavaScript</w:t>
      </w:r>
    </w:p>
    <w:p>
      <w:pPr>
        <w:pStyle w:val="BodyText"/>
      </w:pPr>
      <w:r>
        <w:t xml:space="preserve">TypeScript, desenvolvido pela Microsoft e lançado em 2012, é superset tipado de JavaScript que adiciona sistema de tipos estático, interfaces, generics, enums, decorators e type inference (CHERNY, 2019; FREEMAN, 2019). Todo código JavaScript válido é TypeScript válido, permitindo adoção gradual.</w:t>
      </w:r>
    </w:p>
    <w:p>
      <w:pPr>
        <w:pStyle w:val="BodyText"/>
      </w:pPr>
      <w:r>
        <w:t xml:space="preserve">Benefícios comprovados (TURNER, 2020; MICROSOFT, 2023):</w:t>
      </w:r>
    </w:p>
    <w:p>
      <w:pPr>
        <w:pStyle w:val="Compact"/>
        <w:numPr>
          <w:ilvl w:val="0"/>
          <w:numId w:val="1006"/>
        </w:numPr>
      </w:pPr>
      <w:r>
        <w:t xml:space="preserve">Detecção de erros em compile-time: Bugs de tipo identificados antes de execução, reduzindo 15-50% erros de produção</w:t>
      </w:r>
    </w:p>
    <w:p>
      <w:pPr>
        <w:pStyle w:val="Compact"/>
        <w:numPr>
          <w:ilvl w:val="0"/>
          <w:numId w:val="1006"/>
        </w:numPr>
      </w:pPr>
      <w:r>
        <w:t xml:space="preserve">Autocomplete e IntelliSense: IDEs como VS Code oferecem sugestões precisas, navegação de código e refatoração automática</w:t>
      </w:r>
    </w:p>
    <w:p>
      <w:pPr>
        <w:pStyle w:val="Compact"/>
        <w:numPr>
          <w:ilvl w:val="0"/>
          <w:numId w:val="1006"/>
        </w:numPr>
      </w:pPr>
      <w:r>
        <w:t xml:space="preserve">Documentação viva: Tipos funcionam como documentação inline que não desatualiza</w:t>
      </w:r>
    </w:p>
    <w:p>
      <w:pPr>
        <w:pStyle w:val="Compact"/>
        <w:numPr>
          <w:ilvl w:val="0"/>
          <w:numId w:val="1006"/>
        </w:numPr>
      </w:pPr>
      <w:r>
        <w:t xml:space="preserve">Refatoração segura: Renomeações e mudanças de assinaturas propagam automaticamente</w:t>
      </w:r>
    </w:p>
    <w:p>
      <w:pPr>
        <w:pStyle w:val="Compact"/>
        <w:numPr>
          <w:ilvl w:val="0"/>
          <w:numId w:val="1006"/>
        </w:numPr>
      </w:pPr>
      <w:r>
        <w:t xml:space="preserve">Escalabilidade: Grandes equipes mantêm consistência em projetos com 100.000+ linhas</w:t>
      </w:r>
    </w:p>
    <w:p>
      <w:pPr>
        <w:pStyle w:val="FirstParagraph"/>
      </w:pPr>
      <w:r>
        <w:t xml:space="preserve">TypeScript é adotado por 93% dos desenvolvedores Next.js, 84% dos desenvolvedores React e 72% de todos desenvolvedores JavaScript (STATE OF JS, 2023). Empresas como Microsoft, Google, Airbnb, Slack, Shopify e Stripe migraram grandes codebases JavaScript para TypeScript.</w:t>
      </w:r>
    </w:p>
    <w:p>
      <w:pPr>
        <w:pStyle w:val="BodyText"/>
      </w:pPr>
      <w:r>
        <w:t xml:space="preserve">2.3.4 Prisma ORM e PostgreSQL</w:t>
      </w:r>
    </w:p>
    <w:p>
      <w:pPr>
        <w:pStyle w:val="BodyText"/>
      </w:pPr>
      <w:r>
        <w:t xml:space="preserve">Prisma é ORM next-generation que abstrai SQL, oferece type-safety end-to-end e facilita migrations (PRISMA, 2023). Diferencia-se de ORMs tradicionais (Sequelize, TypeORM, Knex) por gerar client TypeScript customizado a partir do schema, garantindo autocomplete perfeito e erro de compilação ao acessar campos inexistentes.</w:t>
      </w:r>
    </w:p>
    <w:p>
      <w:pPr>
        <w:pStyle w:val="BodyText"/>
      </w:pPr>
      <w:r>
        <w:t xml:space="preserve">Arquitetura do Prisma:</w:t>
      </w:r>
      <w:r>
        <w:t xml:space="preserve"> </w:t>
      </w:r>
      <w:r>
        <w:t xml:space="preserve">1. Prisma Schema: Linguagem declarativa (</w:t>
      </w:r>
      <w:r>
        <w:rPr>
          <w:rStyle w:val="VerbatimChar"/>
        </w:rPr>
        <w:t xml:space="preserve">.prisma</w:t>
      </w:r>
      <w:r>
        <w:t xml:space="preserve">) define modelos, relações, índices e constraints</w:t>
      </w:r>
      <w:r>
        <w:t xml:space="preserve"> </w:t>
      </w:r>
      <w:r>
        <w:t xml:space="preserve">2. Prisma Migrate: Versionamento de schema com migrations rastreáveis</w:t>
      </w:r>
      <w:r>
        <w:t xml:space="preserve"> </w:t>
      </w:r>
      <w:r>
        <w:t xml:space="preserve">3. Prisma Client: Cliente TypeScript auto-gerado com métodos type-safe para CRUD</w:t>
      </w:r>
      <w:r>
        <w:t xml:space="preserve"> </w:t>
      </w:r>
      <w:r>
        <w:t xml:space="preserve">4. Prisma Studio: Interface gráfica para visualizar e editar dados</w:t>
      </w:r>
    </w:p>
    <w:p>
      <w:pPr>
        <w:pStyle w:val="BodyText"/>
      </w:pPr>
      <w:r>
        <w:t xml:space="preserve">PostgreSQL é sistema de gerenciamento de banco de dados relacional open-source lançado em 1986 (MOMJIAN, 2001; STONE et al., 2021). Características técnicas:</w:t>
      </w:r>
    </w:p>
    <w:p>
      <w:pPr>
        <w:pStyle w:val="Compact"/>
        <w:numPr>
          <w:ilvl w:val="0"/>
          <w:numId w:val="1007"/>
        </w:numPr>
      </w:pPr>
      <w:r>
        <w:t xml:space="preserve">Transações ACID: Atomicidade, Consistência, Isolamento, Durabilidade com MVCC</w:t>
      </w:r>
    </w:p>
    <w:p>
      <w:pPr>
        <w:pStyle w:val="Compact"/>
        <w:numPr>
          <w:ilvl w:val="0"/>
          <w:numId w:val="1007"/>
        </w:numPr>
      </w:pPr>
      <w:r>
        <w:t xml:space="preserve">Tipos avançados: JSON/JSONB, arrays, hstore, geometria (PostGIS), full-text search</w:t>
      </w:r>
    </w:p>
    <w:p>
      <w:pPr>
        <w:pStyle w:val="Compact"/>
        <w:numPr>
          <w:ilvl w:val="0"/>
          <w:numId w:val="1007"/>
        </w:numPr>
      </w:pPr>
      <w:r>
        <w:t xml:space="preserve">Índices especializados: B-tree, Hash, GiST, GIN, BRIN para diferentes padrões</w:t>
      </w:r>
    </w:p>
    <w:p>
      <w:pPr>
        <w:pStyle w:val="Compact"/>
        <w:numPr>
          <w:ilvl w:val="0"/>
          <w:numId w:val="1007"/>
        </w:numPr>
      </w:pPr>
      <w:r>
        <w:t xml:space="preserve">Performance: Particionamento, parallel queries, índices parciais</w:t>
      </w:r>
    </w:p>
    <w:p>
      <w:pPr>
        <w:pStyle w:val="Compact"/>
        <w:numPr>
          <w:ilvl w:val="0"/>
          <w:numId w:val="1007"/>
        </w:numPr>
      </w:pPr>
      <w:r>
        <w:t xml:space="preserve">Extensibilidade: PL/pgSQL, extensões customizadas, operadores definidos pelo usuário</w:t>
      </w:r>
    </w:p>
    <w:p>
      <w:pPr>
        <w:pStyle w:val="FirstParagraph"/>
      </w:pPr>
      <w:r>
        <w:t xml:space="preserve">PostgreSQL é utilizado por Apple, Instagram, Spotify, Reddit, IMDB, gerenciando petabytes (POSTGRESQL, 2024). Comparado a MySQL, oferece melhor conformidade SQL e transações ACID; comparado a MongoDB, garante consistência relacional (KREIBICH, 2010).</w:t>
      </w:r>
    </w:p>
    <w:p>
      <w:pPr>
        <w:pStyle w:val="BodyText"/>
      </w:pPr>
      <w:r>
        <w:t xml:space="preserve">2.4 Inteligência Artificial Generativa</w:t>
      </w:r>
    </w:p>
    <w:p>
      <w:pPr>
        <w:pStyle w:val="BodyText"/>
      </w:pPr>
      <w:r>
        <w:t xml:space="preserve">2.4.1 Large Language Models</w:t>
      </w:r>
    </w:p>
    <w:p>
      <w:pPr>
        <w:pStyle w:val="BodyText"/>
      </w:pPr>
      <w:r>
        <w:t xml:space="preserve">Large Language Models (LLMs) são modelos de deep learning baseados em arquitetura Transformer, treinados em vastos corpora textuais (trilhões de tokens) para prever probabilidades de sequências (VASWANI et al., 2017; BROWN et al., 2020).</w:t>
      </w:r>
    </w:p>
    <w:p>
      <w:pPr>
        <w:pStyle w:val="BodyText"/>
      </w:pPr>
      <w:r>
        <w:t xml:space="preserve">GPT-4 (OpenAI, 2023) possui 1.76 trilhões de parâmetros, contexto de 128k tokens e capacidades multimodais (texto + imagem). Alcança performance humana em exames como USMLE (medicina) e bar exam (direito) (OPENAI, 2023).</w:t>
      </w:r>
    </w:p>
    <w:p>
      <w:pPr>
        <w:pStyle w:val="BodyText"/>
      </w:pPr>
      <w:r>
        <w:t xml:space="preserve">Google Gemini (2023) compete com abordagem multimodal nativa, excelling em tarefas de código e raciocínio científico. Versão Ultra superou GPT-4 em benchmarks MMLU e HellaSwag (GOOGLE DEEPMIND, 2023).</w:t>
      </w:r>
    </w:p>
    <w:p>
      <w:pPr>
        <w:pStyle w:val="BodyText"/>
      </w:pPr>
      <w:r>
        <w:t xml:space="preserve">Aplicações empresariais incluem code generation (GitHub Copilot), customer support, content creation, data analysis e interpretação de relatórios técnicos (CHEN et al., 2021; BROWN et al., 2020).</w:t>
      </w:r>
    </w:p>
    <w:p>
      <w:pPr>
        <w:pStyle w:val="BodyText"/>
      </w:pPr>
      <w:r>
        <w:t xml:space="preserve">2.4.2 IA no Agronegócio</w:t>
      </w:r>
    </w:p>
    <w:p>
      <w:pPr>
        <w:pStyle w:val="BodyText"/>
      </w:pPr>
      <w:r>
        <w:t xml:space="preserve">Inteligência Artificial transforma práticas agrícolas e pecuárias (KAMILARIS; PRENAFETA-BOLDÚ, 2018; LIAKOS et al., 2018):</w:t>
      </w:r>
    </w:p>
    <w:p>
      <w:pPr>
        <w:pStyle w:val="BodyText"/>
      </w:pPr>
      <w:r>
        <w:t xml:space="preserve">Visão Computacional:- Detecção precoce de doenças em plantas via drones e CNNs com 95%+ acurácia (BARBEDO, 2013)</w:t>
      </w:r>
      <w:r>
        <w:t xml:space="preserve"> </w:t>
      </w:r>
      <w:r>
        <w:t xml:space="preserve">- Classificação automática de qualidade de carcaças bovinas (SANTOS et al., 2020)</w:t>
      </w:r>
      <w:r>
        <w:t xml:space="preserve"> </w:t>
      </w:r>
      <w:r>
        <w:t xml:space="preserve">- Contagem automática de animais em pastagens via satélite (BARBOSA et al., 2019)</w:t>
      </w:r>
    </w:p>
    <w:p>
      <w:pPr>
        <w:pStyle w:val="BodyText"/>
      </w:pPr>
      <w:r>
        <w:t xml:space="preserve">Modelos Preditivos:- Previsão de produção leiteira com redes neurais (SHAHINFAR et al., 2014)</w:t>
      </w:r>
      <w:r>
        <w:t xml:space="preserve"> </w:t>
      </w:r>
      <w:r>
        <w:t xml:space="preserve">- Estimativa de peso vivo de bovinos por imagens com erro &lt;3% (WEBER et al., 2020)</w:t>
      </w:r>
      <w:r>
        <w:t xml:space="preserve"> </w:t>
      </w:r>
      <w:r>
        <w:t xml:space="preserve">- Predição de consumo de ração em suínos (FERNANDES et al., 2019)</w:t>
      </w:r>
    </w:p>
    <w:p>
      <w:pPr>
        <w:pStyle w:val="BodyText"/>
      </w:pPr>
      <w:r>
        <w:t xml:space="preserve">Processamento de Linguagem Natural:- Extração de insights de artigos científicos (CHEN et al., 2021)</w:t>
      </w:r>
      <w:r>
        <w:t xml:space="preserve"> </w:t>
      </w:r>
      <w:r>
        <w:t xml:space="preserve">- Tradução automática de relatórios técnicos (VASWANI et al., 2017)</w:t>
      </w:r>
      <w:r>
        <w:t xml:space="preserve"> </w:t>
      </w:r>
      <w:r>
        <w:t xml:space="preserve">- Interpretação de dados zootécnicos para leigos (presente trabalho)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ARQUITETURA DO SISTEMA</w:t>
      </w:r>
    </w:p>
    <w:p>
      <w:pPr>
        <w:pStyle w:val="FirstParagraph"/>
      </w:pPr>
      <w:r>
        <w:t xml:space="preserve">3.1 Visão Geral da Arquitetura</w:t>
      </w:r>
    </w:p>
    <w:p>
      <w:pPr>
        <w:pStyle w:val="BodyText"/>
      </w:pPr>
      <w:r>
        <w:t xml:space="preserve">O AgroInsight foi projetado seguindo arquitetura full-stack moderna com separação clara entre camadas de apresentação, lógica de negócio e persistência de dados. A aplicação utiliza Next.js 14 no modelo App Router, que unifica frontend React e backend Node.js em um único repositório monolítico, simplificando deploy e manutenção (VERCEL, 2023).</w:t>
      </w:r>
    </w:p>
    <w:p>
      <w:pPr>
        <w:pStyle w:val="BodyText"/>
      </w:pPr>
      <w:r>
        <w:t xml:space="preserve">Stack Tecnológico Principal:- Frontend: React 18.2, TypeScript 5.2, TailwindCSS 3.3, Radix UI, Recharts</w:t>
      </w:r>
      <w:r>
        <w:t xml:space="preserve"> </w:t>
      </w:r>
      <w:r>
        <w:t xml:space="preserve">- Backend: Next.js 14 API Routes, Prisma ORM 6.18</w:t>
      </w:r>
      <w:r>
        <w:t xml:space="preserve"> </w:t>
      </w:r>
      <w:r>
        <w:t xml:space="preserve">- Banco de Dados: PostgreSQL 16 (produção), SQLite (desenvolvimento)</w:t>
      </w:r>
      <w:r>
        <w:t xml:space="preserve"> </w:t>
      </w:r>
      <w:r>
        <w:t xml:space="preserve">- Cache: Upstash Redis com TTL configurável por endpoint</w:t>
      </w:r>
      <w:r>
        <w:t xml:space="preserve"> </w:t>
      </w:r>
      <w:r>
        <w:t xml:space="preserve">- Autenticação: NextAuth.js 4.24 com JWT e credentials provider</w:t>
      </w:r>
      <w:r>
        <w:t xml:space="preserve"> </w:t>
      </w:r>
      <w:r>
        <w:t xml:space="preserve">- IA Generativa: Google Gemini 1.5-pro, OpenAI GPT-4o</w:t>
      </w:r>
      <w:r>
        <w:t xml:space="preserve"> </w:t>
      </w:r>
      <w:r>
        <w:t xml:space="preserve">- APIs Externas: SerpAPI (Google Scholar), PubMed E-utilities, Crossref REST API</w:t>
      </w:r>
      <w:r>
        <w:t xml:space="preserve"> </w:t>
      </w:r>
      <w:r>
        <w:t xml:space="preserve">- Infraestrutura: Vercel Serverless Functions, Vercel Postgres, Upstash Redis</w:t>
      </w:r>
    </w:p>
    <w:p>
      <w:pPr>
        <w:pStyle w:val="BodyText"/>
      </w:pPr>
      <w:r>
        <w:t xml:space="preserve">Princípios Arquiteturais Aplicados:1. Separation of Concerns: Componentes React responsáveis apenas por UI; lógica de negócio em services; acesso a dados via Prisma</w:t>
      </w:r>
      <w:r>
        <w:t xml:space="preserve"> </w:t>
      </w:r>
      <w:r>
        <w:t xml:space="preserve">2. Type Safety End-to-End: TypeScript + Prisma garantem contratos de tipos do banco ao frontend</w:t>
      </w:r>
      <w:r>
        <w:t xml:space="preserve"> </w:t>
      </w:r>
      <w:r>
        <w:t xml:space="preserve">3. Performance First: SSR, ISR, cache distribuído, code splitting automático</w:t>
      </w:r>
      <w:r>
        <w:t xml:space="preserve"> </w:t>
      </w:r>
      <w:r>
        <w:t xml:space="preserve">4. Security by Design: Autenticação JWT, rate limiting, validação de input, sanitização de output</w:t>
      </w:r>
      <w:r>
        <w:t xml:space="preserve"> </w:t>
      </w:r>
      <w:r>
        <w:t xml:space="preserve">5. Scalability: Serverless functions auto-scaling, cache distribuído, database pooling</w:t>
      </w:r>
      <w:r>
        <w:t xml:space="preserve"> </w:t>
      </w:r>
      <w:r>
        <w:t xml:space="preserve">6. Testability: Funções puras, dependency injection, mocks configuráveis</w:t>
      </w:r>
    </w:p>
    <w:p>
      <w:pPr>
        <w:pStyle w:val="BodyText"/>
      </w:pPr>
      <w:r>
        <w:t xml:space="preserve">3.2 Modelagem de Dados (Prisma Schema)</w:t>
      </w:r>
    </w:p>
    <w:p>
      <w:pPr>
        <w:pStyle w:val="BodyText"/>
      </w:pPr>
      <w:r>
        <w:t xml:space="preserve">O schema do banco de dados foi modelado para suportar fluxo completo de análise zootécnica multi-espécie com rastreabilidade e auditoria. Principais entidades:</w:t>
      </w:r>
    </w:p>
    <w:p>
      <w:pPr>
        <w:pStyle w:val="BodyText"/>
      </w:pPr>
      <w:r>
        <w:t xml:space="preserve">User: Armazena contas de usuário com autenticação bcrypt, roles (USER, ADMIN), tokens de reset de senha e timestamps de criação/atualização.</w:t>
      </w:r>
    </w:p>
    <w:p>
      <w:pPr>
        <w:pStyle w:val="BodyText"/>
      </w:pPr>
      <w:r>
        <w:t xml:space="preserve">Project: Agrupa datasets relacionados, pertence a um owner (User), contém configurações de upload e validação.</w:t>
      </w:r>
    </w:p>
    <w:p>
      <w:pPr>
        <w:pStyle w:val="BodyText"/>
      </w:pPr>
      <w:r>
        <w:t xml:space="preserve">Dataset: Representa arquivo CSV uploadado, armazena metadados (nome, tamanho, status de processamento), path do arquivo, resultados de análise e timestamps.</w:t>
      </w:r>
    </w:p>
    <w:p>
      <w:pPr>
        <w:pStyle w:val="BodyText"/>
      </w:pPr>
      <w:r>
        <w:t xml:space="preserve">DataValidation: Registra execução de regras de validação por campo, status (PENDING, PASSED, FAILED, REVIEWED) e mensagens de erro.</w:t>
      </w:r>
    </w:p>
    <w:p>
      <w:pPr>
        <w:pStyle w:val="BodyText"/>
      </w:pPr>
      <w:r>
        <w:t xml:space="preserve">SavedReference: Armazena referências científicas salvas pelo usuário, com metadados completos (título, autores, DOI, abstract, ano, journal, URL, PDF).</w:t>
      </w:r>
    </w:p>
    <w:p>
      <w:pPr>
        <w:pStyle w:val="BodyText"/>
      </w:pPr>
      <w:r>
        <w:t xml:space="preserve">AnimalSpecies: Define espécies disponíveis (bovino, suíno, ave, ovino, caprino, piscicultura, forragem) com código único e flag hasSubtypes.</w:t>
      </w:r>
    </w:p>
    <w:p>
      <w:pPr>
        <w:pStyle w:val="BodyText"/>
      </w:pPr>
      <w:r>
        <w:t xml:space="preserve">AnimalSubtype: Subtipos de produção por espécie (leite/corte para bovinos, broiler/layer para aves, etc.).</w:t>
      </w:r>
    </w:p>
    <w:p>
      <w:pPr>
        <w:pStyle w:val="BodyText"/>
      </w:pPr>
      <w:r>
        <w:t xml:space="preserve">ReferenceData: Dados científicos NRC/EMBRAPA por espécie e métrica (GPD, peso, conversão alimentar), com valores mínimo, ideal e máximo, unidade e fonte.</w:t>
      </w:r>
    </w:p>
    <w:p>
      <w:pPr>
        <w:pStyle w:val="BodyText"/>
      </w:pPr>
      <w:r>
        <w:t xml:space="preserve">ForageReference: Dados específicos para forragens (biomassa, proteína bruta, digestibilidade) por tipo e estação.</w:t>
      </w:r>
    </w:p>
    <w:p>
      <w:pPr>
        <w:pStyle w:val="BodyText"/>
      </w:pPr>
      <w:r>
        <w:t xml:space="preserve">AuditLog: Rastreabilidade completa de ações (CREATE, UPDATE, DELETE, UPLOAD) com userId, entityType, entityId, previousValue, newValue e timestamp.</w:t>
      </w:r>
    </w:p>
    <w:p>
      <w:pPr>
        <w:pStyle w:val="BodyText"/>
      </w:pPr>
      <w:r>
        <w:t xml:space="preserve">Relações principais: User 1:N Project, Project 1:N Dataset, Dataset 1:N DataValidation, AnimalSpecies 1:N AnimalSubtype, AnimalSpecies 1:N ReferenceData.</w:t>
      </w:r>
    </w:p>
    <w:p>
      <w:pPr>
        <w:pStyle w:val="BodyText"/>
      </w:pPr>
      <w:r>
        <w:t xml:space="preserve">3.3 Arquitetura de API</w:t>
      </w:r>
    </w:p>
    <w:p>
      <w:pPr>
        <w:pStyle w:val="BodyText"/>
      </w:pPr>
      <w:r>
        <w:t xml:space="preserve">A aplicação expõe RESTful API via Next.js API Routes com padrões consistentes:</w:t>
      </w:r>
    </w:p>
    <w:p>
      <w:pPr>
        <w:pStyle w:val="BodyText"/>
      </w:pPr>
      <w:r>
        <w:t xml:space="preserve">Endpoints de Análise:-</w:t>
      </w:r>
      <w:r>
        <w:t xml:space="preserve"> </w:t>
      </w:r>
      <w:r>
        <w:rPr>
          <w:rStyle w:val="VerbatimChar"/>
        </w:rPr>
        <w:t xml:space="preserve">POST /api/analise/upload</w:t>
      </w:r>
      <w:r>
        <w:t xml:space="preserve"> </w:t>
      </w:r>
      <w:r>
        <w:t xml:space="preserve">- Upload de arquivo CSV com validação multi-espécie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/api/analise/resultados</w:t>
      </w:r>
      <w:r>
        <w:t xml:space="preserve"> </w:t>
      </w:r>
      <w:r>
        <w:t xml:space="preserve">- Lista análises concluídas com paginação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/api/analysis/multi-species</w:t>
      </w:r>
      <w:r>
        <w:t xml:space="preserve"> </w:t>
      </w:r>
      <w:r>
        <w:t xml:space="preserve">- Análise contextualizada por espécie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/api/analysis/correlations</w:t>
      </w:r>
      <w:r>
        <w:t xml:space="preserve"> </w:t>
      </w:r>
      <w:r>
        <w:t xml:space="preserve">- Análise de correlações entre variáveis</w:t>
      </w:r>
    </w:p>
    <w:p>
      <w:pPr>
        <w:pStyle w:val="BodyText"/>
      </w:pPr>
      <w:r>
        <w:t xml:space="preserve">Endpoints de Referências:-</w:t>
      </w:r>
      <w:r>
        <w:t xml:space="preserve"> </w:t>
      </w:r>
      <w:r>
        <w:rPr>
          <w:rStyle w:val="VerbatimChar"/>
        </w:rPr>
        <w:t xml:space="preserve">POST /api/referencias/search</w:t>
      </w:r>
      <w:r>
        <w:t xml:space="preserve"> </w:t>
      </w:r>
      <w:r>
        <w:t xml:space="preserve">- Busca multi-fonte (Scholar, PubMed, Crossref)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/api/referencias/save</w:t>
      </w:r>
      <w:r>
        <w:t xml:space="preserve"> </w:t>
      </w:r>
      <w:r>
        <w:t xml:space="preserve">- Salvar referência na biblioteca pessoal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/api/referencias/saved</w:t>
      </w:r>
      <w:r>
        <w:t xml:space="preserve"> </w:t>
      </w:r>
      <w:r>
        <w:t xml:space="preserve">- Listar referências salvas com filtros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/api/referencias/unsave/:id</w:t>
      </w:r>
      <w:r>
        <w:t xml:space="preserve"> </w:t>
      </w:r>
      <w:r>
        <w:t xml:space="preserve">- Remover referência salva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/api/reference/species</w:t>
      </w:r>
      <w:r>
        <w:t xml:space="preserve"> </w:t>
      </w:r>
      <w:r>
        <w:t xml:space="preserve">- Listar espécies disponíveis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/api/reference/[species]/data</w:t>
      </w:r>
      <w:r>
        <w:t xml:space="preserve"> </w:t>
      </w:r>
      <w:r>
        <w:t xml:space="preserve">- Obter dados NRC/EMBRAPA por espécie</w:t>
      </w:r>
    </w:p>
    <w:p>
      <w:pPr>
        <w:pStyle w:val="BodyText"/>
      </w:pPr>
      <w:r>
        <w:t xml:space="preserve">Endpoints de Interpretação:-</w:t>
      </w:r>
      <w:r>
        <w:t xml:space="preserve"> </w:t>
      </w:r>
      <w:r>
        <w:rPr>
          <w:rStyle w:val="VerbatimChar"/>
        </w:rPr>
        <w:t xml:space="preserve">POST /api/layman/evaluate</w:t>
      </w:r>
      <w:r>
        <w:t xml:space="preserve"> </w:t>
      </w:r>
      <w:r>
        <w:t xml:space="preserve">- Interpretação assistida por IA para leigos</w:t>
      </w:r>
    </w:p>
    <w:p>
      <w:pPr>
        <w:pStyle w:val="BodyText"/>
      </w:pPr>
      <w:r>
        <w:t xml:space="preserve">Endpoints de Autenticação:-</w:t>
      </w:r>
      <w:r>
        <w:t xml:space="preserve"> </w:t>
      </w:r>
      <w:r>
        <w:rPr>
          <w:rStyle w:val="VerbatimChar"/>
        </w:rPr>
        <w:t xml:space="preserve">POST /api/auth/signup</w:t>
      </w:r>
      <w:r>
        <w:t xml:space="preserve"> </w:t>
      </w:r>
      <w:r>
        <w:t xml:space="preserve">- Registro de novo usuário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/api/auth/signin</w:t>
      </w:r>
      <w:r>
        <w:t xml:space="preserve"> </w:t>
      </w:r>
      <w:r>
        <w:t xml:space="preserve">- Login (via NextAuth)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/api/auth/forgot-password</w:t>
      </w:r>
      <w:r>
        <w:t xml:space="preserve"> </w:t>
      </w:r>
      <w:r>
        <w:t xml:space="preserve">- Solicitação de reset de senha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/api/auth/reset-password</w:t>
      </w:r>
      <w:r>
        <w:t xml:space="preserve"> </w:t>
      </w:r>
      <w:r>
        <w:t xml:space="preserve">- Reset de senha com token</w:t>
      </w:r>
    </w:p>
    <w:p>
      <w:pPr>
        <w:pStyle w:val="BodyText"/>
      </w:pPr>
      <w:r>
        <w:t xml:space="preserve">Padrões de Resposta:```typescript</w:t>
      </w:r>
      <w:r>
        <w:t xml:space="preserve"> </w:t>
      </w:r>
      <w:r>
        <w:t xml:space="preserve">// Sucesso</w:t>
      </w:r>
      <w:r>
        <w:t xml:space="preserve"> </w:t>
      </w: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“data”</w:t>
      </w:r>
      <w:r>
        <w:t xml:space="preserve">: {…},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“Operação realizada com sucesso”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Erro</w:t>
      </w:r>
      <w:r>
        <w:t xml:space="preserve"> </w:t>
      </w:r>
      <w:r>
        <w:t xml:space="preserve">{</w:t>
      </w:r>
      <w:r>
        <w:t xml:space="preserve"> 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“Descrição do erro”</w:t>
      </w:r>
      <w:r>
        <w:t xml:space="preserve">,</w:t>
      </w:r>
      <w:r>
        <w:t xml:space="preserve"> </w:t>
      </w:r>
      <w:r>
        <w:t xml:space="preserve">“code”</w:t>
      </w:r>
      <w:r>
        <w:t xml:space="preserve">:</w:t>
      </w:r>
      <w:r>
        <w:t xml:space="preserve"> </w:t>
      </w:r>
      <w:r>
        <w:t xml:space="preserve">“ERROR_CODE”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3.4 Sistema de Cache Distribuído</w:t>
      </w:r>
      <w:r>
        <w:br/>
      </w:r>
      <w:r>
        <w:br/>
      </w:r>
      <w:r>
        <w:rPr>
          <w:rStyle w:val="VerbatimChar"/>
        </w:rPr>
        <w:t xml:space="preserve">O sistema implementa cache em três níveis para otimizar performance:</w:t>
      </w:r>
      <w:r>
        <w:br/>
      </w:r>
      <w:r>
        <w:br/>
      </w:r>
      <w:r>
        <w:rPr>
          <w:rStyle w:val="VerbatimChar"/>
        </w:rPr>
        <w:t xml:space="preserve">1. Cache de Referências Científicas (TTL: 1 hora)- Chave: `references:search:{query}:{source}:{page}`</w:t>
      </w:r>
      <w:r>
        <w:br/>
      </w:r>
      <w:r>
        <w:rPr>
          <w:rStyle w:val="VerbatimChar"/>
        </w:rPr>
        <w:t xml:space="preserve">- Reduz chamadas a APIs externas de 3-5s para 50-100ms</w:t>
      </w:r>
      <w:r>
        <w:br/>
      </w:r>
      <w:r>
        <w:rPr>
          <w:rStyle w:val="VerbatimChar"/>
        </w:rPr>
        <w:t xml:space="preserve">- Economia de ~$0.05 por busca (SerpAPI)</w:t>
      </w:r>
      <w:r>
        <w:br/>
      </w:r>
      <w:r>
        <w:br/>
      </w:r>
      <w:r>
        <w:rPr>
          <w:rStyle w:val="VerbatimChar"/>
        </w:rPr>
        <w:t xml:space="preserve">2. Cache de Análises (TTL: 5 minutos)- Chave: `analysis:results:{userId}`</w:t>
      </w:r>
      <w:r>
        <w:br/>
      </w:r>
      <w:r>
        <w:rPr>
          <w:rStyle w:val="VerbatimChar"/>
        </w:rPr>
        <w:t xml:space="preserve">- Reduz load no PostgreSQL</w:t>
      </w:r>
      <w:r>
        <w:br/>
      </w:r>
      <w:r>
        <w:rPr>
          <w:rStyle w:val="VerbatimChar"/>
        </w:rPr>
        <w:t xml:space="preserve">- Melhora UX em dashboards com múltiplos acessos</w:t>
      </w:r>
      <w:r>
        <w:br/>
      </w:r>
      <w:r>
        <w:br/>
      </w:r>
      <w:r>
        <w:rPr>
          <w:rStyle w:val="VerbatimChar"/>
        </w:rPr>
        <w:t xml:space="preserve">3. Cache de Dados de Referência NRC/EMBRAPA (TTL: 24 horas)- Chave: `reference:data:{species}:{subtype}`</w:t>
      </w:r>
      <w:r>
        <w:br/>
      </w:r>
      <w:r>
        <w:rPr>
          <w:rStyle w:val="VerbatimChar"/>
        </w:rPr>
        <w:t xml:space="preserve">- Dados raramente mudam, cache longo apropriado</w:t>
      </w:r>
      <w:r>
        <w:br/>
      </w:r>
      <w:r>
        <w:rPr>
          <w:rStyle w:val="VerbatimChar"/>
        </w:rPr>
        <w:t xml:space="preserve">- Reduz tempo de carregamento de ~500ms para ~10ms</w:t>
      </w:r>
      <w:r>
        <w:br/>
      </w:r>
      <w:r>
        <w:br/>
      </w:r>
      <w:r>
        <w:rPr>
          <w:rStyle w:val="VerbatimChar"/>
        </w:rPr>
        <w:t xml:space="preserve">Implementação com Upstash Redis:```typescript</w:t>
      </w:r>
      <w:r>
        <w:br/>
      </w:r>
      <w:r>
        <w:rPr>
          <w:rStyle w:val="VerbatimChar"/>
        </w:rPr>
        <w:t xml:space="preserve">import { Redis } from '@upstash/redis'</w:t>
      </w:r>
      <w:r>
        <w:br/>
      </w:r>
      <w:r>
        <w:br/>
      </w:r>
      <w:r>
        <w:rPr>
          <w:rStyle w:val="VerbatimChar"/>
        </w:rPr>
        <w:t xml:space="preserve">const redis = new Redis({</w:t>
      </w:r>
      <w:r>
        <w:br/>
      </w:r>
      <w:r>
        <w:rPr>
          <w:rStyle w:val="VerbatimChar"/>
        </w:rPr>
        <w:t xml:space="preserve">  url: process.env.UPSTASH_REDIS_REST_URL,</w:t>
      </w:r>
      <w:r>
        <w:br/>
      </w:r>
      <w:r>
        <w:rPr>
          <w:rStyle w:val="VerbatimChar"/>
        </w:rPr>
        <w:t xml:space="preserve">  token: process.env.UPSTASH_REDIS_REST_TOKEN,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async function getCachedData&lt;T&gt;(key: string, ttl: number, fetchFn: () =&gt; Promise&lt;T&gt;): Promise&lt;T&gt; {</w:t>
      </w:r>
      <w:r>
        <w:br/>
      </w:r>
      <w:r>
        <w:rPr>
          <w:rStyle w:val="VerbatimChar"/>
        </w:rPr>
        <w:t xml:space="preserve">  const cached = await redis.get&lt;T&gt;(key)</w:t>
      </w:r>
      <w:r>
        <w:br/>
      </w:r>
      <w:r>
        <w:rPr>
          <w:rStyle w:val="VerbatimChar"/>
        </w:rPr>
        <w:t xml:space="preserve">  if (cached) return cached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fresh = await fetchFn()</w:t>
      </w:r>
      <w:r>
        <w:br/>
      </w:r>
      <w:r>
        <w:rPr>
          <w:rStyle w:val="VerbatimChar"/>
        </w:rPr>
        <w:t xml:space="preserve">  await redis.setex(key, ttl, JSON.stringify(fresh))</w:t>
      </w:r>
      <w:r>
        <w:br/>
      </w:r>
      <w:r>
        <w:rPr>
          <w:rStyle w:val="VerbatimChar"/>
        </w:rPr>
        <w:t xml:space="preserve">  return fresh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t xml:space="preserve">IMPLEMENTAÇÃO</w:t>
      </w:r>
    </w:p>
    <w:p>
      <w:pPr>
        <w:pStyle w:val="FirstParagraph"/>
      </w:pPr>
      <w:r>
        <w:t xml:space="preserve">4.1 Componente Multi-Espécie (MultiSpeciesTabs)</w:t>
      </w:r>
    </w:p>
    <w:p>
      <w:pPr>
        <w:pStyle w:val="BodyText"/>
      </w:pPr>
      <w:r>
        <w:t xml:space="preserve">O componente</w:t>
      </w:r>
      <w:r>
        <w:t xml:space="preserve"> </w:t>
      </w:r>
      <w:r>
        <w:rPr>
          <w:rStyle w:val="VerbatimChar"/>
        </w:rPr>
        <w:t xml:space="preserve">MultiSpeciesTabs.tsx</w:t>
      </w:r>
      <w:r>
        <w:t xml:space="preserve"> </w:t>
      </w:r>
      <w:r>
        <w:t xml:space="preserve">implementa interface de abas para seleção de espécie animal e subtipo produtivo, carregando dinamicamente dados de referência apropriados.</w:t>
      </w:r>
    </w:p>
    <w:p>
      <w:pPr>
        <w:pStyle w:val="BodyText"/>
      </w:pPr>
      <w:r>
        <w:t xml:space="preserve">Funcionalidades Principais:1. Abas Dinâmicas: 7 espécies (Aves, Bovinos, Suínos, Ovinos, Caprinos, Piscicultura, Forragem) com ícones customizados</w:t>
      </w:r>
      <w:r>
        <w:t xml:space="preserve"> </w:t>
      </w:r>
      <w:r>
        <w:t xml:space="preserve">2. Subtipos Contextuais: Dropdown adaptativo exibe subtipos relevantes (ex: Leite/Corte para Bovinos)</w:t>
      </w:r>
      <w:r>
        <w:t xml:space="preserve"> </w:t>
      </w:r>
      <w:r>
        <w:t xml:space="preserve">3. Reset Automático: Ao trocar espécie, subtipo reseta para primeiro disponível (correção de bug importante)</w:t>
      </w:r>
      <w:r>
        <w:t xml:space="preserve"> </w:t>
      </w:r>
      <w:r>
        <w:t xml:space="preserve">4. Loading States: Indicadores visuais durante fetch de dados de referência</w:t>
      </w:r>
      <w:r>
        <w:t xml:space="preserve"> </w:t>
      </w:r>
      <w:r>
        <w:t xml:space="preserve">5. Error Handling: Tratamento robusto de falhas de API com toast notifications</w:t>
      </w:r>
    </w:p>
    <w:p>
      <w:pPr>
        <w:pStyle w:val="BodyText"/>
      </w:pPr>
      <w:r>
        <w:t xml:space="preserve">Implementação React com Hooks:```typescript</w:t>
      </w:r>
      <w:r>
        <w:t xml:space="preserve"> </w:t>
      </w:r>
      <w:r>
        <w:t xml:space="preserve">const [selectedSpecies, setSelectedSpecies] = useState</w:t>
      </w:r>
      <w:r>
        <w:t xml:space="preserve">(</w:t>
      </w:r>
      <w:r>
        <w:t xml:space="preserve">‘poultry’</w:t>
      </w:r>
      <w:r>
        <w:t xml:space="preserve">)</w:t>
      </w:r>
      <w:r>
        <w:t xml:space="preserve"> </w:t>
      </w:r>
      <w:r>
        <w:t xml:space="preserve">const [selectedSubtype, setSelectedSubtype] = useState</w:t>
      </w:r>
      <w:r>
        <w:t xml:space="preserve">(</w:t>
      </w:r>
      <w:r>
        <w:t xml:space="preserve">‘broiler’</w:t>
      </w:r>
      <w:r>
        <w:t xml:space="preserve">)</w:t>
      </w:r>
      <w:r>
        <w:t xml:space="preserve"> </w:t>
      </w:r>
      <w:r>
        <w:t xml:space="preserve">const [referenceData, setReferenceData] = useState&lt;ReferenceData[]&gt;([])</w:t>
      </w:r>
      <w:r>
        <w:t xml:space="preserve"> </w:t>
      </w:r>
      <w:r>
        <w:t xml:space="preserve">const [loading, setLoading] = useState(false)</w:t>
      </w:r>
    </w:p>
    <w:p>
      <w:pPr>
        <w:pStyle w:val="BodyText"/>
      </w:pPr>
      <w:r>
        <w:t xml:space="preserve">useEffect(() =&gt; {</w:t>
      </w:r>
      <w:r>
        <w:t xml:space="preserve"> </w:t>
      </w:r>
      <w:r>
        <w:t xml:space="preserve">// Reset subtipo quando espécie muda</w:t>
      </w:r>
      <w:r>
        <w:t xml:space="preserve"> </w:t>
      </w:r>
      <w:r>
        <w:t xml:space="preserve">const species = SPECIES_CONFIGS.find(s =&gt; s.id === selectedSpecies)</w:t>
      </w:r>
      <w:r>
        <w:t xml:space="preserve"> </w:t>
      </w:r>
      <w:r>
        <w:t xml:space="preserve">if (species?.subtypes &amp;&amp; species.subtypes.length &gt; 0) {</w:t>
      </w:r>
      <w:r>
        <w:t xml:space="preserve"> </w:t>
      </w:r>
      <w:r>
        <w:t xml:space="preserve">setSelectedSubtype(species.subtypes[0].id)</w:t>
      </w:r>
      <w:r>
        <w:t xml:space="preserve"> </w:t>
      </w:r>
      <w:r>
        <w:t xml:space="preserve">}</w:t>
      </w:r>
      <w:r>
        <w:t xml:space="preserve"> </w:t>
      </w:r>
      <w:r>
        <w:t xml:space="preserve">}, [selectedSpecies])</w:t>
      </w:r>
    </w:p>
    <w:p>
      <w:pPr>
        <w:pStyle w:val="BodyText"/>
      </w:pPr>
      <w:r>
        <w:t xml:space="preserve">useEffect(() =&gt; {</w:t>
      </w:r>
      <w:r>
        <w:t xml:space="preserve"> </w:t>
      </w:r>
      <w:r>
        <w:t xml:space="preserve">// Fetch dados de referência NRC/EMBRAPA</w:t>
      </w:r>
      <w:r>
        <w:t xml:space="preserve"> </w:t>
      </w:r>
      <w:r>
        <w:t xml:space="preserve">async function loadReferences() {</w:t>
      </w:r>
      <w:r>
        <w:t xml:space="preserve"> </w:t>
      </w:r>
      <w:r>
        <w:t xml:space="preserve">setLoading(true)</w:t>
      </w:r>
      <w:r>
        <w:t xml:space="preserve"> </w:t>
      </w:r>
      <w:r>
        <w:t xml:space="preserve">try {</w:t>
      </w:r>
      <w:r>
        <w:t xml:space="preserve"> </w:t>
      </w:r>
      <w:r>
        <w:t xml:space="preserve">const res = await fetch(</w:t>
      </w:r>
      <w:r>
        <w:rPr>
          <w:rStyle w:val="VerbatimChar"/>
        </w:rPr>
        <w:t xml:space="preserve">/api/reference/${selectedSpecies}/data?subtype=${selectedSubtype}</w:t>
      </w:r>
      <w:r>
        <w:t xml:space="preserve">)</w:t>
      </w:r>
      <w:r>
        <w:t xml:space="preserve"> </w:t>
      </w:r>
      <w:r>
        <w:t xml:space="preserve">const data = await res.json()</w:t>
      </w:r>
      <w:r>
        <w:t xml:space="preserve"> </w:t>
      </w:r>
      <w:r>
        <w:t xml:space="preserve">setReferenceData(data.references)</w:t>
      </w:r>
      <w:r>
        <w:t xml:space="preserve"> </w:t>
      </w:r>
      <w:r>
        <w:t xml:space="preserve">} catch (error) {</w:t>
      </w:r>
      <w:r>
        <w:t xml:space="preserve"> </w:t>
      </w:r>
      <w:r>
        <w:t xml:space="preserve">toast.error(</w:t>
      </w:r>
      <w:r>
        <w:t xml:space="preserve">‘Erro ao carregar dados de referência’</w:t>
      </w:r>
      <w:r>
        <w:t xml:space="preserve">)</w:t>
      </w:r>
      <w:r>
        <w:t xml:space="preserve"> </w:t>
      </w:r>
      <w:r>
        <w:t xml:space="preserve">} finally {</w:t>
      </w:r>
      <w:r>
        <w:t xml:space="preserve"> </w:t>
      </w:r>
      <w:r>
        <w:t xml:space="preserve">setLoading(false)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loadReferences()</w:t>
      </w:r>
      <w:r>
        <w:t xml:space="preserve"> </w:t>
      </w:r>
      <w:r>
        <w:t xml:space="preserve">}, [selectedSpecies, selectedSubtype])</w:t>
      </w:r>
    </w:p>
    <w:p>
      <w:pPr>
        <w:pStyle w:val="SourceCode"/>
      </w:pPr>
      <w:r>
        <w:br/>
      </w:r>
      <w:r>
        <w:rPr>
          <w:rStyle w:val="VerbatimChar"/>
        </w:rPr>
        <w:t xml:space="preserve">4.2 Sistema de Upload e Validação</w:t>
      </w:r>
      <w:r>
        <w:br/>
      </w:r>
      <w:r>
        <w:br/>
      </w:r>
      <w:r>
        <w:rPr>
          <w:rStyle w:val="VerbatimChar"/>
        </w:rPr>
        <w:t xml:space="preserve">O fluxo de upload de arquivo CSV implementa validação em múltiplas camadas:</w:t>
      </w:r>
      <w:r>
        <w:br/>
      </w:r>
      <w:r>
        <w:br/>
      </w:r>
      <w:r>
        <w:rPr>
          <w:rStyle w:val="VerbatimChar"/>
        </w:rPr>
        <w:t xml:space="preserve">1. Validação de Arquivo (Frontend):- Tipo MIME: apenas text/csv, application/vnd.ms-excel</w:t>
      </w:r>
      <w:r>
        <w:br/>
      </w:r>
      <w:r>
        <w:rPr>
          <w:rStyle w:val="VerbatimChar"/>
        </w:rPr>
        <w:t xml:space="preserve">- Tamanho máximo: 50 MB</w:t>
      </w:r>
      <w:r>
        <w:br/>
      </w:r>
      <w:r>
        <w:rPr>
          <w:rStyle w:val="VerbatimChar"/>
        </w:rPr>
        <w:t xml:space="preserve">- Encoding: UTF-8 com fallback para ISO-8859-1</w:t>
      </w:r>
      <w:r>
        <w:br/>
      </w:r>
      <w:r>
        <w:br/>
      </w:r>
      <w:r>
        <w:rPr>
          <w:rStyle w:val="VerbatimChar"/>
        </w:rPr>
        <w:t xml:space="preserve">2. Parsing e Limpeza (Backend):- Biblioteca PapaParse para parsing CSV robusto</w:t>
      </w:r>
      <w:r>
        <w:br/>
      </w:r>
      <w:r>
        <w:rPr>
          <w:rStyle w:val="VerbatimChar"/>
        </w:rPr>
        <w:t xml:space="preserve">- Remoção de linhas vazias e colunas duplicadas</w:t>
      </w:r>
      <w:r>
        <w:br/>
      </w:r>
      <w:r>
        <w:rPr>
          <w:rStyle w:val="VerbatimChar"/>
        </w:rPr>
        <w:t xml:space="preserve">- Normalização de nomes de colunas (trim, lowercase, remove acentos)</w:t>
      </w:r>
      <w:r>
        <w:br/>
      </w:r>
      <w:r>
        <w:rPr>
          <w:rStyle w:val="VerbatimChar"/>
        </w:rPr>
        <w:t xml:space="preserve">- Detecção automática de delimitador (vírgula, ponto-e-vírgula, tab)</w:t>
      </w:r>
      <w:r>
        <w:br/>
      </w:r>
      <w:r>
        <w:br/>
      </w:r>
      <w:r>
        <w:rPr>
          <w:rStyle w:val="VerbatimChar"/>
        </w:rPr>
        <w:t xml:space="preserve">3. Identificação de Colunas Zootécnicas:```typescript</w:t>
      </w:r>
      <w:r>
        <w:br/>
      </w:r>
      <w:r>
        <w:rPr>
          <w:rStyle w:val="VerbatimChar"/>
        </w:rPr>
        <w:t xml:space="preserve">const ZOOTECHNICAL_PATTERNS = {</w:t>
      </w:r>
      <w:r>
        <w:br/>
      </w:r>
      <w:r>
        <w:rPr>
          <w:rStyle w:val="VerbatimChar"/>
        </w:rPr>
        <w:t xml:space="preserve">  peso_nascimento: /peso.*nasc|birth.*weight/i,</w:t>
      </w:r>
      <w:r>
        <w:br/>
      </w:r>
      <w:r>
        <w:rPr>
          <w:rStyle w:val="VerbatimChar"/>
        </w:rPr>
        <w:t xml:space="preserve">  peso_desmame: /peso.*desm|wean.*weight/i,</w:t>
      </w:r>
      <w:r>
        <w:br/>
      </w:r>
      <w:r>
        <w:rPr>
          <w:rStyle w:val="VerbatimChar"/>
        </w:rPr>
        <w:t xml:space="preserve">  peso_vivo: /peso.*vivo|live.*weight|bw/i,</w:t>
      </w:r>
      <w:r>
        <w:br/>
      </w:r>
      <w:r>
        <w:rPr>
          <w:rStyle w:val="VerbatimChar"/>
        </w:rPr>
        <w:t xml:space="preserve">  gpd: /gpd|ganho.*peso.*dia|daily.*gain|adg/i,</w:t>
      </w:r>
      <w:r>
        <w:br/>
      </w:r>
      <w:r>
        <w:rPr>
          <w:rStyle w:val="VerbatimChar"/>
        </w:rPr>
        <w:t xml:space="preserve">  conversao: /ca|conv.*alim|fcr|feed.*conv/i,</w:t>
      </w:r>
      <w:r>
        <w:br/>
      </w:r>
      <w:r>
        <w:rPr>
          <w:rStyle w:val="VerbatimChar"/>
        </w:rPr>
        <w:t xml:space="preserve">  iep: /iep|efic.*prod|production.*efficiency/i,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identifyColumns(headers: string[]): ColumnMapping {</w:t>
      </w:r>
      <w:r>
        <w:br/>
      </w:r>
      <w:r>
        <w:rPr>
          <w:rStyle w:val="VerbatimChar"/>
        </w:rPr>
        <w:t xml:space="preserve">  const mapping: ColumnMapping = {}</w:t>
      </w:r>
      <w:r>
        <w:br/>
      </w:r>
      <w:r>
        <w:rPr>
          <w:rStyle w:val="VerbatimChar"/>
        </w:rPr>
        <w:t xml:space="preserve">  for (const header of headers) {</w:t>
      </w:r>
      <w:r>
        <w:br/>
      </w:r>
      <w:r>
        <w:rPr>
          <w:rStyle w:val="VerbatimChar"/>
        </w:rPr>
        <w:t xml:space="preserve">    for (const [metric, pattern] of Object.entries(ZOOTECHNICAL_PATTERNS)) {</w:t>
      </w:r>
      <w:r>
        <w:br/>
      </w:r>
      <w:r>
        <w:rPr>
          <w:rStyle w:val="VerbatimChar"/>
        </w:rPr>
        <w:t xml:space="preserve">      if (pattern.test(header)) {</w:t>
      </w:r>
      <w:r>
        <w:br/>
      </w:r>
      <w:r>
        <w:rPr>
          <w:rStyle w:val="VerbatimChar"/>
        </w:rPr>
        <w:t xml:space="preserve">        mapping[header] = metric</w:t>
      </w:r>
      <w:r>
        <w:br/>
      </w:r>
      <w:r>
        <w:rPr>
          <w:rStyle w:val="VerbatimChar"/>
        </w:rPr>
        <w:t xml:space="preserve">        break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mapping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t xml:space="preserve">Validação Científica por Espécie:```typescript</w:t>
      </w:r>
      <w:r>
        <w:t xml:space="preserve"> </w:t>
      </w:r>
      <w:r>
        <w:t xml:space="preserve">async function validateAgainstReferences(data: DataRow[], species: string, subtype: string) {</w:t>
      </w:r>
      <w:r>
        <w:t xml:space="preserve"> </w:t>
      </w:r>
      <w:r>
        <w:t xml:space="preserve">const references = await prisma.referenceData.findMany({</w:t>
      </w:r>
      <w:r>
        <w:t xml:space="preserve"> </w:t>
      </w:r>
      <w:r>
        <w:t xml:space="preserve">where: { speciesId: species, subtypeId: subtype }</w:t>
      </w:r>
      <w:r>
        <w:t xml:space="preserve"> </w:t>
      </w:r>
      <w:r>
        <w:t xml:space="preserve">})</w:t>
      </w:r>
    </w:p>
    <w:p>
      <w:pPr>
        <w:pStyle w:val="FirstParagraph"/>
      </w:pPr>
      <w:r>
        <w:t xml:space="preserve">const validations = []</w:t>
      </w:r>
      <w:r>
        <w:t xml:space="preserve"> </w:t>
      </w:r>
      <w:r>
        <w:t xml:space="preserve">for (const row of data) {</w:t>
      </w:r>
      <w:r>
        <w:t xml:space="preserve"> </w:t>
      </w:r>
      <w:r>
        <w:t xml:space="preserve">for (const ref of references) {</w:t>
      </w:r>
      <w:r>
        <w:t xml:space="preserve"> </w:t>
      </w:r>
      <w:r>
        <w:t xml:space="preserve">const value = row[ref.metric]</w:t>
      </w:r>
      <w:r>
        <w:t xml:space="preserve"> </w:t>
      </w:r>
      <w:r>
        <w:t xml:space="preserve">if (value &lt; ref.minValue || value &gt; ref.maxValue) {</w:t>
      </w:r>
      <w:r>
        <w:t xml:space="preserve"> </w:t>
      </w:r>
      <w:r>
        <w:t xml:space="preserve">validations.push({</w:t>
      </w:r>
      <w:r>
        <w:t xml:space="preserve"> </w:t>
      </w:r>
      <w:r>
        <w:t xml:space="preserve">row: row.id,</w:t>
      </w:r>
      <w:r>
        <w:t xml:space="preserve"> </w:t>
      </w:r>
      <w:r>
        <w:t xml:space="preserve">metric: ref.metric,</w:t>
      </w:r>
      <w:r>
        <w:t xml:space="preserve"> </w:t>
      </w:r>
      <w:r>
        <w:t xml:space="preserve">value,</w:t>
      </w:r>
      <w:r>
        <w:t xml:space="preserve"> </w:t>
      </w:r>
      <w:r>
        <w:t xml:space="preserve">status:</w:t>
      </w:r>
      <w:r>
        <w:t xml:space="preserve"> </w:t>
      </w:r>
      <w:r>
        <w:t xml:space="preserve">‘WARNING’</w:t>
      </w:r>
      <w:r>
        <w:t xml:space="preserve">,</w:t>
      </w:r>
      <w:r>
        <w:t xml:space="preserve"> </w:t>
      </w:r>
      <w:r>
        <w:t xml:space="preserve">message:</w:t>
      </w:r>
      <w:r>
        <w:t xml:space="preserve"> </w:t>
      </w:r>
      <w:r>
        <w:rPr>
          <w:rStyle w:val="VerbatimChar"/>
        </w:rPr>
        <w:t xml:space="preserve">Valor ${value} ${ref.unit} fora do intervalo científico (${ref.minValue}-${ref.maxValue})</w:t>
      </w:r>
      <w:r>
        <w:t xml:space="preserve">,</w:t>
      </w:r>
      <w:r>
        <w:t xml:space="preserve"> </w:t>
      </w:r>
      <w:r>
        <w:t xml:space="preserve">reference:</w:t>
      </w:r>
      <w:r>
        <w:t xml:space="preserve"> </w:t>
      </w:r>
      <w:r>
        <w:rPr>
          <w:rStyle w:val="VerbatimChar"/>
        </w:rPr>
        <w:t xml:space="preserve">${ref.source}</w:t>
      </w:r>
      <w:r>
        <w:t xml:space="preserve"> </w:t>
      </w:r>
      <w:r>
        <w:t xml:space="preserve">})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return validations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4.3 Motor de Análise Estatística</w:t>
      </w:r>
      <w:r>
        <w:br/>
      </w:r>
      <w:r>
        <w:br/>
      </w:r>
      <w:r>
        <w:rPr>
          <w:rStyle w:val="VerbatimChar"/>
        </w:rPr>
        <w:t xml:space="preserve">O módulo de análise estatística implementa cálculos fundamentais:</w:t>
      </w:r>
      <w:r>
        <w:br/>
      </w:r>
      <w:r>
        <w:br/>
      </w:r>
      <w:r>
        <w:rPr>
          <w:rStyle w:val="VerbatimChar"/>
        </w:rPr>
        <w:t xml:space="preserve">Estatísticas Descritivas:- Média, mediana, moda</w:t>
      </w:r>
      <w:r>
        <w:br/>
      </w:r>
      <w:r>
        <w:rPr>
          <w:rStyle w:val="VerbatimChar"/>
        </w:rPr>
        <w:t xml:space="preserve">- Desvio padrão, variância</w:t>
      </w:r>
      <w:r>
        <w:br/>
      </w:r>
      <w:r>
        <w:rPr>
          <w:rStyle w:val="VerbatimChar"/>
        </w:rPr>
        <w:t xml:space="preserve">- Mínimo, máximo, quartis (Q1, Q2, Q3)</w:t>
      </w:r>
      <w:r>
        <w:br/>
      </w:r>
      <w:r>
        <w:rPr>
          <w:rStyle w:val="VerbatimChar"/>
        </w:rPr>
        <w:t xml:space="preserve">- Coeficiente de variação (CV%)</w:t>
      </w:r>
      <w:r>
        <w:br/>
      </w:r>
      <w:r>
        <w:br/>
      </w:r>
      <w:r>
        <w:rPr>
          <w:rStyle w:val="VerbatimChar"/>
        </w:rPr>
        <w:t xml:space="preserve">Análise de Correlação:- Correlação de Pearson para variáveis contínuas</w:t>
      </w:r>
      <w:r>
        <w:br/>
      </w:r>
      <w:r>
        <w:rPr>
          <w:rStyle w:val="VerbatimChar"/>
        </w:rPr>
        <w:t xml:space="preserve">- Matriz de correlação completa</w:t>
      </w:r>
      <w:r>
        <w:br/>
      </w:r>
      <w:r>
        <w:rPr>
          <w:rStyle w:val="VerbatimChar"/>
        </w:rPr>
        <w:t xml:space="preserve">- Identificação de correlações significativas (p &lt; 0.05)</w:t>
      </w:r>
      <w:r>
        <w:br/>
      </w:r>
      <w:r>
        <w:br/>
      </w:r>
      <w:r>
        <w:rPr>
          <w:rStyle w:val="VerbatimChar"/>
        </w:rPr>
        <w:t xml:space="preserve">Visualizações Interativas (Recharts):- Histogramas de distribuição</w:t>
      </w:r>
      <w:r>
        <w:br/>
      </w:r>
      <w:r>
        <w:rPr>
          <w:rStyle w:val="VerbatimChar"/>
        </w:rPr>
        <w:t xml:space="preserve">- Box plots por categoria</w:t>
      </w:r>
      <w:r>
        <w:br/>
      </w:r>
      <w:r>
        <w:rPr>
          <w:rStyle w:val="VerbatimChar"/>
        </w:rPr>
        <w:t xml:space="preserve">- Scatter plots com linha de tendência</w:t>
      </w:r>
      <w:r>
        <w:br/>
      </w:r>
      <w:r>
        <w:rPr>
          <w:rStyle w:val="VerbatimChar"/>
        </w:rPr>
        <w:t xml:space="preserve">- Time series para dados temporais</w:t>
      </w:r>
      <w:r>
        <w:br/>
      </w:r>
      <w:r>
        <w:br/>
      </w:r>
      <w:r>
        <w:rPr>
          <w:rStyle w:val="VerbatimChar"/>
        </w:rPr>
        <w:t xml:space="preserve">4.4 Integração com APIs Científicas</w:t>
      </w:r>
      <w:r>
        <w:br/>
      </w:r>
      <w:r>
        <w:br/>
      </w:r>
      <w:r>
        <w:rPr>
          <w:rStyle w:val="VerbatimChar"/>
        </w:rPr>
        <w:t xml:space="preserve">Google Scholar via SerpAPI:```typescript</w:t>
      </w:r>
      <w:r>
        <w:br/>
      </w:r>
      <w:r>
        <w:rPr>
          <w:rStyle w:val="VerbatimChar"/>
        </w:rPr>
        <w:t xml:space="preserve">async function searchGoogleScholar(query: string, page: number = 1) {</w:t>
      </w:r>
      <w:r>
        <w:br/>
      </w:r>
      <w:r>
        <w:rPr>
          <w:rStyle w:val="VerbatimChar"/>
        </w:rPr>
        <w:t xml:space="preserve">  const response = await fetch(</w:t>
      </w:r>
      <w:r>
        <w:br/>
      </w:r>
      <w:r>
        <w:rPr>
          <w:rStyle w:val="VerbatimChar"/>
        </w:rPr>
        <w:t xml:space="preserve">    `https://serpapi.com/search.json?engine=google_scholar&amp;q=${encodeURIComponent(query)}&amp;num=10&amp;start=${(page - 1) * 10}&amp;api_key=${process.env.SERPAPI_API_KEY}`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  const data = await response.json()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data.organic_results.map(result =&gt; ({</w:t>
      </w:r>
      <w:r>
        <w:br/>
      </w:r>
      <w:r>
        <w:rPr>
          <w:rStyle w:val="VerbatimChar"/>
        </w:rPr>
        <w:t xml:space="preserve">    id: `scholar-${result.result_id}`,</w:t>
      </w:r>
      <w:r>
        <w:br/>
      </w:r>
      <w:r>
        <w:rPr>
          <w:rStyle w:val="VerbatimChar"/>
        </w:rPr>
        <w:t xml:space="preserve">    title: result.title,</w:t>
      </w:r>
      <w:r>
        <w:br/>
      </w:r>
      <w:r>
        <w:rPr>
          <w:rStyle w:val="VerbatimChar"/>
        </w:rPr>
        <w:t xml:space="preserve">    authors: result.publication_info?.authors || [],</w:t>
      </w:r>
      <w:r>
        <w:br/>
      </w:r>
      <w:r>
        <w:rPr>
          <w:rStyle w:val="VerbatimChar"/>
        </w:rPr>
        <w:t xml:space="preserve">    abstract: result.snippet,</w:t>
      </w:r>
      <w:r>
        <w:br/>
      </w:r>
      <w:r>
        <w:rPr>
          <w:rStyle w:val="VerbatimChar"/>
        </w:rPr>
        <w:t xml:space="preserve">    year: result.publication_info?.summary?.match(/\\d{4}/)?.[0],</w:t>
      </w:r>
      <w:r>
        <w:br/>
      </w:r>
      <w:r>
        <w:rPr>
          <w:rStyle w:val="VerbatimChar"/>
        </w:rPr>
        <w:t xml:space="preserve">    journal: result.publication_info?.summary,</w:t>
      </w:r>
      <w:r>
        <w:br/>
      </w:r>
      <w:r>
        <w:rPr>
          <w:rStyle w:val="VerbatimChar"/>
        </w:rPr>
        <w:t xml:space="preserve">    url: result.link,</w:t>
      </w:r>
      <w:r>
        <w:br/>
      </w:r>
      <w:r>
        <w:rPr>
          <w:rStyle w:val="VerbatimChar"/>
        </w:rPr>
        <w:t xml:space="preserve">    source: 'scholar',</w:t>
      </w:r>
      <w:r>
        <w:br/>
      </w:r>
      <w:r>
        <w:rPr>
          <w:rStyle w:val="VerbatimChar"/>
        </w:rPr>
        <w:t xml:space="preserve">    citationsCount: result.inline_links?.cited_by?.total,</w:t>
      </w:r>
      <w:r>
        <w:br/>
      </w:r>
      <w:r>
        <w:rPr>
          <w:rStyle w:val="VerbatimChar"/>
        </w:rPr>
        <w:t xml:space="preserve">    pdfUrl: result.resources?.find(r =&gt; r.file_format === 'PDF')?.link</w:t>
      </w:r>
      <w:r>
        <w:br/>
      </w:r>
      <w:r>
        <w:rPr>
          <w:rStyle w:val="VerbatimChar"/>
        </w:rPr>
        <w:t xml:space="preserve">  }))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PubMed API:``</w:t>
      </w:r>
      <w:r>
        <w:rPr>
          <w:rStyle w:val="VerbatimChar"/>
        </w:rPr>
        <w:t xml:space="preserve">typescript async function searchPubMed(query: string) {   // 1. Buscar IDs   const searchRes = await fetch(</w:t>
      </w:r>
      <w:r>
        <w:t xml:space="preserve">https://eutils.ncbi.nlm.nih.gov/entrez/eutils/esearch.fcgi?db=pubmed&amp;term=${encodeURIComponent(query)}&amp;retmax=20&amp;retmode=json`</w:t>
      </w:r>
      <w:r>
        <w:t xml:space="preserve"> </w:t>
      </w:r>
      <w:r>
        <w:t xml:space="preserve">)</w:t>
      </w:r>
      <w:r>
        <w:t xml:space="preserve"> </w:t>
      </w:r>
      <w:r>
        <w:t xml:space="preserve">const searchData = await searchRes.json()</w:t>
      </w:r>
      <w:r>
        <w:t xml:space="preserve"> </w:t>
      </w:r>
      <w:r>
        <w:t xml:space="preserve">const ids = searchData.esearchresult.idlist</w:t>
      </w:r>
    </w:p>
    <w:p>
      <w:pPr>
        <w:pStyle w:val="BodyText"/>
      </w:pPr>
      <w:r>
        <w:t xml:space="preserve">// 2. Fetch detalhes</w:t>
      </w:r>
      <w:r>
        <w:t xml:space="preserve"> </w:t>
      </w:r>
      <w:r>
        <w:t xml:space="preserve">const summaryRes = await fetch(</w:t>
      </w:r>
      <w:r>
        <w:t xml:space="preserve"> </w:t>
      </w:r>
      <w:r>
        <w:rPr>
          <w:rStyle w:val="VerbatimChar"/>
        </w:rPr>
        <w:t xml:space="preserve">https://eutils.ncbi.nlm.nih.gov/entrez/eutils/esummary.fcgi?db=pubmed&amp;id=${ids.join(',')}&amp;retmode=json</w:t>
      </w:r>
      <w:r>
        <w:t xml:space="preserve"> </w:t>
      </w:r>
      <w:r>
        <w:t xml:space="preserve">)</w:t>
      </w:r>
      <w:r>
        <w:t xml:space="preserve"> </w:t>
      </w:r>
      <w:r>
        <w:t xml:space="preserve">const summaryData = await summaryRes.json()</w:t>
      </w:r>
    </w:p>
    <w:p>
      <w:pPr>
        <w:pStyle w:val="BodyText"/>
      </w:pPr>
      <w:r>
        <w:t xml:space="preserve">return ids.map(id =&gt; ({</w:t>
      </w:r>
      <w:r>
        <w:t xml:space="preserve"> </w:t>
      </w:r>
      <w:r>
        <w:t xml:space="preserve">id:</w:t>
      </w:r>
      <w:r>
        <w:t xml:space="preserve"> </w:t>
      </w:r>
      <w:r>
        <w:rPr>
          <w:rStyle w:val="VerbatimChar"/>
        </w:rPr>
        <w:t xml:space="preserve">pubmed-${id}</w:t>
      </w:r>
      <w:r>
        <w:t xml:space="preserve">,</w:t>
      </w:r>
      <w:r>
        <w:t xml:space="preserve"> </w:t>
      </w:r>
      <w:r>
        <w:t xml:space="preserve">title: summaryData.result[id].title,</w:t>
      </w:r>
      <w:r>
        <w:t xml:space="preserve"> </w:t>
      </w:r>
      <w:r>
        <w:t xml:space="preserve">authors: summaryData.result[id].authors?.map(a =&gt; a.name) || [],</w:t>
      </w:r>
      <w:r>
        <w:t xml:space="preserve"> </w:t>
      </w:r>
      <w:r>
        <w:t xml:space="preserve">abstract: summaryData.result[id].abstract || ’</w:t>
      </w:r>
      <w:r>
        <w:t xml:space="preserve">‘,</w:t>
      </w:r>
      <w:r>
        <w:t xml:space="preserve"> </w:t>
      </w:r>
      <w:r>
        <w:t xml:space="preserve">year: summaryData.result[id].pubdate?.match(/\d{4}/)?.[0],</w:t>
      </w:r>
      <w:r>
        <w:t xml:space="preserve"> </w:t>
      </w:r>
      <w:r>
        <w:t xml:space="preserve">journal: summaryData.result[id].fulljournalname,</w:t>
      </w:r>
      <w:r>
        <w:t xml:space="preserve"> </w:t>
      </w:r>
      <w:r>
        <w:t xml:space="preserve">url:</w:t>
      </w:r>
      <w:r>
        <w:t xml:space="preserve"> </w:t>
      </w:r>
      <w:r>
        <w:rPr>
          <w:rStyle w:val="VerbatimChar"/>
        </w:rPr>
        <w:t xml:space="preserve">https://pubmed.ncbi.nlm.nih.gov/${id}/</w:t>
      </w:r>
      <w:r>
        <w:t xml:space="preserve">,</w:t>
      </w:r>
      <w:r>
        <w:t xml:space="preserve"> </w:t>
      </w:r>
      <w:r>
        <w:t xml:space="preserve">source: ’pubmed’</w:t>
      </w:r>
      <w:r>
        <w:t xml:space="preserve">,</w:t>
      </w:r>
      <w:r>
        <w:t xml:space="preserve"> </w:t>
      </w:r>
      <w:r>
        <w:t xml:space="preserve">pmid: id</w:t>
      </w:r>
      <w:r>
        <w:t xml:space="preserve"> </w:t>
      </w:r>
      <w:r>
        <w:t xml:space="preserve">}))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Crossref API:```typescript</w:t>
      </w:r>
      <w:r>
        <w:br/>
      </w:r>
      <w:r>
        <w:rPr>
          <w:rStyle w:val="VerbatimChar"/>
        </w:rPr>
        <w:t xml:space="preserve">async function searchCrossref(query: string) {</w:t>
      </w:r>
      <w:r>
        <w:br/>
      </w:r>
      <w:r>
        <w:rPr>
          <w:rStyle w:val="VerbatimChar"/>
        </w:rPr>
        <w:t xml:space="preserve">  const response = await fetch(</w:t>
      </w:r>
      <w:r>
        <w:br/>
      </w:r>
      <w:r>
        <w:rPr>
          <w:rStyle w:val="VerbatimChar"/>
        </w:rPr>
        <w:t xml:space="preserve">    `https://api.crossref.org/works?query=${encodeURIComponent(query)}&amp;rows=20`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  const data = await response.json()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data.message.items.map(item =&gt; ({</w:t>
      </w:r>
      <w:r>
        <w:br/>
      </w:r>
      <w:r>
        <w:rPr>
          <w:rStyle w:val="VerbatimChar"/>
        </w:rPr>
        <w:t xml:space="preserve">    id: `crossref-${item.DOI}`,</w:t>
      </w:r>
      <w:r>
        <w:br/>
      </w:r>
      <w:r>
        <w:rPr>
          <w:rStyle w:val="VerbatimChar"/>
        </w:rPr>
        <w:t xml:space="preserve">    title: item.title?.[0] || '',</w:t>
      </w:r>
      <w:r>
        <w:br/>
      </w:r>
      <w:r>
        <w:rPr>
          <w:rStyle w:val="VerbatimChar"/>
        </w:rPr>
        <w:t xml:space="preserve">    authors: item.author?.map(a =&gt; `${a.given} ${a.family}`) || [],</w:t>
      </w:r>
      <w:r>
        <w:br/>
      </w:r>
      <w:r>
        <w:rPr>
          <w:rStyle w:val="VerbatimChar"/>
        </w:rPr>
        <w:t xml:space="preserve">    abstract: item.abstract || '',</w:t>
      </w:r>
      <w:r>
        <w:br/>
      </w:r>
      <w:r>
        <w:rPr>
          <w:rStyle w:val="VerbatimChar"/>
        </w:rPr>
        <w:t xml:space="preserve">    year: item.published?.['date-parts']?.[0]?.[0],</w:t>
      </w:r>
      <w:r>
        <w:br/>
      </w:r>
      <w:r>
        <w:rPr>
          <w:rStyle w:val="VerbatimChar"/>
        </w:rPr>
        <w:t xml:space="preserve">    journal: item['container-title']?.[0],</w:t>
      </w:r>
      <w:r>
        <w:br/>
      </w:r>
      <w:r>
        <w:rPr>
          <w:rStyle w:val="VerbatimChar"/>
        </w:rPr>
        <w:t xml:space="preserve">    url: item.URL,</w:t>
      </w:r>
      <w:r>
        <w:br/>
      </w:r>
      <w:r>
        <w:rPr>
          <w:rStyle w:val="VerbatimChar"/>
        </w:rPr>
        <w:t xml:space="preserve">    doi: item.DOI,</w:t>
      </w:r>
      <w:r>
        <w:br/>
      </w:r>
      <w:r>
        <w:rPr>
          <w:rStyle w:val="VerbatimChar"/>
        </w:rPr>
        <w:t xml:space="preserve">    source: 'crossref'</w:t>
      </w:r>
      <w:r>
        <w:br/>
      </w:r>
      <w:r>
        <w:rPr>
          <w:rStyle w:val="VerbatimChar"/>
        </w:rPr>
        <w:t xml:space="preserve">  }))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4.5 Sistema de Interpretação por IA</w:t>
      </w:r>
    </w:p>
    <w:p>
      <w:pPr>
        <w:pStyle w:val="BodyText"/>
      </w:pPr>
      <w:r>
        <w:t xml:space="preserve">O módulo de interpretação utiliza Google Gemini e OpenAI GPT-4 para traduzir resultados técnicos em linguagem acessível: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generateLaymanInterpretation</w:t>
      </w:r>
      <w:r>
        <w:rPr>
          <w:rStyle w:val="NormalTok"/>
        </w:rPr>
        <w:t xml:space="preserve">(analysis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Você é um zootecnista especializado em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species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Interprete os seguintes resultados de análise para um produtor rural com linguagem simples e acessível:</w:t>
      </w:r>
      <w:r>
        <w:br/>
      </w:r>
      <w:r>
        <w:br/>
      </w:r>
      <w:r>
        <w:rPr>
          <w:rStyle w:val="VerbatimStringTok"/>
        </w:rPr>
        <w:t xml:space="preserve">Dados analisados:</w:t>
      </w:r>
      <w:r>
        <w:br/>
      </w:r>
      <w:r>
        <w:rPr>
          <w:rStyle w:val="VerbatimStringTok"/>
        </w:rPr>
        <w:t xml:space="preserve">- Média GPD: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gpd_mean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kg/dia (referência NRC: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gpd_reference_min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gpd_reference_max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</w:t>
      </w:r>
      <w:r>
        <w:br/>
      </w:r>
      <w:r>
        <w:rPr>
          <w:rStyle w:val="VerbatimStringTok"/>
        </w:rPr>
        <w:t xml:space="preserve">- Conversão Alimentar: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ca_mean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(referência: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ca_reference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</w:t>
      </w:r>
      <w:r>
        <w:br/>
      </w:r>
      <w:r>
        <w:rPr>
          <w:rStyle w:val="VerbatimStringTok"/>
        </w:rPr>
        <w:t xml:space="preserve">- Mortalidade: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mortality_mean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(máximo aceitável: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mortality_max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%)</w:t>
      </w:r>
      <w:r>
        <w:br/>
      </w:r>
      <w:r>
        <w:br/>
      </w:r>
      <w:r>
        <w:rPr>
          <w:rStyle w:val="VerbatimStringTok"/>
        </w:rPr>
        <w:t xml:space="preserve">Forneça:</w:t>
      </w:r>
      <w:r>
        <w:br/>
      </w:r>
      <w:r>
        <w:rPr>
          <w:rStyle w:val="VerbatimStringTok"/>
        </w:rPr>
        <w:t xml:space="preserve">1. Diagnóstico geral (Excelente/Bom/Regular/Crítico)</w:t>
      </w:r>
      <w:r>
        <w:br/>
      </w:r>
      <w:r>
        <w:rPr>
          <w:rStyle w:val="VerbatimStringTok"/>
        </w:rPr>
        <w:t xml:space="preserve">2. Explicação em analogias práticas</w:t>
      </w:r>
      <w:r>
        <w:br/>
      </w:r>
      <w:r>
        <w:rPr>
          <w:rStyle w:val="VerbatimStringTok"/>
        </w:rPr>
        <w:t xml:space="preserve">3. 3 ações prioritárias para melhorar produtividade</w:t>
      </w:r>
      <w:r>
        <w:br/>
      </w:r>
      <w:r>
        <w:rPr>
          <w:rStyle w:val="VerbatimStringTok"/>
        </w:rPr>
        <w:t xml:space="preserve">4. Estimativa de impacto financeiro das melhorias</w:t>
      </w:r>
      <w:r>
        <w:br/>
      </w:r>
      <w:r>
        <w:br/>
      </w:r>
      <w:r>
        <w:rPr>
          <w:rStyle w:val="VerbatimStringTok"/>
        </w:rPr>
        <w:t xml:space="preserve">Seja direto, prático e otimista.</w:t>
      </w:r>
      <w:r>
        <w:br/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openai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'gpt-4o'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t xml:space="preserve">RESULTADOS</w:t>
      </w:r>
    </w:p>
    <w:p>
      <w:pPr>
        <w:pStyle w:val="FirstParagraph"/>
      </w:pPr>
      <w:r>
        <w:t xml:space="preserve">5.1 Métricas de Performance</w:t>
      </w:r>
    </w:p>
    <w:p>
      <w:pPr>
        <w:pStyle w:val="BodyText"/>
      </w:pPr>
      <w:r>
        <w:t xml:space="preserve">Tempo de Resposta por Endpoint (média de 100 requisições):- Upload CSV (10MB): 1.2s ± 0.3s</w:t>
      </w:r>
      <w:r>
        <w:t xml:space="preserve"> </w:t>
      </w:r>
      <w:r>
        <w:t xml:space="preserve">- Análise estatística: 0.8s ± 0.2s</w:t>
      </w:r>
      <w:r>
        <w:t xml:space="preserve"> </w:t>
      </w:r>
      <w:r>
        <w:t xml:space="preserve">- Busca de referências (com cache): 85ms ± 15ms</w:t>
      </w:r>
      <w:r>
        <w:t xml:space="preserve"> </w:t>
      </w:r>
      <w:r>
        <w:t xml:space="preserve">- Busca de referências (sem cache): 3.2s ± 0.8s</w:t>
      </w:r>
      <w:r>
        <w:t xml:space="preserve"> </w:t>
      </w:r>
      <w:r>
        <w:t xml:space="preserve">- Interpretação por IA: 2.5s ± 0.5s</w:t>
      </w:r>
      <w:r>
        <w:t xml:space="preserve"> </w:t>
      </w:r>
      <w:r>
        <w:t xml:space="preserve">- Geração de PDF: 1.5s ± 0.4s</w:t>
      </w:r>
    </w:p>
    <w:p>
      <w:pPr>
        <w:pStyle w:val="BodyText"/>
      </w:pPr>
      <w:r>
        <w:t xml:space="preserve">Redução de Latência com Cache:- References API: 97% faster (3200ms → 85ms)</w:t>
      </w:r>
      <w:r>
        <w:t xml:space="preserve"> </w:t>
      </w:r>
      <w:r>
        <w:t xml:space="preserve">- Analysis Results: 92% faster (650ms → 50ms)</w:t>
      </w:r>
      <w:r>
        <w:t xml:space="preserve"> </w:t>
      </w:r>
      <w:r>
        <w:t xml:space="preserve">- Species Data: 98% faster (500ms → 10ms)</w:t>
      </w:r>
    </w:p>
    <w:p>
      <w:pPr>
        <w:pStyle w:val="BodyText"/>
      </w:pPr>
      <w:r>
        <w:t xml:space="preserve">Taxa de Acerto de Cache:- References: 73% (após 1 semana de uso)</w:t>
      </w:r>
      <w:r>
        <w:t xml:space="preserve"> </w:t>
      </w:r>
      <w:r>
        <w:t xml:space="preserve">- Analysis: 45% (TTL curto intencional)</w:t>
      </w:r>
      <w:r>
        <w:t xml:space="preserve"> </w:t>
      </w:r>
      <w:r>
        <w:t xml:space="preserve">- Species Data: 95% (dados estáveis)</w:t>
      </w:r>
    </w:p>
    <w:p>
      <w:pPr>
        <w:pStyle w:val="BodyText"/>
      </w:pPr>
      <w:r>
        <w:t xml:space="preserve">5.2 Validação Científica</w:t>
      </w:r>
    </w:p>
    <w:p>
      <w:pPr>
        <w:pStyle w:val="BodyText"/>
      </w:pPr>
      <w:r>
        <w:t xml:space="preserve">Comparação com Dados NRC/EMBRAPA:</w:t>
      </w:r>
      <w:r>
        <w:t xml:space="preserve"> </w:t>
      </w:r>
      <w:r>
        <w:t xml:space="preserve">Foram analisados 50 datasets reais de produtores parceiros (12.500 registros totais):</w:t>
      </w:r>
    </w:p>
    <w:p>
      <w:pPr>
        <w:pStyle w:val="BodyText"/>
      </w:pPr>
      <w:r>
        <w:t xml:space="preserve">Bovinos de Corte (15 datasets, 3.750 registros):- GPD médio: 1.15 kg/dia (NRC: 1.0-1.4 kg/dia) ✓ Dentro do esperado</w:t>
      </w:r>
      <w:r>
        <w:t xml:space="preserve"> </w:t>
      </w:r>
      <w:r>
        <w:t xml:space="preserve">- 78% dos lotes dentro da faixa ideal NRC</w:t>
      </w:r>
      <w:r>
        <w:t xml:space="preserve"> </w:t>
      </w:r>
      <w:r>
        <w:t xml:space="preserve">- 18% abaixo (oportunidade de melhoria nutricional)</w:t>
      </w:r>
      <w:r>
        <w:t xml:space="preserve"> </w:t>
      </w:r>
      <w:r>
        <w:t xml:space="preserve">- 4% acima (genética superior)</w:t>
      </w:r>
    </w:p>
    <w:p>
      <w:pPr>
        <w:pStyle w:val="BodyText"/>
      </w:pPr>
      <w:r>
        <w:t xml:space="preserve">Aves de Corte (20 datasets, 5.000 registros):- IEP médio: 328 (referência &gt;320) ✓ Bom desempenho</w:t>
      </w:r>
      <w:r>
        <w:t xml:space="preserve"> </w:t>
      </w:r>
      <w:r>
        <w:t xml:space="preserve">- Conversão alimentar: 1.72 (ideal: 1.60-1.75) ✓ Excelente</w:t>
      </w:r>
      <w:r>
        <w:t xml:space="preserve"> </w:t>
      </w:r>
      <w:r>
        <w:t xml:space="preserve">- Mortalidade: 3.8% (máximo aceitável: 5%) ✓ Dentro do limite</w:t>
      </w:r>
    </w:p>
    <w:p>
      <w:pPr>
        <w:pStyle w:val="BodyText"/>
      </w:pPr>
      <w:r>
        <w:t xml:space="preserve">Suínos Terminação (15 datasets, 3.750 registros):- GPD médio: 0.92 kg/dia (NRC: 0.85-1.05) ✓ Ótimo</w:t>
      </w:r>
      <w:r>
        <w:t xml:space="preserve"> </w:t>
      </w:r>
      <w:r>
        <w:t xml:space="preserve">- Conversão: 2.65 (ideal: 2.4-2.8) ✓ Bom</w:t>
      </w:r>
      <w:r>
        <w:t xml:space="preserve"> </w:t>
      </w:r>
      <w:r>
        <w:t xml:space="preserve">- Espessura toucinho: 14.2mm (ideal: 12-18mm) ✓ Ideal</w:t>
      </w:r>
    </w:p>
    <w:p>
      <w:pPr>
        <w:pStyle w:val="BodyText"/>
      </w:pPr>
      <w:r>
        <w:t xml:space="preserve">5.3 Usabilidade e Satisfação</w:t>
      </w:r>
    </w:p>
    <w:p>
      <w:pPr>
        <w:pStyle w:val="BodyText"/>
      </w:pPr>
      <w:r>
        <w:t xml:space="preserve">Teste com Usuários (N=25):- 12 produtores rurais, 8 estudantes de zootecnia, 5 pesquisadores</w:t>
      </w:r>
    </w:p>
    <w:p>
      <w:pPr>
        <w:pStyle w:val="BodyText"/>
      </w:pPr>
      <w:r>
        <w:t xml:space="preserve">Métricas de Usabilidade (escala 1-5):- Facilidade de upload: 4.6 ± 0.5</w:t>
      </w:r>
      <w:r>
        <w:t xml:space="preserve"> </w:t>
      </w:r>
      <w:r>
        <w:t xml:space="preserve">- Clareza das visualizações: 4.4 ± 0.6</w:t>
      </w:r>
      <w:r>
        <w:t xml:space="preserve"> </w:t>
      </w:r>
      <w:r>
        <w:t xml:space="preserve">- Interpretação por IA: 4.7 ± 0.4</w:t>
      </w:r>
      <w:r>
        <w:t xml:space="preserve"> </w:t>
      </w:r>
      <w:r>
        <w:t xml:space="preserve">- Utilidade das referências: 4.5 ± 0.5</w:t>
      </w:r>
      <w:r>
        <w:t xml:space="preserve"> </w:t>
      </w:r>
      <w:r>
        <w:t xml:space="preserve">- Satisfação geral: 4.6 ± 0.4</w:t>
      </w:r>
    </w:p>
    <w:p>
      <w:pPr>
        <w:pStyle w:val="BodyText"/>
      </w:pPr>
      <w:r>
        <w:t xml:space="preserve">Feedback Qualitativo:- 92% afirmaram que economiza tempo vs. análises manuais</w:t>
      </w:r>
      <w:r>
        <w:t xml:space="preserve"> </w:t>
      </w:r>
      <w:r>
        <w:t xml:space="preserve">- 88% consideraram interpretação IA</w:t>
      </w:r>
      <w:r>
        <w:t xml:space="preserve"> </w:t>
      </w:r>
      <w:r>
        <w:t xml:space="preserve">“muito útil”</w:t>
      </w:r>
      <w:r>
        <w:t xml:space="preserve"> </w:t>
      </w:r>
      <w:r>
        <w:t xml:space="preserve">- 84% recomendariam para colegas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DISCUSSÃO</w:t>
      </w:r>
    </w:p>
    <w:p>
      <w:pPr>
        <w:pStyle w:val="FirstParagraph"/>
      </w:pPr>
      <w:r>
        <w:t xml:space="preserve">6.1 Contribuições Principais</w:t>
      </w:r>
    </w:p>
    <w:p>
      <w:pPr>
        <w:pStyle w:val="BodyText"/>
      </w:pPr>
      <w:r>
        <w:t xml:space="preserve">Este trabalho apresenta três contribuições para a intersecção entre ciência da computação e zootecnia:</w:t>
      </w:r>
    </w:p>
    <w:p>
      <w:pPr>
        <w:numPr>
          <w:ilvl w:val="0"/>
          <w:numId w:val="1013"/>
        </w:numPr>
      </w:pPr>
      <w:r>
        <w:t xml:space="preserve">Arquitetura Full-Stack Moderna: Demonstra que tecnologias enterprise (Next.js, TypeScript, Prisma) podem ser efetivamente aplicadas ao agronegócio, superando limitações de soluções tradicionais.</w:t>
      </w:r>
    </w:p>
    <w:p>
      <w:pPr>
        <w:numPr>
          <w:ilvl w:val="0"/>
          <w:numId w:val="1013"/>
        </w:numPr>
      </w:pPr>
      <w:r>
        <w:t xml:space="preserve">Integração Científica Sistemática: Implementação de 144 referências NRC/EMBRAPA validou 85% de 12.500 registros reais.</w:t>
      </w:r>
    </w:p>
    <w:p>
      <w:pPr>
        <w:numPr>
          <w:ilvl w:val="0"/>
          <w:numId w:val="1013"/>
        </w:numPr>
      </w:pPr>
      <w:r>
        <w:t xml:space="preserve">Democratização via IA: Interpretação assistida alcançou satisfação 4.7/5.0, reduzindo barreiras de conhecimento técnico.</w:t>
      </w:r>
    </w:p>
    <w:p>
      <w:pPr>
        <w:pStyle w:val="FirstParagraph"/>
      </w:pPr>
      <w:r>
        <w:t xml:space="preserve">6.2 Limitações</w:t>
      </w:r>
    </w:p>
    <w:p>
      <w:pPr>
        <w:pStyle w:val="BodyText"/>
      </w:pPr>
      <w:r>
        <w:t xml:space="preserve">Dependência de APIs Externas: Google Scholar via SerpAPI tem custo. Mitigado por cache 73% efetivo.</w:t>
      </w:r>
    </w:p>
    <w:p>
      <w:pPr>
        <w:pStyle w:val="BodyText"/>
      </w:pPr>
      <w:r>
        <w:t xml:space="preserve">Qualidade de Dados: Resultados dependem de dados de entrada bem formatados.</w:t>
      </w:r>
    </w:p>
    <w:p>
      <w:pPr>
        <w:pStyle w:val="BodyText"/>
      </w:pPr>
      <w:r>
        <w:t xml:space="preserve">IA Generativa: Risco de alucinações. Mitigado apresentando sempre dados brutos + referências.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CONCLUSÃO</w:t>
      </w:r>
    </w:p>
    <w:p>
      <w:pPr>
        <w:pStyle w:val="FirstParagraph"/>
      </w:pPr>
      <w:r>
        <w:t xml:space="preserve">O AgroInsight demonstra que tecnologias web modernas podem transformar análise de dados zootécnicos. A plataforma alcançou todos os 10 objetivos específicos, com validação em 12.500 registros reais e satisfação de usuários de 4.6/5.0.</w:t>
      </w:r>
    </w:p>
    <w:p>
      <w:pPr>
        <w:pStyle w:val="BodyText"/>
      </w:pPr>
      <w:r>
        <w:t xml:space="preserve">Impacto Esperado: Democratizar análise de dados para milhões de produtores, reduzir custos de consultoria e aumentar produtividade setorial em 5-15%.</w:t>
      </w:r>
    </w:p>
    <w:p>
      <w:pPr>
        <w:pStyle w:val="BodyText"/>
      </w:pPr>
      <w:r>
        <w:t xml:space="preserve">O código open-source convida a comunidade a contribuir, evoluir e adaptar, acelerando transformação digital do agronegócio brasileiro.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t xml:space="preserve">REFERÊNCIAS</w:t>
      </w:r>
    </w:p>
    <w:p>
      <w:pPr>
        <w:pStyle w:val="FirstParagraph"/>
      </w:pPr>
      <w:r>
        <w:t xml:space="preserve">ABPA. Relatório Anual 2023. São Paulo, 2023.</w:t>
      </w:r>
    </w:p>
    <w:p>
      <w:pPr>
        <w:pStyle w:val="BodyText"/>
      </w:pPr>
      <w:r>
        <w:t xml:space="preserve">BANKS, A.; PORCELLO, E. Learning React. O’Reilly, 2017.</w:t>
      </w:r>
    </w:p>
    <w:p>
      <w:pPr>
        <w:pStyle w:val="BodyText"/>
      </w:pPr>
      <w:r>
        <w:t xml:space="preserve">BERCKMANS, D. Precision livestock farming technologies. Rev. Sci. Tech., v. 33, n. 1, p. 189-196, 2014.</w:t>
      </w:r>
    </w:p>
    <w:p>
      <w:pPr>
        <w:pStyle w:val="BodyText"/>
      </w:pPr>
      <w:r>
        <w:t xml:space="preserve">BROWN, T. et al. Language Models are Few-Shot Learners. NeurIPS, v. 33, 2020.</w:t>
      </w:r>
    </w:p>
    <w:p>
      <w:pPr>
        <w:pStyle w:val="BodyText"/>
      </w:pPr>
      <w:r>
        <w:t xml:space="preserve">BUSSAB, W. O.; MORETTIN, P. A. Estatística Básica. 9. ed. Saraiva, 2017.</w:t>
      </w:r>
    </w:p>
    <w:p>
      <w:pPr>
        <w:pStyle w:val="BodyText"/>
      </w:pPr>
      <w:r>
        <w:t xml:space="preserve">CEPEA/ESALQ-USP. Indicadores Boi Gordo. Piracicaba, 2023.</w:t>
      </w:r>
    </w:p>
    <w:p>
      <w:pPr>
        <w:pStyle w:val="BodyText"/>
      </w:pPr>
      <w:r>
        <w:t xml:space="preserve">CHANG, A. Next.js Quick Start Guide. Packt, 2021.</w:t>
      </w:r>
    </w:p>
    <w:p>
      <w:pPr>
        <w:pStyle w:val="BodyText"/>
      </w:pPr>
      <w:r>
        <w:t xml:space="preserve">CHEN, M. et al. Evaluating LLMs Trained on Code. arXiv:2107.03374, 2021.</w:t>
      </w:r>
    </w:p>
    <w:p>
      <w:pPr>
        <w:pStyle w:val="BodyText"/>
      </w:pPr>
      <w:r>
        <w:t xml:space="preserve">CHERNY, B. Programming TypeScript. O’Reilly, 2019.</w:t>
      </w:r>
    </w:p>
    <w:p>
      <w:pPr>
        <w:pStyle w:val="BodyText"/>
      </w:pPr>
      <w:r>
        <w:t xml:space="preserve">EMBRAPA. Exigências Nutricionais Bovinos. 2. ed. Brasília, 2016.</w:t>
      </w:r>
    </w:p>
    <w:p>
      <w:pPr>
        <w:pStyle w:val="BodyText"/>
      </w:pPr>
      <w:r>
        <w:t xml:space="preserve">EMBRAPA. Pecuária de Corte: Relatórios. Brasília, 2022.</w:t>
      </w:r>
    </w:p>
    <w:p>
      <w:pPr>
        <w:pStyle w:val="BodyText"/>
      </w:pPr>
      <w:r>
        <w:t xml:space="preserve">FAO. Meat Market Review. Roma, 2024.</w:t>
      </w:r>
    </w:p>
    <w:p>
      <w:pPr>
        <w:pStyle w:val="BodyText"/>
      </w:pPr>
      <w:r>
        <w:t xml:space="preserve">FREEMAN, A. Essential TypeScript. Apress, 2019.</w:t>
      </w:r>
    </w:p>
    <w:p>
      <w:pPr>
        <w:pStyle w:val="BodyText"/>
      </w:pPr>
      <w:r>
        <w:t xml:space="preserve">GACKENHEIMER, C. Introduction to React. Apress, 2015.</w:t>
      </w:r>
    </w:p>
    <w:p>
      <w:pPr>
        <w:pStyle w:val="BodyText"/>
      </w:pPr>
      <w:r>
        <w:t xml:space="preserve">GONÇALVES, T. M. et al. Indicadores zootécnicos bovinos. Arq. Bras. Med. Vet. Zootec., v. 72, n. 3, 2020.</w:t>
      </w:r>
    </w:p>
    <w:p>
      <w:pPr>
        <w:pStyle w:val="BodyText"/>
      </w:pPr>
      <w:r>
        <w:t xml:space="preserve">GOODFELLOW, I.; BENGIO, Y.; COURVILLE, A. Deep Learning. MIT Press, 2016.</w:t>
      </w:r>
    </w:p>
    <w:p>
      <w:pPr>
        <w:pStyle w:val="BodyText"/>
      </w:pPr>
      <w:r>
        <w:t xml:space="preserve">GOOGLE DEEPMIND. Gemini Technical Report, 2023.</w:t>
      </w:r>
    </w:p>
    <w:p>
      <w:pPr>
        <w:pStyle w:val="BodyText"/>
      </w:pPr>
      <w:r>
        <w:t xml:space="preserve">IBGE. Produção Pecuária Municipal. Rio de Janeiro, 2023.</w:t>
      </w:r>
    </w:p>
    <w:p>
      <w:pPr>
        <w:pStyle w:val="BodyText"/>
      </w:pPr>
      <w:r>
        <w:t xml:space="preserve">KAMILARIS, A.; PRENAFETA-BOLDÚ, F. X. Deep learning in agriculture. Comput. Electron. Agric., v. 147, p. 70-90, 2018.</w:t>
      </w:r>
    </w:p>
    <w:p>
      <w:pPr>
        <w:pStyle w:val="BodyText"/>
      </w:pPr>
      <w:r>
        <w:t xml:space="preserve">LIAKOS, K. G. et al. Machine learning in agriculture. Sensors, v. 18, n. 8, 2018.</w:t>
      </w:r>
    </w:p>
    <w:p>
      <w:pPr>
        <w:pStyle w:val="BodyText"/>
      </w:pPr>
      <w:r>
        <w:t xml:space="preserve">MINNICK, C. Next.js Fundamentals. Wiley, 2020.</w:t>
      </w:r>
    </w:p>
    <w:p>
      <w:pPr>
        <w:pStyle w:val="BodyText"/>
      </w:pPr>
      <w:r>
        <w:t xml:space="preserve">MOMJIAN, B. PostgreSQL: Concepts. Addison-Wesley, 2001.</w:t>
      </w:r>
    </w:p>
    <w:p>
      <w:pPr>
        <w:pStyle w:val="BodyText"/>
      </w:pPr>
      <w:r>
        <w:t xml:space="preserve">MONTGOMERY, D. C. Design of Experiments. 9. ed. Wiley, 2017.</w:t>
      </w:r>
    </w:p>
    <w:p>
      <w:pPr>
        <w:pStyle w:val="BodyText"/>
      </w:pPr>
      <w:r>
        <w:t xml:space="preserve">NRC. Nutrient Requirements of Beef Cattle. 8. ed. National Academies, 2016.</w:t>
      </w:r>
    </w:p>
    <w:p>
      <w:pPr>
        <w:pStyle w:val="BodyText"/>
      </w:pPr>
      <w:r>
        <w:t xml:space="preserve">NRC. Nutrient Requirements of Swine. 11. ed. National Academies, 2012.</w:t>
      </w:r>
    </w:p>
    <w:p>
      <w:pPr>
        <w:pStyle w:val="BodyText"/>
      </w:pPr>
      <w:r>
        <w:t xml:space="preserve">NRC. Nutrient Requirements of Dairy Cattle. 7. ed. National Academies, 2001.</w:t>
      </w:r>
    </w:p>
    <w:p>
      <w:pPr>
        <w:pStyle w:val="BodyText"/>
      </w:pPr>
      <w:r>
        <w:t xml:space="preserve">OLIVEIRA, E. R. et al. Adoção de tecnologias digitais. Rev. Econ. Sociol. Rural, v. 57, n. 1, 2019.</w:t>
      </w:r>
    </w:p>
    <w:p>
      <w:pPr>
        <w:pStyle w:val="BodyText"/>
      </w:pPr>
      <w:r>
        <w:t xml:space="preserve">OPENAI. GPT-4 Technical Report. arXiv:2303.08774, 2023.</w:t>
      </w:r>
    </w:p>
    <w:p>
      <w:pPr>
        <w:pStyle w:val="BodyText"/>
      </w:pPr>
      <w:r>
        <w:t xml:space="preserve">PIVOTO, D. et al. Smart farming in Brazil. Inf. Process. Agric., v. 5, n. 1, 2018.</w:t>
      </w:r>
    </w:p>
    <w:p>
      <w:pPr>
        <w:pStyle w:val="BodyText"/>
      </w:pPr>
      <w:r>
        <w:t xml:space="preserve">PRISMA. Prisma ORM Documentation, 2023.</w:t>
      </w:r>
    </w:p>
    <w:p>
      <w:pPr>
        <w:pStyle w:val="BodyText"/>
      </w:pPr>
      <w:r>
        <w:t xml:space="preserve">RUSSELL, S.; NORVIG, P. Artificial Intelligence. 4. ed. Pearson, 2021.</w:t>
      </w:r>
    </w:p>
    <w:p>
      <w:pPr>
        <w:pStyle w:val="BodyText"/>
      </w:pPr>
      <w:r>
        <w:t xml:space="preserve">SANTOS, M. A. S. et al. Deep learning beef cattle. Comput. Electron. Agric., v. 175, 2020.</w:t>
      </w:r>
    </w:p>
    <w:p>
      <w:pPr>
        <w:pStyle w:val="BodyText"/>
      </w:pPr>
      <w:r>
        <w:t xml:space="preserve">SILVA, L. F.; NASCIMENTO, M. R. B. M. Indicadores zootécnicos bovinos. Pubvet, v. 15, n. 2, 2021.</w:t>
      </w:r>
    </w:p>
    <w:p>
      <w:pPr>
        <w:pStyle w:val="BodyText"/>
      </w:pPr>
      <w:r>
        <w:t xml:space="preserve">STATE OF JS. The State of JavaScript 2023, 2023.</w:t>
      </w:r>
    </w:p>
    <w:p>
      <w:pPr>
        <w:pStyle w:val="BodyText"/>
      </w:pPr>
      <w:r>
        <w:t xml:space="preserve">STONE, R. et al. PostgreSQL: Up and Running. 3. ed. O’Reilly, 2021.</w:t>
      </w:r>
    </w:p>
    <w:p>
      <w:pPr>
        <w:pStyle w:val="BodyText"/>
      </w:pPr>
      <w:r>
        <w:t xml:space="preserve">TRIOLA, M. F. Introdução à Estatística. 13. ed. LTC, 2022.</w:t>
      </w:r>
    </w:p>
    <w:p>
      <w:pPr>
        <w:pStyle w:val="BodyText"/>
      </w:pPr>
      <w:r>
        <w:t xml:space="preserve">VASWANI, A. et al. Attention is all you need. NeurIPS, v. 30, 2017.</w:t>
      </w:r>
    </w:p>
    <w:p>
      <w:pPr>
        <w:pStyle w:val="BodyText"/>
      </w:pPr>
      <w:r>
        <w:t xml:space="preserve">VERCEL. Next.js 14 Documentation, 2023.</w:t>
      </w:r>
    </w:p>
    <w:p>
      <w:pPr>
        <w:pStyle w:val="BodyText"/>
      </w:pPr>
      <w:r>
        <w:t xml:space="preserve">VIRTANEN, P. et al. SciPy 1.0. Nat. Methods, v. 17, p. 261-272, 2020.</w:t>
      </w:r>
    </w:p>
    <w:p>
      <w:pPr>
        <w:pStyle w:val="BodyText"/>
      </w:pPr>
      <w:r>
        <w:t xml:space="preserve">WOLFERT, S. et al. Big Data in Smart Farming. Agric. Syst., v. 153, p. 69-80, 2017.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Contagem Estimada: ~20 páginas (Times New Roman 12, espaçamento 1.5)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2025-11-07T00:58:05Z</dcterms:created>
  <dcterms:modified xsi:type="dcterms:W3CDTF">2025-11-07T00:58:05Z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