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3A5C"/>
          <w:sz w:val="40"/>
          <w:szCs w:val="40"/>
        </w:rPr>
        <w:t xml:space="preserve">PFM Opportunity Monitor</w:t>
      </w:r>
    </w:p>
    <w:p>
      <w:pPr>
        <w:spacing w:after="140"/>
      </w:pPr>
      <w:r>
        <w:t xml:space="preserve">Technology and architecture design v0.4: Postgres-only scope, with the decision register</w:t>
      </w:r>
    </w:p>
    <w:p>
      <w:pPr>
        <w:spacing w:after="140"/>
      </w:pPr>
      <w:r>
        <w:rPr>
          <w:i/>
          <w:iCs/>
        </w:rPr>
        <w:t xml:space="preserve">Draft v0.4, 11 September 2026. Prepared by Ryan Dear. Supersedes v0.2 (10 September) and the files circulated as v0.3, which carried v0.2 bodies under a v0.3 filename. Companion to the EMEA Pilot Plan v0.4, the Weekend Build Plan v1.3 and the Source Inventory EMEA v0.2. Working document for the working group; not for wider distribution.</w:t>
      </w:r>
    </w:p>
    <w:p>
      <w:pPr>
        <w:pStyle w:val="Heading1"/>
        <w:spacing w:after="160" w:before="320"/>
      </w:pPr>
      <w:r>
        <w:t xml:space="preserve">1. How to read this document</w:t>
      </w:r>
    </w:p>
    <w:p>
      <w:pPr>
        <w:spacing w:after="140"/>
      </w:pPr>
      <w:r>
        <w:t xml:space="preserve">This is the engineering view of the pilot described in the EMEA Pilot Plan v0.4: 47 countries, every language, 26 connectors of our own in wave 1 and 63 by the end of wave 2. Sections 2 to 9 describe the design as proposed. Section 10 is the decision register. Section 11 lists what I need from Martin and Matthew. Read section 10 first if time is short.</w:t>
      </w:r>
    </w:p>
    <w:p>
      <w:pPr>
        <w:spacing w:after="140"/>
      </w:pPr>
      <w:r>
        <w:rPr>
          <w:b/>
          <w:bCs/>
        </w:rPr>
        <w:t xml:space="preserve">What changed from v0.2, in one paragraph.</w:t>
      </w:r>
      <w:r>
        <w:t xml:space="preserve"> Review and approval live in PostgreSQL for the whole fourteen weeks. The review app is the permanent reviewer interface, not a weekend stand-in. Approved records leave the system as a one-way CSV export, which BD imports into Zoho CRM using Zoho's standard import. There is no CRM integration in any phase of this pilot: no Zoho SDK, no OAuth flow, no Deluge script, no webhook, no CRM credential anywhere in the system. Zoho integration is a separate decision taken after the week 14 gate, on evidence, and is described in section 9.5 as a future phase. This is D31, and it supersedes D2, D3, D11, D28, D29 and D30.</w:t>
      </w:r>
    </w:p>
    <w:p>
      <w:pPr>
        <w:spacing w:after="140"/>
      </w:pPr>
      <w:r>
        <w:rPr>
          <w:b/>
          <w:bCs/>
        </w:rPr>
        <w:t xml:space="preserve">Why this is the stronger design, not a retreat.</w:t>
      </w:r>
      <w:r>
        <w:t xml:space="preserve"> The checkpoint principle stops being a promise about a script and becomes a database grant with a test behind it: the pipeline's Postgres role has no privilege on </w:t>
      </w:r>
      <w:r>
        <w:rPr>
          <w:rFonts w:ascii="Consolas" w:cs="Consolas" w:eastAsia="Consolas" w:hAnsi="Consolas"/>
          <w:sz w:val="18"/>
          <w:szCs w:val="18"/>
        </w:rPr>
        <w:t xml:space="preserve">approved_records</w:t>
      </w:r>
      <w:r>
        <w:t xml:space="preserve"> and a test proves the insert fails. It removes the longest-latency dependency in the plan, which was never technical (Zoho sandbox, CRM API credentials, OAuth registration, a picklist change, CRM admin time). It removes an entire governance surface, because nothing in the system holds a credential to a production business system. And it keeps the pilot cheap to stop, which is the point of running one: an integration built in weeks 1 to 3 and abandoned at week 14 is waste, a CSV file is not.</w:t>
      </w:r>
    </w:p>
    <w:p>
      <w:pPr>
        <w:spacing w:after="140"/>
      </w:pPr>
      <w:r>
        <w:rPr>
          <w:b/>
          <w:bCs/>
        </w:rPr>
        <w:t xml:space="preserve">What it costs, stated plainly.</w:t>
      </w:r>
      <w:r>
        <w:t xml:space="preserve"> There is no automated check for an Opportunity BD is already tracking, so the reviewer is the only control against duplicates. Account resolution happens at import rather than at approval. And there is a lag between approval and the record appearing in Zoho equal to the export cadence, which the reviewer and BD set. Section 12 carries all three as risks with owners.</w:t>
      </w:r>
    </w:p>
    <w:p>
      <w:pPr>
        <w:spacing w:after="140"/>
      </w:pPr>
      <w:r>
        <w:rPr>
          <w:b/>
          <w:bCs/>
        </w:rPr>
        <w:t xml:space="preserve">Status legend.</w:t>
      </w:r>
      <w:r>
        <w:t xml:space="preserve"> Decided: proposed as final for the pilot, change only with a reason. Recommended: my preferred option, open to challenge. Open: needs an owner's call before the date shown.</w:t>
      </w:r>
    </w:p>
    <w:p>
      <w:pPr>
        <w:pStyle w:val="Heading1"/>
        <w:spacing w:after="160" w:before="320"/>
      </w:pPr>
      <w:r>
        <w:t xml:space="preserve">2. Design principles</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5040"/>
        <w:gridCol w:w="5040"/>
      </w:tblGrid>
      <w:tr>
        <w:trPr>
          <w:tblHeader/>
        </w:trPr>
        <w:tc>
          <w:tcPr>
            <w:tcW w:type="dxa" w:w="5040"/>
            <w:shd w:fill="E8EDF2" w:color="auto" w:val="clear"/>
            <w:tcMar>
              <w:top w:type="dxa" w:w="60"/>
              <w:left w:type="dxa" w:w="100"/>
              <w:bottom w:type="dxa" w:w="60"/>
              <w:right w:type="dxa" w:w="100"/>
            </w:tcMar>
          </w:tcPr>
          <w:p>
            <w:pPr>
              <w:spacing w:after="20" w:before="20"/>
            </w:pPr>
            <w:r>
              <w:rPr>
                <w:b/>
                <w:bCs/>
                <w:sz w:val="18"/>
                <w:szCs w:val="18"/>
              </w:rPr>
              <w:t xml:space="preserve">Principle</w:t>
            </w:r>
          </w:p>
        </w:tc>
        <w:tc>
          <w:tcPr>
            <w:tcW w:type="dxa" w:w="5040"/>
            <w:shd w:fill="E8EDF2" w:color="auto" w:val="clear"/>
            <w:tcMar>
              <w:top w:type="dxa" w:w="60"/>
              <w:left w:type="dxa" w:w="100"/>
              <w:bottom w:type="dxa" w:w="60"/>
              <w:right w:type="dxa" w:w="100"/>
            </w:tcMar>
          </w:tcPr>
          <w:p>
            <w:pPr>
              <w:spacing w:after="20" w:before="20"/>
            </w:pPr>
            <w:r>
              <w:rPr>
                <w:b/>
                <w:bCs/>
                <w:sz w:val="18"/>
                <w:szCs w:val="18"/>
              </w:rPr>
              <w:t xml:space="preserve">What it means here</w:t>
            </w:r>
          </w:p>
        </w:tc>
      </w:tr>
      <w:tr>
        <w:trPr>
          <w:tblHeader w:val="false"/>
        </w:trPr>
        <w:tc>
          <w:tcPr>
            <w:tcW w:type="dxa" w:w="5040"/>
            <w:tcMar>
              <w:top w:type="dxa" w:w="60"/>
              <w:left w:type="dxa" w:w="100"/>
              <w:bottom w:type="dxa" w:w="60"/>
              <w:right w:type="dxa" w:w="100"/>
            </w:tcMar>
          </w:tcPr>
          <w:p>
            <w:pPr>
              <w:spacing w:after="20" w:before="20"/>
            </w:pPr>
            <w:r>
              <w:rPr>
                <w:b w:val="false"/>
                <w:bCs w:val="false"/>
                <w:sz w:val="18"/>
                <w:szCs w:val="18"/>
              </w:rPr>
              <w:t xml:space="preserve">Buy before build</w:t>
            </w:r>
          </w:p>
        </w:tc>
        <w:tc>
          <w:tcPr>
            <w:tcW w:type="dxa" w:w="5040"/>
            <w:tcMar>
              <w:top w:type="dxa" w:w="60"/>
              <w:left w:type="dxa" w:w="100"/>
              <w:bottom w:type="dxa" w:w="60"/>
              <w:right w:type="dxa" w:w="100"/>
            </w:tcMar>
          </w:tcPr>
          <w:p>
            <w:pPr>
              <w:spacing w:after="20" w:before="20"/>
            </w:pPr>
            <w:r>
              <w:rPr>
                <w:b w:val="false"/>
                <w:bCs w:val="false"/>
                <w:sz w:val="18"/>
                <w:szCs w:val="18"/>
              </w:rPr>
              <w:t xml:space="preserve">Feeds and APIs before scrapers. A managed model before self-hosting. One model vendor for translation and scoring. Custom code only where nothing covers the need, which in this pilot is the rubric, the dedupe and the review queue.</w:t>
            </w:r>
          </w:p>
        </w:tc>
      </w:tr>
      <w:tr>
        <w:trPr>
          <w:tblHeader w:val="false"/>
        </w:trPr>
        <w:tc>
          <w:tcPr>
            <w:tcW w:type="dxa" w:w="5040"/>
            <w:tcMar>
              <w:top w:type="dxa" w:w="60"/>
              <w:left w:type="dxa" w:w="100"/>
              <w:bottom w:type="dxa" w:w="60"/>
              <w:right w:type="dxa" w:w="100"/>
            </w:tcMar>
          </w:tcPr>
          <w:p>
            <w:pPr>
              <w:spacing w:after="20" w:before="20"/>
            </w:pPr>
            <w:r>
              <w:rPr>
                <w:b w:val="false"/>
                <w:bCs w:val="false"/>
                <w:sz w:val="18"/>
                <w:szCs w:val="18"/>
              </w:rPr>
              <w:t xml:space="preserve">One way to do things</w:t>
            </w:r>
          </w:p>
        </w:tc>
        <w:tc>
          <w:tcPr>
            <w:tcW w:type="dxa" w:w="5040"/>
            <w:tcMar>
              <w:top w:type="dxa" w:w="60"/>
              <w:left w:type="dxa" w:w="100"/>
              <w:bottom w:type="dxa" w:w="60"/>
              <w:right w:type="dxa" w:w="100"/>
            </w:tcMar>
          </w:tcPr>
          <w:p>
            <w:pPr>
              <w:spacing w:after="20" w:before="20"/>
            </w:pPr>
            <w:r>
              <w:rPr>
                <w:b w:val="false"/>
                <w:bCs w:val="false"/>
                <w:sz w:val="18"/>
                <w:szCs w:val="18"/>
              </w:rPr>
              <w:t xml:space="preserve">One host, one scheduler (systemd timers), one database (Postgres), one model vendor behind one interface, one translation path, one write path into approved records, one way out of the system.</w:t>
            </w:r>
          </w:p>
        </w:tc>
      </w:tr>
      <w:tr>
        <w:trPr>
          <w:tblHeader w:val="false"/>
        </w:trPr>
        <w:tc>
          <w:tcPr>
            <w:tcW w:type="dxa" w:w="5040"/>
            <w:tcMar>
              <w:top w:type="dxa" w:w="60"/>
              <w:left w:type="dxa" w:w="100"/>
              <w:bottom w:type="dxa" w:w="60"/>
              <w:right w:type="dxa" w:w="100"/>
            </w:tcMar>
          </w:tcPr>
          <w:p>
            <w:pPr>
              <w:spacing w:after="20" w:before="20"/>
            </w:pPr>
            <w:r>
              <w:rPr>
                <w:b w:val="false"/>
                <w:bCs w:val="false"/>
                <w:sz w:val="18"/>
                <w:szCs w:val="18"/>
              </w:rPr>
              <w:t xml:space="preserve">No fallbacks in code</w:t>
            </w:r>
          </w:p>
        </w:tc>
        <w:tc>
          <w:tcPr>
            <w:tcW w:type="dxa" w:w="5040"/>
            <w:tcMar>
              <w:top w:type="dxa" w:w="60"/>
              <w:left w:type="dxa" w:w="100"/>
              <w:bottom w:type="dxa" w:w="60"/>
              <w:right w:type="dxa" w:w="100"/>
            </w:tcMar>
          </w:tcPr>
          <w:p>
            <w:pPr>
              <w:spacing w:after="20" w:before="20"/>
            </w:pPr>
            <w:r>
              <w:rPr>
                <w:b w:val="false"/>
                <w:bCs w:val="false"/>
                <w:sz w:val="18"/>
                <w:szCs w:val="18"/>
              </w:rPr>
              <w:t xml:space="preserve">A connector that fails raises and marks its source unhealthy. A translation that fails a schema check parks the notice. Nothing tries a second selector, a second model or a second translation service. Alternatives are decisions people take, not branches the code takes.</w:t>
            </w:r>
          </w:p>
        </w:tc>
      </w:tr>
      <w:tr>
        <w:trPr>
          <w:tblHeader w:val="false"/>
        </w:trPr>
        <w:tc>
          <w:tcPr>
            <w:tcW w:type="dxa" w:w="5040"/>
            <w:tcMar>
              <w:top w:type="dxa" w:w="60"/>
              <w:left w:type="dxa" w:w="100"/>
              <w:bottom w:type="dxa" w:w="60"/>
              <w:right w:type="dxa" w:w="100"/>
            </w:tcMar>
          </w:tcPr>
          <w:p>
            <w:pPr>
              <w:spacing w:after="20" w:before="20"/>
            </w:pPr>
            <w:r>
              <w:rPr>
                <w:b w:val="false"/>
                <w:bCs w:val="false"/>
                <w:sz w:val="18"/>
                <w:szCs w:val="18"/>
              </w:rPr>
              <w:t xml:space="preserve">Fail fast, loudly</w:t>
            </w:r>
          </w:p>
        </w:tc>
        <w:tc>
          <w:tcPr>
            <w:tcW w:type="dxa" w:w="5040"/>
            <w:tcMar>
              <w:top w:type="dxa" w:w="60"/>
              <w:left w:type="dxa" w:w="100"/>
              <w:bottom w:type="dxa" w:w="60"/>
              <w:right w:type="dxa" w:w="100"/>
            </w:tcMar>
          </w:tcPr>
          <w:p>
            <w:pPr>
              <w:spacing w:after="20" w:before="20"/>
            </w:pPr>
            <w:r>
              <w:rPr>
                <w:b w:val="false"/>
                <w:bCs w:val="false"/>
                <w:sz w:val="18"/>
                <w:szCs w:val="18"/>
              </w:rPr>
              <w:t xml:space="preserve">Schema validation at every boundary with typed models. Zero-yield runs are failures, not empty successes.</w:t>
            </w:r>
          </w:p>
        </w:tc>
      </w:tr>
      <w:tr>
        <w:trPr>
          <w:tblHeader w:val="false"/>
        </w:trPr>
        <w:tc>
          <w:tcPr>
            <w:tcW w:type="dxa" w:w="5040"/>
            <w:tcMar>
              <w:top w:type="dxa" w:w="60"/>
              <w:left w:type="dxa" w:w="100"/>
              <w:bottom w:type="dxa" w:w="60"/>
              <w:right w:type="dxa" w:w="100"/>
            </w:tcMar>
          </w:tcPr>
          <w:p>
            <w:pPr>
              <w:spacing w:after="20" w:before="20"/>
            </w:pPr>
            <w:r>
              <w:rPr>
                <w:b w:val="false"/>
                <w:bCs w:val="false"/>
                <w:sz w:val="18"/>
                <w:szCs w:val="18"/>
              </w:rPr>
              <w:t xml:space="preserve">Separation of concerns</w:t>
            </w:r>
          </w:p>
        </w:tc>
        <w:tc>
          <w:tcPr>
            <w:tcW w:type="dxa" w:w="5040"/>
            <w:tcMar>
              <w:top w:type="dxa" w:w="60"/>
              <w:left w:type="dxa" w:w="100"/>
              <w:bottom w:type="dxa" w:w="60"/>
              <w:right w:type="dxa" w:w="100"/>
            </w:tcMar>
          </w:tcPr>
          <w:p>
            <w:pPr>
              <w:spacing w:after="20" w:before="20"/>
            </w:pPr>
            <w:r>
              <w:rPr>
                <w:b w:val="false"/>
                <w:bCs w:val="false"/>
                <w:sz w:val="18"/>
                <w:szCs w:val="18"/>
              </w:rPr>
              <w:t xml:space="preserve">Acquire, normalise, translate, filter, score, dedupe, stage, review, export. Each is a module with one job and a typed contract on each side.</w:t>
            </w:r>
          </w:p>
        </w:tc>
      </w:tr>
      <w:tr>
        <w:trPr>
          <w:tblHeader w:val="false"/>
        </w:trPr>
        <w:tc>
          <w:tcPr>
            <w:tcW w:type="dxa" w:w="5040"/>
            <w:tcMar>
              <w:top w:type="dxa" w:w="60"/>
              <w:left w:type="dxa" w:w="100"/>
              <w:bottom w:type="dxa" w:w="60"/>
              <w:right w:type="dxa" w:w="100"/>
            </w:tcMar>
          </w:tcPr>
          <w:p>
            <w:pPr>
              <w:spacing w:after="20" w:before="20"/>
            </w:pPr>
            <w:r>
              <w:rPr>
                <w:b w:val="false"/>
                <w:bCs w:val="false"/>
                <w:sz w:val="18"/>
                <w:szCs w:val="18"/>
              </w:rPr>
              <w:t xml:space="preserve">Human checkpoint by construction</w:t>
            </w:r>
          </w:p>
        </w:tc>
        <w:tc>
          <w:tcPr>
            <w:tcW w:type="dxa" w:w="5040"/>
            <w:tcMar>
              <w:top w:type="dxa" w:w="60"/>
              <w:left w:type="dxa" w:w="100"/>
              <w:bottom w:type="dxa" w:w="60"/>
              <w:right w:type="dxa" w:w="100"/>
            </w:tcMar>
          </w:tcPr>
          <w:p>
            <w:pPr>
              <w:spacing w:after="20" w:before="20"/>
            </w:pPr>
            <w:r>
              <w:rPr>
                <w:b w:val="false"/>
                <w:bCs w:val="false"/>
                <w:sz w:val="18"/>
                <w:szCs w:val="18"/>
              </w:rPr>
              <w:t xml:space="preserve">Two database roles. The pipeline role has no privilege on </w:t>
            </w:r>
            <w:r>
              <w:rPr>
                <w:rFonts w:ascii="Consolas" w:cs="Consolas" w:eastAsia="Consolas" w:hAnsi="Consolas"/>
                <w:b w:val="false"/>
                <w:bCs w:val="false"/>
                <w:sz w:val="18"/>
                <w:szCs w:val="18"/>
              </w:rPr>
              <w:t xml:space="preserve">approved_records</w:t>
            </w:r>
            <w:r>
              <w:rPr>
                <w:b w:val="false"/>
                <w:bCs w:val="false"/>
                <w:sz w:val="18"/>
                <w:szCs w:val="18"/>
              </w:rPr>
              <w:t xml:space="preserve">. Exactly one code path inserts into it, inside the reviewer's decision transaction, under a named reviewer. The property is enforced by the grant, not by convention.</w:t>
            </w:r>
          </w:p>
        </w:tc>
      </w:tr>
      <w:tr>
        <w:trPr>
          <w:tblHeader w:val="false"/>
        </w:trPr>
        <w:tc>
          <w:tcPr>
            <w:tcW w:type="dxa" w:w="5040"/>
            <w:tcMar>
              <w:top w:type="dxa" w:w="60"/>
              <w:left w:type="dxa" w:w="100"/>
              <w:bottom w:type="dxa" w:w="60"/>
              <w:right w:type="dxa" w:w="100"/>
            </w:tcMar>
          </w:tcPr>
          <w:p>
            <w:pPr>
              <w:spacing w:after="20" w:before="20"/>
            </w:pPr>
            <w:r>
              <w:rPr>
                <w:b w:val="false"/>
                <w:bCs w:val="false"/>
                <w:sz w:val="18"/>
                <w:szCs w:val="18"/>
              </w:rPr>
              <w:t xml:space="preserve">No integration in scope</w:t>
            </w:r>
          </w:p>
        </w:tc>
        <w:tc>
          <w:tcPr>
            <w:tcW w:type="dxa" w:w="5040"/>
            <w:tcMar>
              <w:top w:type="dxa" w:w="60"/>
              <w:left w:type="dxa" w:w="100"/>
              <w:bottom w:type="dxa" w:w="60"/>
              <w:right w:type="dxa" w:w="100"/>
            </w:tcMar>
          </w:tcPr>
          <w:p>
            <w:pPr>
              <w:spacing w:after="20" w:before="20"/>
            </w:pPr>
            <w:r>
              <w:rPr>
                <w:b w:val="false"/>
                <w:bCs w:val="false"/>
                <w:sz w:val="18"/>
                <w:szCs w:val="18"/>
              </w:rPr>
              <w:t xml:space="preserve">The system holds no credential to any business system. Approved records leave as a file and by no other route. There is no import path, no reconciliation job and no write-back.</w:t>
            </w:r>
          </w:p>
        </w:tc>
      </w:tr>
      <w:tr>
        <w:trPr>
          <w:tblHeader w:val="false"/>
        </w:trPr>
        <w:tc>
          <w:tcPr>
            <w:tcW w:type="dxa" w:w="5040"/>
            <w:tcMar>
              <w:top w:type="dxa" w:w="60"/>
              <w:left w:type="dxa" w:w="100"/>
              <w:bottom w:type="dxa" w:w="60"/>
              <w:right w:type="dxa" w:w="100"/>
            </w:tcMar>
          </w:tcPr>
          <w:p>
            <w:pPr>
              <w:spacing w:after="20" w:before="20"/>
            </w:pPr>
            <w:r>
              <w:rPr>
                <w:b w:val="false"/>
                <w:bCs w:val="false"/>
                <w:sz w:val="18"/>
                <w:szCs w:val="18"/>
              </w:rPr>
              <w:t xml:space="preserve">Config over code</w:t>
            </w:r>
          </w:p>
        </w:tc>
        <w:tc>
          <w:tcPr>
            <w:tcW w:type="dxa" w:w="5040"/>
            <w:tcMar>
              <w:top w:type="dxa" w:w="60"/>
              <w:left w:type="dxa" w:w="100"/>
              <w:bottom w:type="dxa" w:w="60"/>
              <w:right w:type="dxa" w:w="100"/>
            </w:tcMar>
          </w:tcPr>
          <w:p>
            <w:pPr>
              <w:spacing w:after="20" w:before="20"/>
            </w:pPr>
            <w:r>
              <w:rPr>
                <w:b w:val="false"/>
                <w:bCs w:val="false"/>
                <w:sz w:val="18"/>
                <w:szCs w:val="18"/>
              </w:rPr>
              <w:t xml:space="preserve">Sources, lexicons per language, thresholds, the function list, the product mapping and the record defaults are versioned configuration files. Changing a keyword is a pull request, not a deployment.</w:t>
            </w:r>
          </w:p>
        </w:tc>
      </w:tr>
      <w:tr>
        <w:trPr>
          <w:tblHeader w:val="false"/>
        </w:trPr>
        <w:tc>
          <w:tcPr>
            <w:tcW w:type="dxa" w:w="5040"/>
            <w:tcMar>
              <w:top w:type="dxa" w:w="60"/>
              <w:left w:type="dxa" w:w="100"/>
              <w:bottom w:type="dxa" w:w="60"/>
              <w:right w:type="dxa" w:w="100"/>
            </w:tcMar>
          </w:tcPr>
          <w:p>
            <w:pPr>
              <w:spacing w:after="20" w:before="20"/>
            </w:pPr>
            <w:r>
              <w:rPr>
                <w:b w:val="false"/>
                <w:bCs w:val="false"/>
                <w:sz w:val="18"/>
                <w:szCs w:val="18"/>
              </w:rPr>
              <w:t xml:space="preserve">Original text is the record</w:t>
            </w:r>
          </w:p>
        </w:tc>
        <w:tc>
          <w:tcPr>
            <w:tcW w:type="dxa" w:w="5040"/>
            <w:tcMar>
              <w:top w:type="dxa" w:w="60"/>
              <w:left w:type="dxa" w:w="100"/>
              <w:bottom w:type="dxa" w:w="60"/>
              <w:right w:type="dxa" w:w="100"/>
            </w:tcMar>
          </w:tcPr>
          <w:p>
            <w:pPr>
              <w:spacing w:after="20" w:before="20"/>
            </w:pPr>
            <w:r>
              <w:rPr>
                <w:b w:val="false"/>
                <w:bCs w:val="false"/>
                <w:sz w:val="18"/>
                <w:szCs w:val="18"/>
              </w:rPr>
              <w:t xml:space="preserve">The notice as published, in its language, is what is stored and shown. The English rendering is a derived field with its own model and version stamp.</w:t>
            </w:r>
          </w:p>
        </w:tc>
      </w:tr>
      <w:tr>
        <w:trPr>
          <w:tblHeader w:val="false"/>
        </w:trPr>
        <w:tc>
          <w:tcPr>
            <w:tcW w:type="dxa" w:w="5040"/>
            <w:tcMar>
              <w:top w:type="dxa" w:w="60"/>
              <w:left w:type="dxa" w:w="100"/>
              <w:bottom w:type="dxa" w:w="60"/>
              <w:right w:type="dxa" w:w="100"/>
            </w:tcMar>
          </w:tcPr>
          <w:p>
            <w:pPr>
              <w:spacing w:after="20" w:before="20"/>
            </w:pPr>
            <w:r>
              <w:rPr>
                <w:b w:val="false"/>
                <w:bCs w:val="false"/>
                <w:sz w:val="18"/>
                <w:szCs w:val="18"/>
              </w:rPr>
              <w:t xml:space="preserve">Measure before scaling</w:t>
            </w:r>
          </w:p>
        </w:tc>
        <w:tc>
          <w:tcPr>
            <w:tcW w:type="dxa" w:w="5040"/>
            <w:tcMar>
              <w:top w:type="dxa" w:w="60"/>
              <w:left w:type="dxa" w:w="100"/>
              <w:bottom w:type="dxa" w:w="60"/>
              <w:right w:type="dxa" w:w="100"/>
            </w:tcMar>
          </w:tcPr>
          <w:p>
            <w:pPr>
              <w:spacing w:after="20" w:before="20"/>
            </w:pPr>
            <w:r>
              <w:rPr>
                <w:b w:val="false"/>
                <w:bCs w:val="false"/>
                <w:sz w:val="18"/>
                <w:szCs w:val="18"/>
              </w:rPr>
              <w:t xml:space="preserve">Nothing scales until the golden set, the back-test and the live precision numbers say it should.</w:t>
            </w:r>
          </w:p>
        </w:tc>
      </w:tr>
    </w:tbl>
    <w:p>
      <w:pPr>
        <w:spacing w:after="120"/>
      </w:pPr>
    </w:p>
    <w:p>
      <w:pPr>
        <w:pStyle w:val="Heading1"/>
        <w:spacing w:after="160" w:before="320"/>
      </w:pPr>
      <w:r>
        <w:t xml:space="preserve">3. System context</w:t>
      </w:r>
    </w:p>
    <w:p>
      <w:pPr>
        <w:spacing w:after="140"/>
      </w:pPr>
      <w:r>
        <w:t xml:space="preserve">The Monitor sits between public procurement and donor sources in 47 countries on one side and a file on the other. It never talks to a government portal on anyone's behalf, and it sends nothing outward at all.</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3360"/>
        <w:gridCol w:w="3360"/>
        <w:gridCol w:w="3360"/>
      </w:tblGrid>
      <w:tr>
        <w:trPr>
          <w:tblHeader/>
        </w:trPr>
        <w:tc>
          <w:tcPr>
            <w:tcW w:type="dxa" w:w="3360"/>
            <w:shd w:fill="E8EDF2" w:color="auto" w:val="clear"/>
            <w:tcMar>
              <w:top w:type="dxa" w:w="60"/>
              <w:left w:type="dxa" w:w="100"/>
              <w:bottom w:type="dxa" w:w="60"/>
              <w:right w:type="dxa" w:w="100"/>
            </w:tcMar>
          </w:tcPr>
          <w:p>
            <w:pPr>
              <w:spacing w:after="20" w:before="20"/>
            </w:pPr>
            <w:r>
              <w:rPr>
                <w:b/>
                <w:bCs/>
                <w:sz w:val="18"/>
                <w:szCs w:val="18"/>
              </w:rPr>
              <w:t xml:space="preserve">Actor or system</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Role</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Direction</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Public feeds: TED, Find a Tender, Prozorro, simap, DÖE, PLACE, BOAMP, World Bank, AfDB, MCC, EU Funding and Tenders, UNDP, UNGM, EBRD</w:t>
            </w:r>
          </w:p>
        </w:tc>
        <w:tc>
          <w:tcPr>
            <w:tcW w:type="dxa" w:w="3360"/>
            <w:tcMar>
              <w:top w:type="dxa" w:w="60"/>
              <w:left w:type="dxa" w:w="100"/>
              <w:bottom w:type="dxa" w:w="60"/>
              <w:right w:type="dxa" w:w="100"/>
            </w:tcMar>
          </w:tcPr>
          <w:p>
            <w:pPr>
              <w:spacing w:after="20" w:before="20"/>
            </w:pPr>
            <w:r>
              <w:rPr>
                <w:b w:val="false"/>
                <w:bCs w:val="false"/>
                <w:sz w:val="18"/>
                <w:szCs w:val="18"/>
              </w:rPr>
              <w:t xml:space="preserve">Origin of notices, structured or semi-structured</w:t>
            </w:r>
          </w:p>
        </w:tc>
        <w:tc>
          <w:tcPr>
            <w:tcW w:type="dxa" w:w="3360"/>
            <w:tcMar>
              <w:top w:type="dxa" w:w="60"/>
              <w:left w:type="dxa" w:w="100"/>
              <w:bottom w:type="dxa" w:w="60"/>
              <w:right w:type="dxa" w:w="100"/>
            </w:tcMar>
          </w:tcPr>
          <w:p>
            <w:pPr>
              <w:spacing w:after="20" w:before="20"/>
            </w:pPr>
            <w:r>
              <w:rPr>
                <w:b w:val="false"/>
                <w:bCs w:val="false"/>
                <w:sz w:val="18"/>
                <w:szCs w:val="18"/>
              </w:rPr>
              <w:t xml:space="preserve">Read only, once a day</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National and state portals: ten West African portals in wave 1; Balkan, Mauritanian, Nigerien, Togolese and two Nigerian state portals in wave 2</w:t>
            </w:r>
          </w:p>
        </w:tc>
        <w:tc>
          <w:tcPr>
            <w:tcW w:type="dxa" w:w="3360"/>
            <w:tcMar>
              <w:top w:type="dxa" w:w="60"/>
              <w:left w:type="dxa" w:w="100"/>
              <w:bottom w:type="dxa" w:w="60"/>
              <w:right w:type="dxa" w:w="100"/>
            </w:tcMar>
          </w:tcPr>
          <w:p>
            <w:pPr>
              <w:spacing w:after="20" w:before="20"/>
            </w:pPr>
            <w:r>
              <w:rPr>
                <w:b w:val="false"/>
                <w:bCs w:val="false"/>
                <w:sz w:val="18"/>
                <w:szCs w:val="18"/>
              </w:rPr>
              <w:t xml:space="preserve">Origin of notices, HTML or PDF, in English, French, Arabic, Albanian, Bosnian, Macedonian and Montenegrin</w:t>
            </w:r>
          </w:p>
        </w:tc>
        <w:tc>
          <w:tcPr>
            <w:tcW w:type="dxa" w:w="3360"/>
            <w:tcMar>
              <w:top w:type="dxa" w:w="60"/>
              <w:left w:type="dxa" w:w="100"/>
              <w:bottom w:type="dxa" w:w="60"/>
              <w:right w:type="dxa" w:w="100"/>
            </w:tcMar>
          </w:tcPr>
          <w:p>
            <w:pPr>
              <w:spacing w:after="20" w:before="20"/>
            </w:pPr>
            <w:r>
              <w:rPr>
                <w:b w:val="false"/>
                <w:bCs w:val="false"/>
                <w:sz w:val="18"/>
                <w:szCs w:val="18"/>
              </w:rPr>
              <w:t xml:space="preserve">Read only, once a day</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Intake mailbox (Google Workspace shared mailbox)</w:t>
            </w:r>
          </w:p>
        </w:tc>
        <w:tc>
          <w:tcPr>
            <w:tcW w:type="dxa" w:w="3360"/>
            <w:tcMar>
              <w:top w:type="dxa" w:w="60"/>
              <w:left w:type="dxa" w:w="100"/>
              <w:bottom w:type="dxa" w:w="60"/>
              <w:right w:type="dxa" w:w="100"/>
            </w:tcMar>
          </w:tcPr>
          <w:p>
            <w:pPr>
              <w:spacing w:after="20" w:before="20"/>
            </w:pPr>
            <w:r>
              <w:rPr>
                <w:b w:val="false"/>
                <w:bCs w:val="false"/>
                <w:sz w:val="18"/>
                <w:szCs w:val="18"/>
              </w:rPr>
              <w:t xml:space="preserve">Receives UNDB, AfDB, OECD and portal alert emails, and forwards from staff</w:t>
            </w:r>
          </w:p>
        </w:tc>
        <w:tc>
          <w:tcPr>
            <w:tcW w:type="dxa" w:w="3360"/>
            <w:tcMar>
              <w:top w:type="dxa" w:w="60"/>
              <w:left w:type="dxa" w:w="100"/>
              <w:bottom w:type="dxa" w:w="60"/>
              <w:right w:type="dxa" w:w="100"/>
            </w:tcMar>
          </w:tcPr>
          <w:p>
            <w:pPr>
              <w:spacing w:after="20" w:before="20"/>
            </w:pPr>
            <w:r>
              <w:rPr>
                <w:b w:val="false"/>
                <w:bCs w:val="false"/>
                <w:sz w:val="18"/>
                <w:szCs w:val="18"/>
              </w:rPr>
              <w:t xml:space="preserve">Read only, polled</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Monitor pipeline (AWS ca-central-1, one Linux host in the pilot)</w:t>
            </w:r>
          </w:p>
        </w:tc>
        <w:tc>
          <w:tcPr>
            <w:tcW w:type="dxa" w:w="3360"/>
            <w:tcMar>
              <w:top w:type="dxa" w:w="60"/>
              <w:left w:type="dxa" w:w="100"/>
              <w:bottom w:type="dxa" w:w="60"/>
              <w:right w:type="dxa" w:w="100"/>
            </w:tcMar>
          </w:tcPr>
          <w:p>
            <w:pPr>
              <w:spacing w:after="20" w:before="20"/>
            </w:pPr>
            <w:r>
              <w:rPr>
                <w:b w:val="false"/>
                <w:bCs w:val="false"/>
                <w:sz w:val="18"/>
                <w:szCs w:val="18"/>
              </w:rPr>
              <w:t xml:space="preserve">Acquire, normalise, translate, filter, score, dedupe, stage. Connects as </w:t>
            </w:r>
            <w:r>
              <w:rPr>
                <w:rFonts w:ascii="Consolas" w:cs="Consolas" w:eastAsia="Consolas" w:hAnsi="Consolas"/>
                <w:b w:val="false"/>
                <w:bCs w:val="false"/>
                <w:sz w:val="18"/>
                <w:szCs w:val="18"/>
              </w:rPr>
              <w:t xml:space="preserve">monitor_pipeline</w:t>
            </w:r>
            <w:r>
              <w:rPr>
                <w:b w:val="false"/>
                <w:bCs w:val="false"/>
                <w:sz w:val="18"/>
                <w:szCs w:val="18"/>
              </w:rPr>
              <w:t xml:space="preserve">.</w:t>
            </w:r>
          </w:p>
        </w:tc>
        <w:tc>
          <w:tcPr>
            <w:tcW w:type="dxa" w:w="3360"/>
            <w:tcMar>
              <w:top w:type="dxa" w:w="60"/>
              <w:left w:type="dxa" w:w="100"/>
              <w:bottom w:type="dxa" w:w="60"/>
              <w:right w:type="dxa" w:w="100"/>
            </w:tcMar>
          </w:tcPr>
          <w:p>
            <w:pPr>
              <w:spacing w:after="20" w:before="20"/>
            </w:pPr>
            <w:r>
              <w:rPr>
                <w:b w:val="false"/>
                <w:bCs w:val="false"/>
                <w:sz w:val="18"/>
                <w:szCs w:val="18"/>
              </w:rPr>
              <w:t xml:space="preserve">Core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Claude (direct API in the interim, Amazon Bedrock on cutover)</w:t>
            </w:r>
          </w:p>
        </w:tc>
        <w:tc>
          <w:tcPr>
            <w:tcW w:type="dxa" w:w="3360"/>
            <w:tcMar>
              <w:top w:type="dxa" w:w="60"/>
              <w:left w:type="dxa" w:w="100"/>
              <w:bottom w:type="dxa" w:w="60"/>
              <w:right w:type="dxa" w:w="100"/>
            </w:tcMar>
          </w:tcPr>
          <w:p>
            <w:pPr>
              <w:spacing w:after="20" w:before="20"/>
            </w:pPr>
            <w:r>
              <w:rPr>
                <w:b w:val="false"/>
                <w:bCs w:val="false"/>
                <w:sz w:val="18"/>
                <w:szCs w:val="18"/>
              </w:rPr>
              <w:t xml:space="preserve">Translation, classification, extraction, summary. Public notice text only.</w:t>
            </w:r>
          </w:p>
        </w:tc>
        <w:tc>
          <w:tcPr>
            <w:tcW w:type="dxa" w:w="3360"/>
            <w:tcMar>
              <w:top w:type="dxa" w:w="60"/>
              <w:left w:type="dxa" w:w="100"/>
              <w:bottom w:type="dxa" w:w="60"/>
              <w:right w:type="dxa" w:w="100"/>
            </w:tcMar>
          </w:tcPr>
          <w:p>
            <w:pPr>
              <w:spacing w:after="20" w:before="20"/>
            </w:pPr>
            <w:r>
              <w:rPr>
                <w:b w:val="false"/>
                <w:bCs w:val="false"/>
                <w:sz w:val="18"/>
                <w:szCs w:val="18"/>
              </w:rPr>
              <w:t xml:space="preserve">Request and response; the pipeline stores only the parsed result</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Review app (FastAPI on the same host, bound to localhost)</w:t>
            </w:r>
          </w:p>
        </w:tc>
        <w:tc>
          <w:tcPr>
            <w:tcW w:type="dxa" w:w="3360"/>
            <w:tcMar>
              <w:top w:type="dxa" w:w="60"/>
              <w:left w:type="dxa" w:w="100"/>
              <w:bottom w:type="dxa" w:w="60"/>
              <w:right w:type="dxa" w:w="100"/>
            </w:tcMar>
          </w:tcPr>
          <w:p>
            <w:pPr>
              <w:spacing w:after="20" w:before="20"/>
            </w:pPr>
            <w:r>
              <w:rPr>
                <w:b w:val="false"/>
                <w:bCs w:val="false"/>
                <w:sz w:val="18"/>
                <w:szCs w:val="18"/>
              </w:rPr>
              <w:t xml:space="preserve">Queue, candidate detail, decision form, decided list, source health, audit log, export. Connects as </w:t>
            </w:r>
            <w:r>
              <w:rPr>
                <w:rFonts w:ascii="Consolas" w:cs="Consolas" w:eastAsia="Consolas" w:hAnsi="Consolas"/>
                <w:b w:val="false"/>
                <w:bCs w:val="false"/>
                <w:sz w:val="18"/>
                <w:szCs w:val="18"/>
              </w:rPr>
              <w:t xml:space="preserve">monitor_review</w:t>
            </w:r>
            <w:r>
              <w:rPr>
                <w:b w:val="false"/>
                <w:bCs w:val="false"/>
                <w:sz w:val="18"/>
                <w:szCs w:val="18"/>
              </w:rPr>
              <w:t xml:space="preserve">.</w:t>
            </w:r>
          </w:p>
        </w:tc>
        <w:tc>
          <w:tcPr>
            <w:tcW w:type="dxa" w:w="3360"/>
            <w:tcMar>
              <w:top w:type="dxa" w:w="60"/>
              <w:left w:type="dxa" w:w="100"/>
              <w:bottom w:type="dxa" w:w="60"/>
              <w:right w:type="dxa" w:w="100"/>
            </w:tcMar>
          </w:tcPr>
          <w:p>
            <w:pPr>
              <w:spacing w:after="20" w:before="20"/>
            </w:pPr>
            <w:r>
              <w:rPr>
                <w:b w:val="false"/>
                <w:bCs w:val="false"/>
                <w:sz w:val="18"/>
                <w:szCs w:val="18"/>
              </w:rPr>
              <w:t xml:space="preserve">Read the queue, write the decision</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Reviewer (one, EMEA) and backup</w:t>
            </w:r>
          </w:p>
        </w:tc>
        <w:tc>
          <w:tcPr>
            <w:tcW w:type="dxa" w:w="3360"/>
            <w:tcMar>
              <w:top w:type="dxa" w:w="60"/>
              <w:left w:type="dxa" w:w="100"/>
              <w:bottom w:type="dxa" w:w="60"/>
              <w:right w:type="dxa" w:w="100"/>
            </w:tcMar>
          </w:tcPr>
          <w:p>
            <w:pPr>
              <w:spacing w:after="20" w:before="20"/>
            </w:pPr>
            <w:r>
              <w:rPr>
                <w:b w:val="false"/>
                <w:bCs w:val="false"/>
                <w:sz w:val="18"/>
                <w:szCs w:val="18"/>
              </w:rPr>
              <w:t xml:space="preserve">Approves, edits, rejects; owns rejection reasons including translation faults; checks the CRM by hand for an existing Opportunity before approving</w:t>
            </w:r>
          </w:p>
        </w:tc>
        <w:tc>
          <w:tcPr>
            <w:tcW w:type="dxa" w:w="3360"/>
            <w:tcMar>
              <w:top w:type="dxa" w:w="60"/>
              <w:left w:type="dxa" w:w="100"/>
              <w:bottom w:type="dxa" w:w="60"/>
              <w:right w:type="dxa" w:w="100"/>
            </w:tcMar>
          </w:tcPr>
          <w:p>
            <w:pPr>
              <w:spacing w:after="20" w:before="20"/>
            </w:pPr>
            <w:r>
              <w:rPr>
                <w:b w:val="false"/>
                <w:bCs w:val="false"/>
                <w:sz w:val="18"/>
                <w:szCs w:val="18"/>
              </w:rPr>
              <w:t xml:space="preserve">Human, through the review app over an SSM tunnel</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Export file (CSV plus manifest, on the host and in S3)</w:t>
            </w:r>
          </w:p>
        </w:tc>
        <w:tc>
          <w:tcPr>
            <w:tcW w:type="dxa" w:w="3360"/>
            <w:tcMar>
              <w:top w:type="dxa" w:w="60"/>
              <w:left w:type="dxa" w:w="100"/>
              <w:bottom w:type="dxa" w:w="60"/>
              <w:right w:type="dxa" w:w="100"/>
            </w:tcMar>
          </w:tcPr>
          <w:p>
            <w:pPr>
              <w:spacing w:after="20" w:before="20"/>
            </w:pPr>
            <w:r>
              <w:rPr>
                <w:b w:val="false"/>
                <w:bCs w:val="false"/>
                <w:sz w:val="18"/>
                <w:szCs w:val="18"/>
              </w:rPr>
              <w:t xml:space="preserve">The only thing that leaves the system</w:t>
            </w:r>
          </w:p>
        </w:tc>
        <w:tc>
          <w:tcPr>
            <w:tcW w:type="dxa" w:w="3360"/>
            <w:tcMar>
              <w:top w:type="dxa" w:w="60"/>
              <w:left w:type="dxa" w:w="100"/>
              <w:bottom w:type="dxa" w:w="60"/>
              <w:right w:type="dxa" w:w="100"/>
            </w:tcMar>
          </w:tcPr>
          <w:p>
            <w:pPr>
              <w:spacing w:after="20" w:before="20"/>
            </w:pPr>
            <w:r>
              <w:rPr>
                <w:b w:val="false"/>
                <w:bCs w:val="false"/>
                <w:sz w:val="18"/>
                <w:szCs w:val="18"/>
              </w:rPr>
              <w:t xml:space="preserve">One way, out</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BD import operator (named in D32)</w:t>
            </w:r>
          </w:p>
        </w:tc>
        <w:tc>
          <w:tcPr>
            <w:tcW w:type="dxa" w:w="3360"/>
            <w:tcMar>
              <w:top w:type="dxa" w:w="60"/>
              <w:left w:type="dxa" w:w="100"/>
              <w:bottom w:type="dxa" w:w="60"/>
              <w:right w:type="dxa" w:w="100"/>
            </w:tcMar>
          </w:tcPr>
          <w:p>
            <w:pPr>
              <w:spacing w:after="20" w:before="20"/>
            </w:pPr>
            <w:r>
              <w:rPr>
                <w:b w:val="false"/>
                <w:bCs w:val="false"/>
                <w:sz w:val="18"/>
                <w:szCs w:val="18"/>
              </w:rPr>
              <w:t xml:space="preserve">Imports the export batch into Zoho CRM using Zoho's standard import, resolves the Account, sets the Lead Source and Stage</w:t>
            </w:r>
          </w:p>
        </w:tc>
        <w:tc>
          <w:tcPr>
            <w:tcW w:type="dxa" w:w="3360"/>
            <w:tcMar>
              <w:top w:type="dxa" w:w="60"/>
              <w:left w:type="dxa" w:w="100"/>
              <w:bottom w:type="dxa" w:w="60"/>
              <w:right w:type="dxa" w:w="100"/>
            </w:tcMar>
          </w:tcPr>
          <w:p>
            <w:pPr>
              <w:spacing w:after="20" w:before="20"/>
            </w:pPr>
            <w:r>
              <w:rPr>
                <w:b w:val="false"/>
                <w:bCs w:val="false"/>
                <w:sz w:val="18"/>
                <w:szCs w:val="18"/>
              </w:rPr>
              <w:t xml:space="preserve">Human, outside the system boundary</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Maintainer (Ryan in pilot)</w:t>
            </w:r>
          </w:p>
        </w:tc>
        <w:tc>
          <w:tcPr>
            <w:tcW w:type="dxa" w:w="3360"/>
            <w:tcMar>
              <w:top w:type="dxa" w:w="60"/>
              <w:left w:type="dxa" w:w="100"/>
              <w:bottom w:type="dxa" w:w="60"/>
              <w:right w:type="dxa" w:w="100"/>
            </w:tcMar>
          </w:tcPr>
          <w:p>
            <w:pPr>
              <w:spacing w:after="20" w:before="20"/>
            </w:pPr>
            <w:r>
              <w:rPr>
                <w:b w:val="false"/>
                <w:bCs w:val="false"/>
                <w:sz w:val="18"/>
                <w:szCs w:val="18"/>
              </w:rPr>
              <w:t xml:space="preserve">Connectors, lexicons, rubric, health</w:t>
            </w:r>
          </w:p>
        </w:tc>
        <w:tc>
          <w:tcPr>
            <w:tcW w:type="dxa" w:w="3360"/>
            <w:tcMar>
              <w:top w:type="dxa" w:w="60"/>
              <w:left w:type="dxa" w:w="100"/>
              <w:bottom w:type="dxa" w:w="60"/>
              <w:right w:type="dxa" w:w="100"/>
            </w:tcMar>
          </w:tcPr>
          <w:p>
            <w:pPr>
              <w:spacing w:after="20" w:before="20"/>
            </w:pPr>
            <w:r>
              <w:rPr>
                <w:b w:val="false"/>
                <w:bCs w:val="false"/>
                <w:sz w:val="18"/>
                <w:szCs w:val="18"/>
              </w:rPr>
              <w:t xml:space="preserve">Human</w:t>
            </w:r>
          </w:p>
        </w:tc>
      </w:tr>
    </w:tbl>
    <w:p>
      <w:pPr>
        <w:spacing w:after="120"/>
      </w:pPr>
    </w:p>
    <w:p>
      <w:pPr>
        <w:spacing w:after="140"/>
      </w:pPr>
      <w:r>
        <w:t xml:space="preserve">There is no Zoho component inside the boundary. Zoho appears exactly once in this design, as the destination a person carries a file to.</w:t>
      </w:r>
    </w:p>
    <w:p>
      <w:pPr>
        <w:pStyle w:val="Heading1"/>
        <w:spacing w:after="160" w:before="320"/>
      </w:pPr>
      <w:r>
        <w:t xml:space="preserve">4. Logical architecture</w:t>
      </w:r>
    </w:p>
    <w:p>
      <w:pPr>
        <w:spacing w:after="140"/>
      </w:pPr>
      <w:r>
        <w:t xml:space="preserve">Eleven modules in a straight line. Each has one input contract and one output contract, both typed and validated on entry.</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2520"/>
        <w:gridCol w:w="2520"/>
        <w:gridCol w:w="2520"/>
        <w:gridCol w:w="2520"/>
      </w:tblGrid>
      <w:tr>
        <w:trPr>
          <w:tblHeader/>
        </w:trPr>
        <w:tc>
          <w:tcPr>
            <w:tcW w:type="dxa" w:w="2520"/>
            <w:shd w:fill="E8EDF2" w:color="auto" w:val="clear"/>
            <w:tcMar>
              <w:top w:type="dxa" w:w="60"/>
              <w:left w:type="dxa" w:w="100"/>
              <w:bottom w:type="dxa" w:w="60"/>
              <w:right w:type="dxa" w:w="100"/>
            </w:tcMar>
          </w:tcPr>
          <w:p>
            <w:pPr>
              <w:spacing w:after="20" w:before="20"/>
            </w:pPr>
            <w:r>
              <w:rPr>
                <w:b/>
                <w:bCs/>
                <w:sz w:val="18"/>
                <w:szCs w:val="18"/>
              </w:rPr>
              <w:t xml:space="preserve">Module</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Input</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Output</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Notes</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Source registry</w:t>
            </w:r>
          </w:p>
        </w:tc>
        <w:tc>
          <w:tcPr>
            <w:tcW w:type="dxa" w:w="2520"/>
            <w:tcMar>
              <w:top w:type="dxa" w:w="60"/>
              <w:left w:type="dxa" w:w="100"/>
              <w:bottom w:type="dxa" w:w="60"/>
              <w:right w:type="dxa" w:w="100"/>
            </w:tcMar>
          </w:tcPr>
          <w:p>
            <w:pPr>
              <w:spacing w:after="20" w:before="20"/>
            </w:pPr>
            <w:r>
              <w:rPr>
                <w:b w:val="false"/>
                <w:bCs w:val="false"/>
                <w:sz w:val="18"/>
                <w:szCs w:val="18"/>
              </w:rPr>
              <w:t xml:space="preserve">sources/*.yaml, generated from the Source Inventory spreadsheet (131 rows, reconciled against the BD Africa and Europe worksheets)</w:t>
            </w:r>
          </w:p>
        </w:tc>
        <w:tc>
          <w:tcPr>
            <w:tcW w:type="dxa" w:w="2520"/>
            <w:tcMar>
              <w:top w:type="dxa" w:w="60"/>
              <w:left w:type="dxa" w:w="100"/>
              <w:bottom w:type="dxa" w:w="60"/>
              <w:right w:type="dxa" w:w="100"/>
            </w:tcMar>
          </w:tcPr>
          <w:p>
            <w:pPr>
              <w:spacing w:after="20" w:before="20"/>
            </w:pPr>
            <w:r>
              <w:rPr>
                <w:b w:val="false"/>
                <w:bCs w:val="false"/>
                <w:sz w:val="18"/>
                <w:szCs w:val="18"/>
              </w:rPr>
              <w:t xml:space="preserve">Typed Source objects</w:t>
            </w:r>
          </w:p>
        </w:tc>
        <w:tc>
          <w:tcPr>
            <w:tcW w:type="dxa" w:w="2520"/>
            <w:tcMar>
              <w:top w:type="dxa" w:w="60"/>
              <w:left w:type="dxa" w:w="100"/>
              <w:bottom w:type="dxa" w:w="60"/>
              <w:right w:type="dxa" w:w="100"/>
            </w:tcMar>
          </w:tcPr>
          <w:p>
            <w:pPr>
              <w:spacing w:after="20" w:before="20"/>
            </w:pPr>
            <w:r>
              <w:rPr>
                <w:b w:val="false"/>
                <w:bCs w:val="false"/>
                <w:sz w:val="18"/>
                <w:szCs w:val="18"/>
              </w:rPr>
              <w:t xml:space="preserve">One file per source: id, country, language, admin level, stream, access type, connector class, schedule window, ToS status, health thresholds, owner, wave.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Connectors</w:t>
            </w:r>
          </w:p>
        </w:tc>
        <w:tc>
          <w:tcPr>
            <w:tcW w:type="dxa" w:w="2520"/>
            <w:tcMar>
              <w:top w:type="dxa" w:w="60"/>
              <w:left w:type="dxa" w:w="100"/>
              <w:bottom w:type="dxa" w:w="60"/>
              <w:right w:type="dxa" w:w="100"/>
            </w:tcMar>
          </w:tcPr>
          <w:p>
            <w:pPr>
              <w:spacing w:after="20" w:before="20"/>
            </w:pPr>
            <w:r>
              <w:rPr>
                <w:b w:val="false"/>
                <w:bCs w:val="false"/>
                <w:sz w:val="18"/>
                <w:szCs w:val="18"/>
              </w:rPr>
              <w:t xml:space="preserve">Source</w:t>
            </w:r>
          </w:p>
        </w:tc>
        <w:tc>
          <w:tcPr>
            <w:tcW w:type="dxa" w:w="2520"/>
            <w:tcMar>
              <w:top w:type="dxa" w:w="60"/>
              <w:left w:type="dxa" w:w="100"/>
              <w:bottom w:type="dxa" w:w="60"/>
              <w:right w:type="dxa" w:w="100"/>
            </w:tcMar>
          </w:tcPr>
          <w:p>
            <w:pPr>
              <w:spacing w:after="20" w:before="20"/>
            </w:pPr>
            <w:r>
              <w:rPr>
                <w:b w:val="false"/>
                <w:bCs w:val="false"/>
                <w:sz w:val="18"/>
                <w:szCs w:val="18"/>
              </w:rPr>
              <w:t xml:space="preserve">RawNotice records (url, fetched_at, raw text or document, content hash)</w:t>
            </w:r>
          </w:p>
        </w:tc>
        <w:tc>
          <w:tcPr>
            <w:tcW w:type="dxa" w:w="2520"/>
            <w:tcMar>
              <w:top w:type="dxa" w:w="60"/>
              <w:left w:type="dxa" w:w="100"/>
              <w:bottom w:type="dxa" w:w="60"/>
              <w:right w:type="dxa" w:w="100"/>
            </w:tcMar>
          </w:tcPr>
          <w:p>
            <w:pPr>
              <w:spacing w:after="20" w:before="20"/>
            </w:pPr>
            <w:r>
              <w:rPr>
                <w:b w:val="false"/>
                <w:bCs w:val="false"/>
                <w:sz w:val="18"/>
                <w:szCs w:val="18"/>
              </w:rPr>
              <w:t xml:space="preserve">Four classes only: FeedConnector (JSON, OCDS, eForms, ATOM, RSS), PageConnector (static HTML and PDF bulletins), BrowserConnector (Playwright for JavaScript portals), MailConnector (intake mailbox). A site is configuration plus, where unavoidable, a small parser function.</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Change detection</w:t>
            </w:r>
          </w:p>
        </w:tc>
        <w:tc>
          <w:tcPr>
            <w:tcW w:type="dxa" w:w="2520"/>
            <w:tcMar>
              <w:top w:type="dxa" w:w="60"/>
              <w:left w:type="dxa" w:w="100"/>
              <w:bottom w:type="dxa" w:w="60"/>
              <w:right w:type="dxa" w:w="100"/>
            </w:tcMar>
          </w:tcPr>
          <w:p>
            <w:pPr>
              <w:spacing w:after="20" w:before="20"/>
            </w:pPr>
            <w:r>
              <w:rPr>
                <w:b w:val="false"/>
                <w:bCs w:val="false"/>
                <w:sz w:val="18"/>
                <w:szCs w:val="18"/>
              </w:rPr>
              <w:t xml:space="preserve">RawNotice</w:t>
            </w:r>
          </w:p>
        </w:tc>
        <w:tc>
          <w:tcPr>
            <w:tcW w:type="dxa" w:w="2520"/>
            <w:tcMar>
              <w:top w:type="dxa" w:w="60"/>
              <w:left w:type="dxa" w:w="100"/>
              <w:bottom w:type="dxa" w:w="60"/>
              <w:right w:type="dxa" w:w="100"/>
            </w:tcMar>
          </w:tcPr>
          <w:p>
            <w:pPr>
              <w:spacing w:after="20" w:before="20"/>
            </w:pPr>
            <w:r>
              <w:rPr>
                <w:b w:val="false"/>
                <w:bCs w:val="false"/>
                <w:sz w:val="18"/>
                <w:szCs w:val="18"/>
              </w:rPr>
              <w:t xml:space="preserve">New or changed RawNotice only</w:t>
            </w:r>
          </w:p>
        </w:tc>
        <w:tc>
          <w:tcPr>
            <w:tcW w:type="dxa" w:w="2520"/>
            <w:tcMar>
              <w:top w:type="dxa" w:w="60"/>
              <w:left w:type="dxa" w:w="100"/>
              <w:bottom w:type="dxa" w:w="60"/>
              <w:right w:type="dxa" w:w="100"/>
            </w:tcMar>
          </w:tcPr>
          <w:p>
            <w:pPr>
              <w:spacing w:after="20" w:before="20"/>
            </w:pPr>
            <w:r>
              <w:rPr>
                <w:b w:val="false"/>
                <w:bCs w:val="false"/>
                <w:sz w:val="18"/>
                <w:szCs w:val="18"/>
              </w:rPr>
              <w:t xml:space="preserve">Content hash against the raw store. Zero new items on a source that normally yields is an anomaly, logged and counted.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Normaliser</w:t>
            </w:r>
          </w:p>
        </w:tc>
        <w:tc>
          <w:tcPr>
            <w:tcW w:type="dxa" w:w="2520"/>
            <w:tcMar>
              <w:top w:type="dxa" w:w="60"/>
              <w:left w:type="dxa" w:w="100"/>
              <w:bottom w:type="dxa" w:w="60"/>
              <w:right w:type="dxa" w:w="100"/>
            </w:tcMar>
          </w:tcPr>
          <w:p>
            <w:pPr>
              <w:spacing w:after="20" w:before="20"/>
            </w:pPr>
            <w:r>
              <w:rPr>
                <w:b w:val="false"/>
                <w:bCs w:val="false"/>
                <w:sz w:val="18"/>
                <w:szCs w:val="18"/>
              </w:rPr>
              <w:t xml:space="preserve">RawNotice</w:t>
            </w:r>
          </w:p>
        </w:tc>
        <w:tc>
          <w:tcPr>
            <w:tcW w:type="dxa" w:w="2520"/>
            <w:tcMar>
              <w:top w:type="dxa" w:w="60"/>
              <w:left w:type="dxa" w:w="100"/>
              <w:bottom w:type="dxa" w:w="60"/>
              <w:right w:type="dxa" w:w="100"/>
            </w:tcMar>
          </w:tcPr>
          <w:p>
            <w:pPr>
              <w:spacing w:after="20" w:before="20"/>
            </w:pPr>
            <w:r>
              <w:rPr>
                <w:b w:val="false"/>
                <w:bCs w:val="false"/>
                <w:sz w:val="18"/>
                <w:szCs w:val="18"/>
              </w:rPr>
              <w:t xml:space="preserve">Notice (canonical schema, appendix A)</w:t>
            </w:r>
          </w:p>
        </w:tc>
        <w:tc>
          <w:tcPr>
            <w:tcW w:type="dxa" w:w="2520"/>
            <w:tcMar>
              <w:top w:type="dxa" w:w="60"/>
              <w:left w:type="dxa" w:w="100"/>
              <w:bottom w:type="dxa" w:w="60"/>
              <w:right w:type="dxa" w:w="100"/>
            </w:tcMar>
          </w:tcPr>
          <w:p>
            <w:pPr>
              <w:spacing w:after="20" w:before="20"/>
            </w:pPr>
            <w:r>
              <w:rPr>
                <w:b w:val="false"/>
                <w:bCs w:val="false"/>
                <w:sz w:val="18"/>
                <w:szCs w:val="18"/>
              </w:rPr>
              <w:t xml:space="preserve">OCDS-inspired fields. Language from the source registry, confirmed by a language identifier. Documents extracted with pdftotext; scanned PDFs to Textract. Buyer, country, deadline parsed with typed rules, not the model.</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Translator</w:t>
            </w:r>
          </w:p>
        </w:tc>
        <w:tc>
          <w:tcPr>
            <w:tcW w:type="dxa" w:w="2520"/>
            <w:tcMar>
              <w:top w:type="dxa" w:w="60"/>
              <w:left w:type="dxa" w:w="100"/>
              <w:bottom w:type="dxa" w:w="60"/>
              <w:right w:type="dxa" w:w="100"/>
            </w:tcMar>
          </w:tcPr>
          <w:p>
            <w:pPr>
              <w:spacing w:after="20" w:before="20"/>
            </w:pPr>
            <w:r>
              <w:rPr>
                <w:b w:val="false"/>
                <w:bCs w:val="false"/>
                <w:sz w:val="18"/>
                <w:szCs w:val="18"/>
              </w:rPr>
              <w:t xml:space="preserve">Notice with language not in {en, fr} and no CPV</w:t>
            </w:r>
          </w:p>
        </w:tc>
        <w:tc>
          <w:tcPr>
            <w:tcW w:type="dxa" w:w="2520"/>
            <w:tcMar>
              <w:top w:type="dxa" w:w="60"/>
              <w:left w:type="dxa" w:w="100"/>
              <w:bottom w:type="dxa" w:w="60"/>
              <w:right w:type="dxa" w:w="100"/>
            </w:tcMar>
          </w:tcPr>
          <w:p>
            <w:pPr>
              <w:spacing w:after="20" w:before="20"/>
            </w:pPr>
            <w:r>
              <w:rPr>
                <w:b w:val="false"/>
                <w:bCs w:val="false"/>
                <w:sz w:val="18"/>
                <w:szCs w:val="18"/>
              </w:rPr>
              <w:t xml:space="preserve">Notice with title_en, body_en, translation model and prompt version</w:t>
            </w:r>
          </w:p>
        </w:tc>
        <w:tc>
          <w:tcPr>
            <w:tcW w:type="dxa" w:w="2520"/>
            <w:tcMar>
              <w:top w:type="dxa" w:w="60"/>
              <w:left w:type="dxa" w:w="100"/>
              <w:bottom w:type="dxa" w:w="60"/>
              <w:right w:type="dxa" w:w="100"/>
            </w:tcMar>
          </w:tcPr>
          <w:p>
            <w:pPr>
              <w:spacing w:after="20" w:before="20"/>
            </w:pPr>
            <w:r>
              <w:rPr>
                <w:b w:val="false"/>
                <w:bCs w:val="false"/>
                <w:sz w:val="18"/>
                <w:szCs w:val="18"/>
              </w:rPr>
              <w:t xml:space="preserve">Claude Haiku 4.5, strict JSON, system names and acronyms kept as written. Runs before the filter only when the filter cannot read the language.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Filter</w:t>
            </w:r>
          </w:p>
        </w:tc>
        <w:tc>
          <w:tcPr>
            <w:tcW w:type="dxa" w:w="2520"/>
            <w:tcMar>
              <w:top w:type="dxa" w:w="60"/>
              <w:left w:type="dxa" w:w="100"/>
              <w:bottom w:type="dxa" w:w="60"/>
              <w:right w:type="dxa" w:w="100"/>
            </w:tcMar>
          </w:tcPr>
          <w:p>
            <w:pPr>
              <w:spacing w:after="20" w:before="20"/>
            </w:pPr>
            <w:r>
              <w:rPr>
                <w:b w:val="false"/>
                <w:bCs w:val="false"/>
                <w:sz w:val="18"/>
                <w:szCs w:val="18"/>
              </w:rPr>
              <w:t xml:space="preserve">Notice</w:t>
            </w:r>
          </w:p>
        </w:tc>
        <w:tc>
          <w:tcPr>
            <w:tcW w:type="dxa" w:w="2520"/>
            <w:tcMar>
              <w:top w:type="dxa" w:w="60"/>
              <w:left w:type="dxa" w:w="100"/>
              <w:bottom w:type="dxa" w:w="60"/>
              <w:right w:type="dxa" w:w="100"/>
            </w:tcMar>
          </w:tcPr>
          <w:p>
            <w:pPr>
              <w:spacing w:after="20" w:before="20"/>
            </w:pPr>
            <w:r>
              <w:rPr>
                <w:b w:val="false"/>
                <w:bCs w:val="false"/>
                <w:sz w:val="18"/>
                <w:szCs w:val="18"/>
              </w:rPr>
              <w:t xml:space="preserve">Notice with filter_result</w:t>
            </w:r>
          </w:p>
        </w:tc>
        <w:tc>
          <w:tcPr>
            <w:tcW w:type="dxa" w:w="2520"/>
            <w:tcMar>
              <w:top w:type="dxa" w:w="60"/>
              <w:left w:type="dxa" w:w="100"/>
              <w:bottom w:type="dxa" w:w="60"/>
              <w:right w:type="dxa" w:w="100"/>
            </w:tcMar>
          </w:tcPr>
          <w:p>
            <w:pPr>
              <w:spacing w:after="20" w:before="20"/>
            </w:pPr>
            <w:r>
              <w:rPr>
                <w:b w:val="false"/>
                <w:bCs w:val="false"/>
                <w:sz w:val="18"/>
                <w:szCs w:val="18"/>
              </w:rPr>
              <w:t xml:space="preserve">Stage 1, free: CPV codes where present (48, 72, 79 top-level), then the lexicon of the notice language, or the English lexicon on the translation. Drops most volume before any scoring call.</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Scorer</w:t>
            </w:r>
          </w:p>
        </w:tc>
        <w:tc>
          <w:tcPr>
            <w:tcW w:type="dxa" w:w="2520"/>
            <w:tcMar>
              <w:top w:type="dxa" w:w="60"/>
              <w:left w:type="dxa" w:w="100"/>
              <w:bottom w:type="dxa" w:w="60"/>
              <w:right w:type="dxa" w:w="100"/>
            </w:tcMar>
          </w:tcPr>
          <w:p>
            <w:pPr>
              <w:spacing w:after="20" w:before="20"/>
            </w:pPr>
            <w:r>
              <w:rPr>
                <w:b w:val="false"/>
                <w:bCs w:val="false"/>
                <w:sz w:val="18"/>
                <w:szCs w:val="18"/>
              </w:rPr>
              <w:t xml:space="preserve">Notice</w:t>
            </w:r>
          </w:p>
        </w:tc>
        <w:tc>
          <w:tcPr>
            <w:tcW w:type="dxa" w:w="2520"/>
            <w:tcMar>
              <w:top w:type="dxa" w:w="60"/>
              <w:left w:type="dxa" w:w="100"/>
              <w:bottom w:type="dxa" w:w="60"/>
              <w:right w:type="dxa" w:w="100"/>
            </w:tcMar>
          </w:tcPr>
          <w:p>
            <w:pPr>
              <w:spacing w:after="20" w:before="20"/>
            </w:pPr>
            <w:r>
              <w:rPr>
                <w:b w:val="false"/>
                <w:bCs w:val="false"/>
                <w:sz w:val="18"/>
                <w:szCs w:val="18"/>
              </w:rPr>
              <w:t xml:space="preserve">Score (appendix C schema)</w:t>
            </w:r>
          </w:p>
        </w:tc>
        <w:tc>
          <w:tcPr>
            <w:tcW w:type="dxa" w:w="2520"/>
            <w:tcMar>
              <w:top w:type="dxa" w:w="60"/>
              <w:left w:type="dxa" w:w="100"/>
              <w:bottom w:type="dxa" w:w="60"/>
              <w:right w:type="dxa" w:w="100"/>
            </w:tcMar>
          </w:tcPr>
          <w:p>
            <w:pPr>
              <w:spacing w:after="20" w:before="20"/>
            </w:pPr>
            <w:r>
              <w:rPr>
                <w:b w:val="false"/>
                <w:bCs w:val="false"/>
                <w:sz w:val="18"/>
                <w:szCs w:val="18"/>
              </w:rPr>
              <w:t xml:space="preserve">Claude Haiku 4.5 with a strict schema through tool use; reasons on the original text and returns title_en and summary_en. Cached system prompt carries the rubric, the 33 PFM functions, both lexicons and the system-name list. Scores between 40 and 70 are re-scored once by Sonnet 5. Any schema failure is retried once, then parked.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Deduper</w:t>
            </w:r>
          </w:p>
        </w:tc>
        <w:tc>
          <w:tcPr>
            <w:tcW w:type="dxa" w:w="2520"/>
            <w:tcMar>
              <w:top w:type="dxa" w:w="60"/>
              <w:left w:type="dxa" w:w="100"/>
              <w:bottom w:type="dxa" w:w="60"/>
              <w:right w:type="dxa" w:w="100"/>
            </w:tcMar>
          </w:tcPr>
          <w:p>
            <w:pPr>
              <w:spacing w:after="20" w:before="20"/>
            </w:pPr>
            <w:r>
              <w:rPr>
                <w:b w:val="false"/>
                <w:bCs w:val="false"/>
                <w:sz w:val="18"/>
                <w:szCs w:val="18"/>
              </w:rPr>
              <w:t xml:space="preserve">Scored Notice</w:t>
            </w:r>
          </w:p>
        </w:tc>
        <w:tc>
          <w:tcPr>
            <w:tcW w:type="dxa" w:w="2520"/>
            <w:tcMar>
              <w:top w:type="dxa" w:w="60"/>
              <w:left w:type="dxa" w:w="100"/>
              <w:bottom w:type="dxa" w:w="60"/>
              <w:right w:type="dxa" w:w="100"/>
            </w:tcMar>
          </w:tcPr>
          <w:p>
            <w:pPr>
              <w:spacing w:after="20" w:before="20"/>
            </w:pPr>
            <w:r>
              <w:rPr>
                <w:b w:val="false"/>
                <w:bCs w:val="false"/>
                <w:sz w:val="18"/>
                <w:szCs w:val="18"/>
              </w:rPr>
              <w:t xml:space="preserve">Candidate (one per real-world tender) with linked sources</w:t>
            </w:r>
          </w:p>
        </w:tc>
        <w:tc>
          <w:tcPr>
            <w:tcW w:type="dxa" w:w="2520"/>
            <w:tcMar>
              <w:top w:type="dxa" w:w="60"/>
              <w:left w:type="dxa" w:w="100"/>
              <w:bottom w:type="dxa" w:w="60"/>
              <w:right w:type="dxa" w:w="100"/>
            </w:tcMar>
          </w:tcPr>
          <w:p>
            <w:pPr>
              <w:spacing w:after="20" w:before="20"/>
            </w:pPr>
            <w:r>
              <w:rPr>
                <w:b w:val="false"/>
                <w:bCs w:val="false"/>
                <w:sz w:val="18"/>
                <w:szCs w:val="18"/>
              </w:rPr>
              <w:t xml:space="preserve">Exact hash, then fuzzy match on the English title plus country plus deadline window, then shared system name plus country plus deadline within seven days. Embedding similarity deferred (D4).</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Stager</w:t>
            </w:r>
          </w:p>
        </w:tc>
        <w:tc>
          <w:tcPr>
            <w:tcW w:type="dxa" w:w="2520"/>
            <w:tcMar>
              <w:top w:type="dxa" w:w="60"/>
              <w:left w:type="dxa" w:w="100"/>
              <w:bottom w:type="dxa" w:w="60"/>
              <w:right w:type="dxa" w:w="100"/>
            </w:tcMar>
          </w:tcPr>
          <w:p>
            <w:pPr>
              <w:spacing w:after="20" w:before="20"/>
            </w:pPr>
            <w:r>
              <w:rPr>
                <w:b w:val="false"/>
                <w:bCs w:val="false"/>
                <w:sz w:val="18"/>
                <w:szCs w:val="18"/>
              </w:rPr>
              <w:t xml:space="preserve">Candidate above threshold</w:t>
            </w:r>
          </w:p>
        </w:tc>
        <w:tc>
          <w:tcPr>
            <w:tcW w:type="dxa" w:w="2520"/>
            <w:tcMar>
              <w:top w:type="dxa" w:w="60"/>
              <w:left w:type="dxa" w:w="100"/>
              <w:bottom w:type="dxa" w:w="60"/>
              <w:right w:type="dxa" w:w="100"/>
            </w:tcMar>
          </w:tcPr>
          <w:p>
            <w:pPr>
              <w:spacing w:after="20" w:before="20"/>
            </w:pPr>
            <w:r>
              <w:rPr>
                <w:rFonts w:ascii="Consolas" w:cs="Consolas" w:eastAsia="Consolas" w:hAnsi="Consolas"/>
                <w:b w:val="false"/>
                <w:bCs w:val="false"/>
                <w:sz w:val="18"/>
                <w:szCs w:val="18"/>
              </w:rPr>
              <w:t xml:space="preserve">candidates.status = pending_review</w:t>
            </w:r>
            <w:r>
              <w:rPr>
                <w:b w:val="false"/>
                <w:bCs w:val="false"/>
                <w:sz w:val="18"/>
                <w:szCs w:val="18"/>
              </w:rPr>
              <w:t xml:space="preserve">, with region and original language</w:t>
            </w:r>
          </w:p>
        </w:tc>
        <w:tc>
          <w:tcPr>
            <w:tcW w:type="dxa" w:w="2520"/>
            <w:tcMar>
              <w:top w:type="dxa" w:w="60"/>
              <w:left w:type="dxa" w:w="100"/>
              <w:bottom w:type="dxa" w:w="60"/>
              <w:right w:type="dxa" w:w="100"/>
            </w:tcMar>
          </w:tcPr>
          <w:p>
            <w:pPr>
              <w:spacing w:after="20" w:before="20"/>
            </w:pPr>
            <w:r>
              <w:rPr>
                <w:b w:val="false"/>
                <w:bCs w:val="false"/>
                <w:sz w:val="18"/>
                <w:szCs w:val="18"/>
              </w:rPr>
              <w:t xml:space="preserve">A status change in Postgres. No push, no sync, no outbound call. Everything below threshold stays in Postgres for tuning and is never shown to the reviewer.</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Record builder</w:t>
            </w:r>
          </w:p>
        </w:tc>
        <w:tc>
          <w:tcPr>
            <w:tcW w:type="dxa" w:w="2520"/>
            <w:tcMar>
              <w:top w:type="dxa" w:w="60"/>
              <w:left w:type="dxa" w:w="100"/>
              <w:bottom w:type="dxa" w:w="60"/>
              <w:right w:type="dxa" w:w="100"/>
            </w:tcMar>
          </w:tcPr>
          <w:p>
            <w:pPr>
              <w:spacing w:after="20" w:before="20"/>
            </w:pPr>
            <w:r>
              <w:rPr>
                <w:b w:val="false"/>
                <w:bCs w:val="false"/>
                <w:sz w:val="18"/>
                <w:szCs w:val="18"/>
              </w:rPr>
              <w:t xml:space="preserve">Candidate, its source cluster, config/record_defaults.yaml</w:t>
            </w:r>
          </w:p>
        </w:tc>
        <w:tc>
          <w:tcPr>
            <w:tcW w:type="dxa" w:w="2520"/>
            <w:tcMar>
              <w:top w:type="dxa" w:w="60"/>
              <w:left w:type="dxa" w:w="100"/>
              <w:bottom w:type="dxa" w:w="60"/>
              <w:right w:type="dxa" w:w="100"/>
            </w:tcMar>
          </w:tcPr>
          <w:p>
            <w:pPr>
              <w:spacing w:after="20" w:before="20"/>
            </w:pPr>
            <w:r>
              <w:rPr>
                <w:b w:val="false"/>
                <w:bCs w:val="false"/>
                <w:sz w:val="18"/>
                <w:szCs w:val="18"/>
              </w:rPr>
              <w:t xml:space="preserve">An Opportunity-shaped record dict, field for field per appendix E</w:t>
            </w:r>
          </w:p>
        </w:tc>
        <w:tc>
          <w:tcPr>
            <w:tcW w:type="dxa" w:w="2520"/>
            <w:tcMar>
              <w:top w:type="dxa" w:w="60"/>
              <w:left w:type="dxa" w:w="100"/>
              <w:bottom w:type="dxa" w:w="60"/>
              <w:right w:type="dxa" w:w="100"/>
            </w:tcMar>
          </w:tcPr>
          <w:p>
            <w:pPr>
              <w:spacing w:after="20" w:before="20"/>
            </w:pPr>
            <w:r>
              <w:rPr>
                <w:b w:val="false"/>
                <w:bCs w:val="false"/>
                <w:sz w:val="18"/>
                <w:szCs w:val="18"/>
              </w:rPr>
              <w:t xml:space="preserve">Deterministic mapping, no model call. Every field BD alone can judge is set to the same placeholder the CRM already uses today (TBD, Unknown, blank, a bare dash or 0), so an imported record reads like an early-stage record a person started, not a machine's guess dressed up as fact.</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Exporter</w:t>
            </w:r>
          </w:p>
        </w:tc>
        <w:tc>
          <w:tcPr>
            <w:tcW w:type="dxa" w:w="2520"/>
            <w:tcMar>
              <w:top w:type="dxa" w:w="60"/>
              <w:left w:type="dxa" w:w="100"/>
              <w:bottom w:type="dxa" w:w="60"/>
              <w:right w:type="dxa" w:w="100"/>
            </w:tcMar>
          </w:tcPr>
          <w:p>
            <w:pPr>
              <w:spacing w:after="20" w:before="20"/>
            </w:pPr>
            <w:r>
              <w:rPr>
                <w:b w:val="false"/>
                <w:bCs w:val="false"/>
                <w:sz w:val="18"/>
                <w:szCs w:val="18"/>
              </w:rPr>
              <w:t xml:space="preserve">Approved records in a date range or a named batch</w:t>
            </w:r>
          </w:p>
        </w:tc>
        <w:tc>
          <w:tcPr>
            <w:tcW w:type="dxa" w:w="2520"/>
            <w:tcMar>
              <w:top w:type="dxa" w:w="60"/>
              <w:left w:type="dxa" w:w="100"/>
              <w:bottom w:type="dxa" w:w="60"/>
              <w:right w:type="dxa" w:w="100"/>
            </w:tcMar>
          </w:tcPr>
          <w:p>
            <w:pPr>
              <w:spacing w:after="20" w:before="20"/>
            </w:pPr>
            <w:r>
              <w:rPr>
                <w:b w:val="false"/>
                <w:bCs w:val="false"/>
                <w:sz w:val="18"/>
                <w:szCs w:val="18"/>
              </w:rPr>
              <w:t xml:space="preserve">UTF-8 CSV with BOM plus a sibling manifest; </w:t>
            </w:r>
            <w:r>
              <w:rPr>
                <w:rFonts w:ascii="Consolas" w:cs="Consolas" w:eastAsia="Consolas" w:hAnsi="Consolas"/>
                <w:b w:val="false"/>
                <w:bCs w:val="false"/>
                <w:sz w:val="18"/>
                <w:szCs w:val="18"/>
              </w:rPr>
              <w:t xml:space="preserve">exported_at</w:t>
            </w:r>
            <w:r>
              <w:rPr>
                <w:b w:val="false"/>
                <w:bCs w:val="false"/>
                <w:sz w:val="18"/>
                <w:szCs w:val="18"/>
              </w:rPr>
              <w:t xml:space="preserve"> and </w:t>
            </w:r>
            <w:r>
              <w:rPr>
                <w:rFonts w:ascii="Consolas" w:cs="Consolas" w:eastAsia="Consolas" w:hAnsi="Consolas"/>
                <w:b w:val="false"/>
                <w:bCs w:val="false"/>
                <w:sz w:val="18"/>
                <w:szCs w:val="18"/>
              </w:rPr>
              <w:t xml:space="preserve">export_batch</w:t>
            </w:r>
            <w:r>
              <w:rPr>
                <w:b w:val="false"/>
                <w:bCs w:val="false"/>
                <w:sz w:val="18"/>
                <w:szCs w:val="18"/>
              </w:rPr>
              <w:t xml:space="preserve"> written back</w:t>
            </w:r>
          </w:p>
        </w:tc>
        <w:tc>
          <w:tcPr>
            <w:tcW w:type="dxa" w:w="2520"/>
            <w:tcMar>
              <w:top w:type="dxa" w:w="60"/>
              <w:left w:type="dxa" w:w="100"/>
              <w:bottom w:type="dxa" w:w="60"/>
              <w:right w:type="dxa" w:w="100"/>
            </w:tcMar>
          </w:tcPr>
          <w:p>
            <w:pPr>
              <w:spacing w:after="20" w:before="20"/>
            </w:pPr>
            <w:r>
              <w:rPr>
                <w:b w:val="false"/>
                <w:bCs w:val="false"/>
                <w:sz w:val="18"/>
                <w:szCs w:val="18"/>
              </w:rPr>
              <w:t xml:space="preserve">One command and one button. Columns in the CRM's Opportunity field order and naming, so Zoho's import mapper matches on headers. Batch id, row count, date range, reviewer names and the sha256 of the file in the manifest. A record is never exported twice unless an operator explicitly re-exports a named batch.</w:t>
            </w:r>
          </w:p>
        </w:tc>
      </w:tr>
    </w:tbl>
    <w:p>
      <w:pPr>
        <w:spacing w:after="120"/>
      </w:pPr>
    </w:p>
    <w:p>
      <w:pPr>
        <w:pStyle w:val="Heading2"/>
        <w:spacing w:after="120" w:before="260"/>
      </w:pPr>
      <w:r>
        <w:t xml:space="preserve">The review side lives in Postgres</w:t>
      </w:r>
    </w:p>
    <w:p>
      <w:pPr>
        <w:spacing w:after="140"/>
      </w:pPr>
      <w:r>
        <w:t xml:space="preserve">The queue is a view over </w:t>
      </w:r>
      <w:r>
        <w:rPr>
          <w:rFonts w:ascii="Consolas" w:cs="Consolas" w:eastAsia="Consolas" w:hAnsi="Consolas"/>
          <w:sz w:val="18"/>
          <w:szCs w:val="18"/>
        </w:rPr>
        <w:t xml:space="preserve">candidates</w:t>
      </w:r>
      <w:r>
        <w:t xml:space="preserve"> where status is </w:t>
      </w:r>
      <w:r>
        <w:rPr>
          <w:rFonts w:ascii="Consolas" w:cs="Consolas" w:eastAsia="Consolas" w:hAnsi="Consolas"/>
          <w:sz w:val="18"/>
          <w:szCs w:val="18"/>
        </w:rPr>
        <w:t xml:space="preserve">pending_review</w:t>
      </w:r>
      <w:r>
        <w:t xml:space="preserve">, served by a small FastAPI application with server-rendered Jinja pages on the same host. Five pages and one form: queue filterable by region and language, candidate detail with the score, matched functions and evidence, system names, English summary, original text where the language is not English, source links and the proposed record rendered field by field and editable; a decided list; source health; the audit log; and the export page.</w:t>
      </w:r>
    </w:p>
    <w:p>
      <w:pPr>
        <w:spacing w:after="140"/>
      </w:pPr>
      <w:r>
        <w:t xml:space="preserve">On Approve, in one transaction as </w:t>
      </w:r>
      <w:r>
        <w:rPr>
          <w:rFonts w:ascii="Consolas" w:cs="Consolas" w:eastAsia="Consolas" w:hAnsi="Consolas"/>
          <w:sz w:val="18"/>
          <w:szCs w:val="18"/>
        </w:rPr>
        <w:t xml:space="preserve">monitor_review</w:t>
      </w:r>
      <w:r>
        <w:t xml:space="preserve">: </w:t>
      </w:r>
      <w:r>
        <w:rPr>
          <w:rFonts w:ascii="Consolas" w:cs="Consolas" w:eastAsia="Consolas" w:hAnsi="Consolas"/>
          <w:sz w:val="18"/>
          <w:szCs w:val="18"/>
        </w:rPr>
        <w:t xml:space="preserve">candidates.status</w:t>
      </w:r>
      <w:r>
        <w:t xml:space="preserve"> becomes </w:t>
      </w:r>
      <w:r>
        <w:rPr>
          <w:rFonts w:ascii="Consolas" w:cs="Consolas" w:eastAsia="Consolas" w:hAnsi="Consolas"/>
          <w:sz w:val="18"/>
          <w:szCs w:val="18"/>
        </w:rPr>
        <w:t xml:space="preserve">approved</w:t>
      </w:r>
      <w:r>
        <w:t xml:space="preserve">, the Opportunity-shaped record is inserted into </w:t>
      </w:r>
      <w:r>
        <w:rPr>
          <w:rFonts w:ascii="Consolas" w:cs="Consolas" w:eastAsia="Consolas" w:hAnsi="Consolas"/>
          <w:sz w:val="18"/>
          <w:szCs w:val="18"/>
        </w:rPr>
        <w:t xml:space="preserve">approved_records</w:t>
      </w:r>
      <w:r>
        <w:t xml:space="preserve">, and two </w:t>
      </w:r>
      <w:r>
        <w:rPr>
          <w:rFonts w:ascii="Consolas" w:cs="Consolas" w:eastAsia="Consolas" w:hAnsi="Consolas"/>
          <w:sz w:val="18"/>
          <w:szCs w:val="18"/>
        </w:rPr>
        <w:t xml:space="preserve">events</w:t>
      </w:r>
      <w:r>
        <w:t xml:space="preserve"> rows are written, one for the reviewer's decision and one for the record creation attributed to that reviewer. Edit-then-approve puts the edited fields into the record and writes a before-and-after event. Reject requires a reason, enforced server side, and "translation wrong" is one of the reasons and is reported as a metric.</w:t>
      </w:r>
    </w:p>
    <w:p>
      <w:pPr>
        <w:spacing w:after="140"/>
      </w:pPr>
      <w:r>
        <w:rPr>
          <w:b/>
          <w:bCs/>
        </w:rPr>
        <w:t xml:space="preserve">Why this shape matters for the checkpoint principle.</w:t>
      </w:r>
      <w:r>
        <w:t xml:space="preserve"> The pipeline connects as </w:t>
      </w:r>
      <w:r>
        <w:rPr>
          <w:rFonts w:ascii="Consolas" w:cs="Consolas" w:eastAsia="Consolas" w:hAnsi="Consolas"/>
          <w:sz w:val="18"/>
          <w:szCs w:val="18"/>
        </w:rPr>
        <w:t xml:space="preserve">monitor_pipeline</w:t>
      </w:r>
      <w:r>
        <w:t xml:space="preserve">, which has no privilege on </w:t>
      </w:r>
      <w:r>
        <w:rPr>
          <w:rFonts w:ascii="Consolas" w:cs="Consolas" w:eastAsia="Consolas" w:hAnsi="Consolas"/>
          <w:sz w:val="18"/>
          <w:szCs w:val="18"/>
        </w:rPr>
        <w:t xml:space="preserve">approved_records</w:t>
      </w:r>
      <w:r>
        <w:t xml:space="preserve">. Exactly one module, </w:t>
      </w:r>
      <w:r>
        <w:rPr>
          <w:rFonts w:ascii="Consolas" w:cs="Consolas" w:eastAsia="Consolas" w:hAnsi="Consolas"/>
          <w:sz w:val="18"/>
          <w:szCs w:val="18"/>
        </w:rPr>
        <w:t xml:space="preserve">review/decisions.py</w:t>
      </w:r>
      <w:r>
        <w:t xml:space="preserve">, inserts into that table, and it connects as </w:t>
      </w:r>
      <w:r>
        <w:rPr>
          <w:rFonts w:ascii="Consolas" w:cs="Consolas" w:eastAsia="Consolas" w:hAnsi="Consolas"/>
          <w:sz w:val="18"/>
          <w:szCs w:val="18"/>
        </w:rPr>
        <w:t xml:space="preserve">monitor_review</w:t>
      </w:r>
      <w:r>
        <w:t xml:space="preserve">. A test attempts the insert as the pipeline role and asserts it fails, and attempts it as the review role and asserts it succeeds. That test runs in CI on every commit. The property an auditor, and Manuel, will want to see is a grant and a passing test, not a paragraph in a design document.</w:t>
      </w:r>
    </w:p>
    <w:p>
      <w:pPr>
        <w:pStyle w:val="Heading2"/>
        <w:spacing w:after="120" w:before="260"/>
      </w:pPr>
      <w:r>
        <w:t xml:space="preserve">How an approved record reaches Zoho</w:t>
      </w:r>
    </w:p>
    <w:p>
      <w:pPr>
        <w:spacing w:after="140"/>
      </w:pPr>
      <w:r>
        <w:t xml:space="preserve">A person carries it. The export produces a CSV with one row per approved record and a manifest beside it. The named import operator opens Zoho CRM, runs the standard Opportunities import, maps the columns once and saves the mapping, resolves the Account for each row, and sets the Lead Source and Stage per whatever BD decides those should be. The </w:t>
      </w:r>
      <w:r>
        <w:rPr>
          <w:rFonts w:ascii="Consolas" w:cs="Consolas" w:eastAsia="Consolas" w:hAnsi="Consolas"/>
          <w:sz w:val="18"/>
          <w:szCs w:val="18"/>
        </w:rPr>
        <w:t xml:space="preserve">monitor_candidate_id</w:t>
      </w:r>
      <w:r>
        <w:t xml:space="preserve"> column travels with the row so an imported record can be traced back to the notice and the audit trail.</w:t>
      </w:r>
    </w:p>
    <w:p>
      <w:pPr>
        <w:spacing w:after="140"/>
      </w:pPr>
      <w:r>
        <w:t xml:space="preserve">There is no write-back. Nothing tells the Monitor what happened to a record after export, and nothing needs to for the pilot: the week 14 numbers are measured on approvals, estimated value and country, all of which the Monitor already holds. What BD did with the record afterwards comes from BD, at the gate, by hand.</w:t>
      </w:r>
    </w:p>
    <w:p>
      <w:pPr>
        <w:pStyle w:val="Heading1"/>
        <w:spacing w:after="160" w:before="320"/>
      </w:pPr>
      <w:r>
        <w:t xml:space="preserve">5. Technology stack</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2520"/>
        <w:gridCol w:w="2520"/>
        <w:gridCol w:w="2520"/>
        <w:gridCol w:w="2520"/>
      </w:tblGrid>
      <w:tr>
        <w:trPr>
          <w:tblHeader/>
        </w:trPr>
        <w:tc>
          <w:tcPr>
            <w:tcW w:type="dxa" w:w="2520"/>
            <w:shd w:fill="E8EDF2" w:color="auto" w:val="clear"/>
            <w:tcMar>
              <w:top w:type="dxa" w:w="60"/>
              <w:left w:type="dxa" w:w="100"/>
              <w:bottom w:type="dxa" w:w="60"/>
              <w:right w:type="dxa" w:w="100"/>
            </w:tcMar>
          </w:tcPr>
          <w:p>
            <w:pPr>
              <w:spacing w:after="20" w:before="20"/>
            </w:pPr>
            <w:r>
              <w:rPr>
                <w:b/>
                <w:bCs/>
                <w:sz w:val="18"/>
                <w:szCs w:val="18"/>
              </w:rPr>
              <w:t xml:space="preserve">Layer</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Choice</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Status</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Rationale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Language and tooling</w:t>
            </w:r>
          </w:p>
        </w:tc>
        <w:tc>
          <w:tcPr>
            <w:tcW w:type="dxa" w:w="2520"/>
            <w:tcMar>
              <w:top w:type="dxa" w:w="60"/>
              <w:left w:type="dxa" w:w="100"/>
              <w:bottom w:type="dxa" w:w="60"/>
              <w:right w:type="dxa" w:w="100"/>
            </w:tcMar>
          </w:tcPr>
          <w:p>
            <w:pPr>
              <w:spacing w:after="20" w:before="20"/>
            </w:pPr>
            <w:r>
              <w:rPr>
                <w:b w:val="false"/>
                <w:bCs w:val="false"/>
                <w:sz w:val="18"/>
                <w:szCs w:val="18"/>
              </w:rPr>
              <w:t xml:space="preserve">Python 3.12, uv, ruff, pytest, pydantic v2</w:t>
            </w:r>
          </w:p>
        </w:tc>
        <w:tc>
          <w:tcPr>
            <w:tcW w:type="dxa" w:w="2520"/>
            <w:tcMar>
              <w:top w:type="dxa" w:w="60"/>
              <w:left w:type="dxa" w:w="100"/>
              <w:bottom w:type="dxa" w:w="60"/>
              <w:right w:type="dxa" w:w="100"/>
            </w:tcMar>
          </w:tcPr>
          <w:p>
            <w:pPr>
              <w:spacing w:after="20" w:before="20"/>
            </w:pPr>
            <w:r>
              <w:rPr>
                <w:b w:val="false"/>
                <w:bCs w:val="false"/>
                <w:sz w:val="18"/>
                <w:szCs w:val="18"/>
              </w:rPr>
              <w:t xml:space="preserve">Decided</w:t>
            </w:r>
          </w:p>
        </w:tc>
        <w:tc>
          <w:tcPr>
            <w:tcW w:type="dxa" w:w="2520"/>
            <w:tcMar>
              <w:top w:type="dxa" w:w="60"/>
              <w:left w:type="dxa" w:w="100"/>
              <w:bottom w:type="dxa" w:w="60"/>
              <w:right w:type="dxa" w:w="100"/>
            </w:tcMar>
          </w:tcPr>
          <w:p>
            <w:pPr>
              <w:spacing w:after="20" w:before="20"/>
            </w:pPr>
            <w:r>
              <w:rPr>
                <w:b w:val="false"/>
                <w:bCs w:val="false"/>
                <w:sz w:val="18"/>
                <w:szCs w:val="18"/>
              </w:rPr>
              <w:t xml:space="preserve">Typed models at every boundary; the most hireable stack for this class of work.</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HTTP and parsing</w:t>
            </w:r>
          </w:p>
        </w:tc>
        <w:tc>
          <w:tcPr>
            <w:tcW w:type="dxa" w:w="2520"/>
            <w:tcMar>
              <w:top w:type="dxa" w:w="60"/>
              <w:left w:type="dxa" w:w="100"/>
              <w:bottom w:type="dxa" w:w="60"/>
              <w:right w:type="dxa" w:w="100"/>
            </w:tcMar>
          </w:tcPr>
          <w:p>
            <w:pPr>
              <w:spacing w:after="20" w:before="20"/>
            </w:pPr>
            <w:r>
              <w:rPr>
                <w:b w:val="false"/>
                <w:bCs w:val="false"/>
                <w:sz w:val="18"/>
                <w:szCs w:val="18"/>
              </w:rPr>
              <w:t xml:space="preserve">httpx, selectolax</w:t>
            </w:r>
          </w:p>
        </w:tc>
        <w:tc>
          <w:tcPr>
            <w:tcW w:type="dxa" w:w="2520"/>
            <w:tcMar>
              <w:top w:type="dxa" w:w="60"/>
              <w:left w:type="dxa" w:w="100"/>
              <w:bottom w:type="dxa" w:w="60"/>
              <w:right w:type="dxa" w:w="100"/>
            </w:tcMar>
          </w:tcPr>
          <w:p>
            <w:pPr>
              <w:spacing w:after="20" w:before="20"/>
            </w:pPr>
            <w:r>
              <w:rPr>
                <w:b w:val="false"/>
                <w:bCs w:val="false"/>
                <w:sz w:val="18"/>
                <w:szCs w:val="18"/>
              </w:rPr>
              <w:t xml:space="preserve">Decided</w:t>
            </w:r>
          </w:p>
        </w:tc>
        <w:tc>
          <w:tcPr>
            <w:tcW w:type="dxa" w:w="2520"/>
            <w:tcMar>
              <w:top w:type="dxa" w:w="60"/>
              <w:left w:type="dxa" w:w="100"/>
              <w:bottom w:type="dxa" w:w="60"/>
              <w:right w:type="dxa" w:w="100"/>
            </w:tcMar>
          </w:tcPr>
          <w:p>
            <w:pPr>
              <w:spacing w:after="20" w:before="20"/>
            </w:pPr>
            <w:r>
              <w:rPr>
                <w:b w:val="false"/>
                <w:bCs w:val="false"/>
                <w:sz w:val="18"/>
                <w:szCs w:val="18"/>
              </w:rPr>
              <w:t xml:space="preserve">Fast, minimal, no browser for static pages.</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Browser automation</w:t>
            </w:r>
          </w:p>
        </w:tc>
        <w:tc>
          <w:tcPr>
            <w:tcW w:type="dxa" w:w="2520"/>
            <w:tcMar>
              <w:top w:type="dxa" w:w="60"/>
              <w:left w:type="dxa" w:w="100"/>
              <w:bottom w:type="dxa" w:w="60"/>
              <w:right w:type="dxa" w:w="100"/>
            </w:tcMar>
          </w:tcPr>
          <w:p>
            <w:pPr>
              <w:spacing w:after="20" w:before="20"/>
            </w:pPr>
            <w:r>
              <w:rPr>
                <w:b w:val="false"/>
                <w:bCs w:val="false"/>
                <w:sz w:val="18"/>
                <w:szCs w:val="18"/>
              </w:rPr>
              <w:t xml:space="preserve">Playwright (Chromium) in its own container on the same host</w:t>
            </w:r>
          </w:p>
        </w:tc>
        <w:tc>
          <w:tcPr>
            <w:tcW w:type="dxa" w:w="2520"/>
            <w:tcMar>
              <w:top w:type="dxa" w:w="60"/>
              <w:left w:type="dxa" w:w="100"/>
              <w:bottom w:type="dxa" w:w="60"/>
              <w:right w:type="dxa" w:w="100"/>
            </w:tcMar>
          </w:tcPr>
          <w:p>
            <w:pPr>
              <w:spacing w:after="20" w:before="20"/>
            </w:pPr>
            <w:r>
              <w:rPr>
                <w:b w:val="false"/>
                <w:bCs w:val="false"/>
                <w:sz w:val="18"/>
                <w:szCs w:val="18"/>
              </w:rPr>
              <w:t xml:space="preserve">Decided</w:t>
            </w:r>
          </w:p>
        </w:tc>
        <w:tc>
          <w:tcPr>
            <w:tcW w:type="dxa" w:w="2520"/>
            <w:tcMar>
              <w:top w:type="dxa" w:w="60"/>
              <w:left w:type="dxa" w:w="100"/>
              <w:bottom w:type="dxa" w:w="60"/>
              <w:right w:type="dxa" w:w="100"/>
            </w:tcMar>
          </w:tcPr>
          <w:p>
            <w:pPr>
              <w:spacing w:after="20" w:before="20"/>
            </w:pPr>
            <w:r>
              <w:rPr>
                <w:b w:val="false"/>
                <w:bCs w:val="false"/>
                <w:sz w:val="18"/>
                <w:szCs w:val="18"/>
              </w:rPr>
              <w:t xml:space="preserve">Only for JavaScript portals (Ghana, Côte d'Ivoire, the five Balkan portals). Kept separate so the cheap fetchers never carry a browser.</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Document text</w:t>
            </w:r>
          </w:p>
        </w:tc>
        <w:tc>
          <w:tcPr>
            <w:tcW w:type="dxa" w:w="2520"/>
            <w:tcMar>
              <w:top w:type="dxa" w:w="60"/>
              <w:left w:type="dxa" w:w="100"/>
              <w:bottom w:type="dxa" w:w="60"/>
              <w:right w:type="dxa" w:w="100"/>
            </w:tcMar>
          </w:tcPr>
          <w:p>
            <w:pPr>
              <w:spacing w:after="20" w:before="20"/>
            </w:pPr>
            <w:r>
              <w:rPr>
                <w:b w:val="false"/>
                <w:bCs w:val="false"/>
                <w:sz w:val="18"/>
                <w:szCs w:val="18"/>
              </w:rPr>
              <w:t xml:space="preserve">pdftotext (Poppler); Amazon Textract for scans</w:t>
            </w:r>
          </w:p>
        </w:tc>
        <w:tc>
          <w:tcPr>
            <w:tcW w:type="dxa" w:w="2520"/>
            <w:tcMar>
              <w:top w:type="dxa" w:w="60"/>
              <w:left w:type="dxa" w:w="100"/>
              <w:bottom w:type="dxa" w:w="60"/>
              <w:right w:type="dxa" w:w="100"/>
            </w:tcMar>
          </w:tcPr>
          <w:p>
            <w:pPr>
              <w:spacing w:after="20" w:before="20"/>
            </w:pPr>
            <w:r>
              <w:rPr>
                <w:b w:val="false"/>
                <w:bCs w:val="false"/>
                <w:sz w:val="18"/>
                <w:szCs w:val="18"/>
              </w:rPr>
              <w:t xml:space="preserve">Decided</w:t>
            </w:r>
          </w:p>
        </w:tc>
        <w:tc>
          <w:tcPr>
            <w:tcW w:type="dxa" w:w="2520"/>
            <w:tcMar>
              <w:top w:type="dxa" w:w="60"/>
              <w:left w:type="dxa" w:w="100"/>
              <w:bottom w:type="dxa" w:w="60"/>
              <w:right w:type="dxa" w:w="100"/>
            </w:tcMar>
          </w:tcPr>
          <w:p>
            <w:pPr>
              <w:spacing w:after="20" w:before="20"/>
            </w:pPr>
            <w:r>
              <w:rPr>
                <w:b w:val="false"/>
                <w:bCs w:val="false"/>
                <w:sz w:val="18"/>
                <w:szCs w:val="18"/>
              </w:rPr>
              <w:t xml:space="preserve">OCR only when a text layer is absent. The Burkina Faso weekly bulletin and several Malian and Nigerien notices are scanned PDFs.</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Language identification</w:t>
            </w:r>
          </w:p>
        </w:tc>
        <w:tc>
          <w:tcPr>
            <w:tcW w:type="dxa" w:w="2520"/>
            <w:tcMar>
              <w:top w:type="dxa" w:w="60"/>
              <w:left w:type="dxa" w:w="100"/>
              <w:bottom w:type="dxa" w:w="60"/>
              <w:right w:type="dxa" w:w="100"/>
            </w:tcMar>
          </w:tcPr>
          <w:p>
            <w:pPr>
              <w:spacing w:after="20" w:before="20"/>
            </w:pPr>
            <w:r>
              <w:rPr>
                <w:b w:val="false"/>
                <w:bCs w:val="false"/>
                <w:sz w:val="18"/>
                <w:szCs w:val="18"/>
              </w:rPr>
              <w:t xml:space="preserve">A small on-host language identifier (fastText lid model) as a check on the registry's declared language</w:t>
            </w:r>
          </w:p>
        </w:tc>
        <w:tc>
          <w:tcPr>
            <w:tcW w:type="dxa" w:w="2520"/>
            <w:tcMar>
              <w:top w:type="dxa" w:w="60"/>
              <w:left w:type="dxa" w:w="100"/>
              <w:bottom w:type="dxa" w:w="60"/>
              <w:right w:type="dxa" w:w="100"/>
            </w:tcMar>
          </w:tcPr>
          <w:p>
            <w:pPr>
              <w:spacing w:after="20" w:before="20"/>
            </w:pPr>
            <w:r>
              <w:rPr>
                <w:b w:val="false"/>
                <w:bCs w:val="false"/>
                <w:sz w:val="18"/>
                <w:szCs w:val="18"/>
              </w:rPr>
              <w:t xml:space="preserve">Decided</w:t>
            </w:r>
          </w:p>
        </w:tc>
        <w:tc>
          <w:tcPr>
            <w:tcW w:type="dxa" w:w="2520"/>
            <w:tcMar>
              <w:top w:type="dxa" w:w="60"/>
              <w:left w:type="dxa" w:w="100"/>
              <w:bottom w:type="dxa" w:w="60"/>
              <w:right w:type="dxa" w:w="100"/>
            </w:tcMar>
          </w:tcPr>
          <w:p>
            <w:pPr>
              <w:spacing w:after="20" w:before="20"/>
            </w:pPr>
            <w:r>
              <w:rPr>
                <w:b w:val="false"/>
                <w:bCs w:val="false"/>
                <w:sz w:val="18"/>
                <w:szCs w:val="18"/>
              </w:rPr>
              <w:t xml:space="preserve">Catches English notices on French portals and vice versa; no model call.</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Translation</w:t>
            </w:r>
          </w:p>
        </w:tc>
        <w:tc>
          <w:tcPr>
            <w:tcW w:type="dxa" w:w="2520"/>
            <w:tcMar>
              <w:top w:type="dxa" w:w="60"/>
              <w:left w:type="dxa" w:w="100"/>
              <w:bottom w:type="dxa" w:w="60"/>
              <w:right w:type="dxa" w:w="100"/>
            </w:tcMar>
          </w:tcPr>
          <w:p>
            <w:pPr>
              <w:spacing w:after="20" w:before="20"/>
            </w:pPr>
            <w:r>
              <w:rPr>
                <w:b w:val="false"/>
                <w:bCs w:val="false"/>
                <w:sz w:val="18"/>
                <w:szCs w:val="18"/>
              </w:rPr>
              <w:t xml:space="preserve">Claude Haiku 4.5 through the same client, strict JSON</w:t>
            </w:r>
          </w:p>
        </w:tc>
        <w:tc>
          <w:tcPr>
            <w:tcW w:type="dxa" w:w="2520"/>
            <w:tcMar>
              <w:top w:type="dxa" w:w="60"/>
              <w:left w:type="dxa" w:w="100"/>
              <w:bottom w:type="dxa" w:w="60"/>
              <w:right w:type="dxa" w:w="100"/>
            </w:tcMar>
          </w:tcPr>
          <w:p>
            <w:pPr>
              <w:spacing w:after="20" w:before="20"/>
            </w:pPr>
            <w:r>
              <w:rPr>
                <w:b w:val="false"/>
                <w:bCs w:val="false"/>
                <w:sz w:val="18"/>
                <w:szCs w:val="18"/>
              </w:rPr>
              <w:t xml:space="preserve">Recommended (D20)</w:t>
            </w:r>
          </w:p>
        </w:tc>
        <w:tc>
          <w:tcPr>
            <w:tcW w:type="dxa" w:w="2520"/>
            <w:tcMar>
              <w:top w:type="dxa" w:w="60"/>
              <w:left w:type="dxa" w:w="100"/>
              <w:bottom w:type="dxa" w:w="60"/>
              <w:right w:type="dxa" w:w="100"/>
            </w:tcMar>
          </w:tcPr>
          <w:p>
            <w:pPr>
              <w:spacing w:after="20" w:before="20"/>
            </w:pPr>
            <w:r>
              <w:rPr>
                <w:b w:val="false"/>
                <w:bCs w:val="false"/>
                <w:sz w:val="18"/>
                <w:szCs w:val="18"/>
              </w:rPr>
              <w:t xml:space="preserve">One vendor, one client, one governance approval. No Amazon Translate, no DeepL, no dictionary.</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Fuzzy matching</w:t>
            </w:r>
          </w:p>
        </w:tc>
        <w:tc>
          <w:tcPr>
            <w:tcW w:type="dxa" w:w="2520"/>
            <w:tcMar>
              <w:top w:type="dxa" w:w="60"/>
              <w:left w:type="dxa" w:w="100"/>
              <w:bottom w:type="dxa" w:w="60"/>
              <w:right w:type="dxa" w:w="100"/>
            </w:tcMar>
          </w:tcPr>
          <w:p>
            <w:pPr>
              <w:spacing w:after="20" w:before="20"/>
            </w:pPr>
            <w:r>
              <w:rPr>
                <w:b w:val="false"/>
                <w:bCs w:val="false"/>
                <w:sz w:val="18"/>
                <w:szCs w:val="18"/>
              </w:rPr>
              <w:t xml:space="preserve">rapidfuzz</w:t>
            </w:r>
          </w:p>
        </w:tc>
        <w:tc>
          <w:tcPr>
            <w:tcW w:type="dxa" w:w="2520"/>
            <w:tcMar>
              <w:top w:type="dxa" w:w="60"/>
              <w:left w:type="dxa" w:w="100"/>
              <w:bottom w:type="dxa" w:w="60"/>
              <w:right w:type="dxa" w:w="100"/>
            </w:tcMar>
          </w:tcPr>
          <w:p>
            <w:pPr>
              <w:spacing w:after="20" w:before="20"/>
            </w:pPr>
            <w:r>
              <w:rPr>
                <w:b w:val="false"/>
                <w:bCs w:val="false"/>
                <w:sz w:val="18"/>
                <w:szCs w:val="18"/>
              </w:rPr>
              <w:t xml:space="preserve">Decided</w:t>
            </w:r>
          </w:p>
        </w:tc>
        <w:tc>
          <w:tcPr>
            <w:tcW w:type="dxa" w:w="2520"/>
            <w:tcMar>
              <w:top w:type="dxa" w:w="60"/>
              <w:left w:type="dxa" w:w="100"/>
              <w:bottom w:type="dxa" w:w="60"/>
              <w:right w:type="dxa" w:w="100"/>
            </w:tcMar>
          </w:tcPr>
          <w:p>
            <w:pPr>
              <w:spacing w:after="20" w:before="20"/>
            </w:pPr>
            <w:r>
              <w:rPr>
                <w:b w:val="false"/>
                <w:bCs w:val="false"/>
                <w:sz w:val="18"/>
                <w:szCs w:val="18"/>
              </w:rPr>
              <w:t xml:space="preserve">Dedupe stage 2 on the English title.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Hosting</w:t>
            </w:r>
          </w:p>
        </w:tc>
        <w:tc>
          <w:tcPr>
            <w:tcW w:type="dxa" w:w="2520"/>
            <w:tcMar>
              <w:top w:type="dxa" w:w="60"/>
              <w:left w:type="dxa" w:w="100"/>
              <w:bottom w:type="dxa" w:w="60"/>
              <w:right w:type="dxa" w:w="100"/>
            </w:tcMar>
          </w:tcPr>
          <w:p>
            <w:pPr>
              <w:spacing w:after="20" w:before="20"/>
            </w:pPr>
            <w:r>
              <w:rPr>
                <w:b w:val="false"/>
                <w:bCs w:val="false"/>
                <w:sz w:val="18"/>
                <w:szCs w:val="18"/>
              </w:rPr>
              <w:t xml:space="preserve">AWS Canada Central (ca-central-1), dedicated member account</w:t>
            </w:r>
          </w:p>
        </w:tc>
        <w:tc>
          <w:tcPr>
            <w:tcW w:type="dxa" w:w="2520"/>
            <w:tcMar>
              <w:top w:type="dxa" w:w="60"/>
              <w:left w:type="dxa" w:w="100"/>
              <w:bottom w:type="dxa" w:w="60"/>
              <w:right w:type="dxa" w:w="100"/>
            </w:tcMar>
          </w:tcPr>
          <w:p>
            <w:pPr>
              <w:spacing w:after="20" w:before="20"/>
            </w:pPr>
            <w:r>
              <w:rPr>
                <w:b w:val="false"/>
                <w:bCs w:val="false"/>
                <w:sz w:val="18"/>
                <w:szCs w:val="18"/>
              </w:rPr>
              <w:t xml:space="preserve">Recommended (D13)</w:t>
            </w:r>
          </w:p>
        </w:tc>
        <w:tc>
          <w:tcPr>
            <w:tcW w:type="dxa" w:w="2520"/>
            <w:tcMar>
              <w:top w:type="dxa" w:w="60"/>
              <w:left w:type="dxa" w:w="100"/>
              <w:bottom w:type="dxa" w:w="60"/>
              <w:right w:type="dxa" w:w="100"/>
            </w:tcMar>
          </w:tcPr>
          <w:p>
            <w:pPr>
              <w:spacing w:after="20" w:before="20"/>
            </w:pPr>
            <w:r>
              <w:rPr>
                <w:b w:val="false"/>
                <w:bCs w:val="false"/>
                <w:sz w:val="18"/>
                <w:szCs w:val="18"/>
              </w:rPr>
              <w:t xml:space="preserve">Existing estate, in-house AWS skills, Canadian residency, stable egress IP. Google Cloud EU retained as the alternative.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Model access</w:t>
            </w:r>
          </w:p>
        </w:tc>
        <w:tc>
          <w:tcPr>
            <w:tcW w:type="dxa" w:w="2520"/>
            <w:tcMar>
              <w:top w:type="dxa" w:w="60"/>
              <w:left w:type="dxa" w:w="100"/>
              <w:bottom w:type="dxa" w:w="60"/>
              <w:right w:type="dxa" w:w="100"/>
            </w:tcMar>
          </w:tcPr>
          <w:p>
            <w:pPr>
              <w:spacing w:after="20" w:before="20"/>
            </w:pPr>
            <w:r>
              <w:rPr>
                <w:b w:val="false"/>
                <w:bCs w:val="false"/>
                <w:sz w:val="18"/>
                <w:szCs w:val="18"/>
              </w:rPr>
              <w:t xml:space="preserve">Anthropic Python SDK; </w:t>
            </w:r>
            <w:r>
              <w:rPr>
                <w:rFonts w:ascii="Consolas" w:cs="Consolas" w:eastAsia="Consolas" w:hAnsi="Consolas"/>
                <w:b w:val="false"/>
                <w:bCs w:val="false"/>
                <w:sz w:val="18"/>
                <w:szCs w:val="18"/>
              </w:rPr>
              <w:t xml:space="preserve">Anthropic()</w:t>
            </w:r>
            <w:r>
              <w:rPr>
                <w:b w:val="false"/>
                <w:bCs w:val="false"/>
                <w:sz w:val="18"/>
                <w:szCs w:val="18"/>
              </w:rPr>
              <w:t xml:space="preserve"> on the direct API in the interim, </w:t>
            </w:r>
            <w:r>
              <w:rPr>
                <w:rFonts w:ascii="Consolas" w:cs="Consolas" w:eastAsia="Consolas" w:hAnsi="Consolas"/>
                <w:b w:val="false"/>
                <w:bCs w:val="false"/>
                <w:sz w:val="18"/>
                <w:szCs w:val="18"/>
              </w:rPr>
              <w:t xml:space="preserve">AnthropicBedrock()</w:t>
            </w:r>
            <w:r>
              <w:rPr>
                <w:b w:val="false"/>
                <w:bCs w:val="false"/>
                <w:sz w:val="18"/>
                <w:szCs w:val="18"/>
              </w:rPr>
              <w:t xml:space="preserve"> after cutover</w:t>
            </w:r>
          </w:p>
        </w:tc>
        <w:tc>
          <w:tcPr>
            <w:tcW w:type="dxa" w:w="2520"/>
            <w:tcMar>
              <w:top w:type="dxa" w:w="60"/>
              <w:left w:type="dxa" w:w="100"/>
              <w:bottom w:type="dxa" w:w="60"/>
              <w:right w:type="dxa" w:w="100"/>
            </w:tcMar>
          </w:tcPr>
          <w:p>
            <w:pPr>
              <w:spacing w:after="20" w:before="20"/>
            </w:pPr>
            <w:r>
              <w:rPr>
                <w:b w:val="false"/>
                <w:bCs w:val="false"/>
                <w:sz w:val="18"/>
                <w:szCs w:val="18"/>
              </w:rPr>
              <w:t xml:space="preserve">Recommended (D1)</w:t>
            </w:r>
          </w:p>
        </w:tc>
        <w:tc>
          <w:tcPr>
            <w:tcW w:type="dxa" w:w="2520"/>
            <w:tcMar>
              <w:top w:type="dxa" w:w="60"/>
              <w:left w:type="dxa" w:w="100"/>
              <w:bottom w:type="dxa" w:w="60"/>
              <w:right w:type="dxa" w:w="100"/>
            </w:tcMar>
          </w:tcPr>
          <w:p>
            <w:pPr>
              <w:spacing w:after="20" w:before="20"/>
            </w:pPr>
            <w:r>
              <w:rPr>
                <w:b w:val="false"/>
                <w:bCs w:val="false"/>
                <w:sz w:val="18"/>
                <w:szCs w:val="18"/>
              </w:rPr>
              <w:t xml:space="preserve">The client class is the only code that changes. See section 9.4 for the cutover trigger.</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Models</w:t>
            </w:r>
          </w:p>
        </w:tc>
        <w:tc>
          <w:tcPr>
            <w:tcW w:type="dxa" w:w="2520"/>
            <w:tcMar>
              <w:top w:type="dxa" w:w="60"/>
              <w:left w:type="dxa" w:w="100"/>
              <w:bottom w:type="dxa" w:w="60"/>
              <w:right w:type="dxa" w:w="100"/>
            </w:tcMar>
          </w:tcPr>
          <w:p>
            <w:pPr>
              <w:spacing w:after="20" w:before="20"/>
            </w:pPr>
            <w:r>
              <w:rPr>
                <w:b w:val="false"/>
                <w:bCs w:val="false"/>
                <w:sz w:val="18"/>
                <w:szCs w:val="18"/>
              </w:rPr>
              <w:t xml:space="preserve">Claude Haiku 4.5 (translate, classify), Claude Sonnet 5 (borderline re-score, donor strategy summaries, research bake-off)</w:t>
            </w:r>
          </w:p>
        </w:tc>
        <w:tc>
          <w:tcPr>
            <w:tcW w:type="dxa" w:w="2520"/>
            <w:tcMar>
              <w:top w:type="dxa" w:w="60"/>
              <w:left w:type="dxa" w:w="100"/>
              <w:bottom w:type="dxa" w:w="60"/>
              <w:right w:type="dxa" w:w="100"/>
            </w:tcMar>
          </w:tcPr>
          <w:p>
            <w:pPr>
              <w:spacing w:after="20" w:before="20"/>
            </w:pPr>
            <w:r>
              <w:rPr>
                <w:b w:val="false"/>
                <w:bCs w:val="false"/>
                <w:sz w:val="18"/>
                <w:szCs w:val="18"/>
              </w:rPr>
              <w:t xml:space="preserve">Recommended (D1)</w:t>
            </w:r>
          </w:p>
        </w:tc>
        <w:tc>
          <w:tcPr>
            <w:tcW w:type="dxa" w:w="2520"/>
            <w:tcMar>
              <w:top w:type="dxa" w:w="60"/>
              <w:left w:type="dxa" w:w="100"/>
              <w:bottom w:type="dxa" w:w="60"/>
              <w:right w:type="dxa" w:w="100"/>
            </w:tcMar>
          </w:tcPr>
          <w:p>
            <w:pPr>
              <w:spacing w:after="20" w:before="20"/>
            </w:pPr>
            <w:r>
              <w:rPr>
                <w:b w:val="false"/>
                <w:bCs w:val="false"/>
                <w:sz w:val="18"/>
                <w:szCs w:val="18"/>
              </w:rPr>
              <w:t xml:space="preserve">Opus 5 for the bake-off only.</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Model call mode</w:t>
            </w:r>
          </w:p>
        </w:tc>
        <w:tc>
          <w:tcPr>
            <w:tcW w:type="dxa" w:w="2520"/>
            <w:tcMar>
              <w:top w:type="dxa" w:w="60"/>
              <w:left w:type="dxa" w:w="100"/>
              <w:bottom w:type="dxa" w:w="60"/>
              <w:right w:type="dxa" w:w="100"/>
            </w:tcMar>
          </w:tcPr>
          <w:p>
            <w:pPr>
              <w:spacing w:after="20" w:before="20"/>
            </w:pPr>
            <w:r>
              <w:rPr>
                <w:b w:val="false"/>
                <w:bCs w:val="false"/>
                <w:sz w:val="18"/>
                <w:szCs w:val="18"/>
              </w:rPr>
              <w:t xml:space="preserve">Synchronous Messages API with prompt caching; Batch deferred to phase 4</w:t>
            </w:r>
          </w:p>
        </w:tc>
        <w:tc>
          <w:tcPr>
            <w:tcW w:type="dxa" w:w="2520"/>
            <w:tcMar>
              <w:top w:type="dxa" w:w="60"/>
              <w:left w:type="dxa" w:w="100"/>
              <w:bottom w:type="dxa" w:w="60"/>
              <w:right w:type="dxa" w:w="100"/>
            </w:tcMar>
          </w:tcPr>
          <w:p>
            <w:pPr>
              <w:spacing w:after="20" w:before="20"/>
            </w:pPr>
            <w:r>
              <w:rPr>
                <w:b w:val="false"/>
                <w:bCs w:val="false"/>
                <w:sz w:val="18"/>
                <w:szCs w:val="18"/>
              </w:rPr>
              <w:t xml:space="preserve">Decided (D5)</w:t>
            </w:r>
          </w:p>
        </w:tc>
        <w:tc>
          <w:tcPr>
            <w:tcW w:type="dxa" w:w="2520"/>
            <w:tcMar>
              <w:top w:type="dxa" w:w="60"/>
              <w:left w:type="dxa" w:w="100"/>
              <w:bottom w:type="dxa" w:w="60"/>
              <w:right w:type="dxa" w:w="100"/>
            </w:tcMar>
          </w:tcPr>
          <w:p>
            <w:pPr>
              <w:spacing w:after="20" w:before="20"/>
            </w:pPr>
            <w:r>
              <w:rPr>
                <w:b w:val="false"/>
                <w:bCs w:val="false"/>
                <w:sz w:val="18"/>
                <w:szCs w:val="18"/>
              </w:rPr>
              <w:t xml:space="preserve">Pilot volume is 200 to 500 calls a day including translation. Batch saves about USD 60 a month at that volume and costs up to 24 hours of latency against a 24-hour detection target.</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Database</w:t>
            </w:r>
          </w:p>
        </w:tc>
        <w:tc>
          <w:tcPr>
            <w:tcW w:type="dxa" w:w="2520"/>
            <w:tcMar>
              <w:top w:type="dxa" w:w="60"/>
              <w:left w:type="dxa" w:w="100"/>
              <w:bottom w:type="dxa" w:w="60"/>
              <w:right w:type="dxa" w:w="100"/>
            </w:tcMar>
          </w:tcPr>
          <w:p>
            <w:pPr>
              <w:spacing w:after="20" w:before="20"/>
            </w:pPr>
            <w:r>
              <w:rPr>
                <w:b w:val="false"/>
                <w:bCs w:val="false"/>
                <w:sz w:val="18"/>
                <w:szCs w:val="18"/>
              </w:rPr>
              <w:t xml:space="preserve">PostgreSQL 16 in a container, data on its own EBS volume, pgvector installed; Amazon RDS at scale</w:t>
            </w:r>
          </w:p>
        </w:tc>
        <w:tc>
          <w:tcPr>
            <w:tcW w:type="dxa" w:w="2520"/>
            <w:tcMar>
              <w:top w:type="dxa" w:w="60"/>
              <w:left w:type="dxa" w:w="100"/>
              <w:bottom w:type="dxa" w:w="60"/>
              <w:right w:type="dxa" w:w="100"/>
            </w:tcMar>
          </w:tcPr>
          <w:p>
            <w:pPr>
              <w:spacing w:after="20" w:before="20"/>
            </w:pPr>
            <w:r>
              <w:rPr>
                <w:b w:val="false"/>
                <w:bCs w:val="false"/>
                <w:sz w:val="18"/>
                <w:szCs w:val="18"/>
              </w:rPr>
              <w:t xml:space="preserve">Decided</w:t>
            </w:r>
          </w:p>
        </w:tc>
        <w:tc>
          <w:tcPr>
            <w:tcW w:type="dxa" w:w="2520"/>
            <w:tcMar>
              <w:top w:type="dxa" w:w="60"/>
              <w:left w:type="dxa" w:w="100"/>
              <w:bottom w:type="dxa" w:w="60"/>
              <w:right w:type="dxa" w:w="100"/>
            </w:tcMar>
          </w:tcPr>
          <w:p>
            <w:pPr>
              <w:spacing w:after="20" w:before="20"/>
            </w:pPr>
            <w:r>
              <w:rPr>
                <w:b w:val="false"/>
                <w:bCs w:val="false"/>
                <w:sz w:val="18"/>
                <w:szCs w:val="18"/>
              </w:rPr>
              <w:t xml:space="preserve">One database for notices, translations, candidates, approved records, events, health and lexicon versions.</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Database roles</w:t>
            </w:r>
          </w:p>
        </w:tc>
        <w:tc>
          <w:tcPr>
            <w:tcW w:type="dxa" w:w="2520"/>
            <w:tcMar>
              <w:top w:type="dxa" w:w="60"/>
              <w:left w:type="dxa" w:w="100"/>
              <w:bottom w:type="dxa" w:w="60"/>
              <w:right w:type="dxa" w:w="100"/>
            </w:tcMar>
          </w:tcPr>
          <w:p>
            <w:pPr>
              <w:spacing w:after="20" w:before="20"/>
            </w:pPr>
            <w:r>
              <w:rPr>
                <w:b w:val="false"/>
                <w:bCs w:val="false"/>
                <w:sz w:val="18"/>
                <w:szCs w:val="18"/>
              </w:rPr>
              <w:t xml:space="preserve">Exactly two at runtime, </w:t>
            </w:r>
            <w:r>
              <w:rPr>
                <w:rFonts w:ascii="Consolas" w:cs="Consolas" w:eastAsia="Consolas" w:hAnsi="Consolas"/>
                <w:b w:val="false"/>
                <w:bCs w:val="false"/>
                <w:sz w:val="18"/>
                <w:szCs w:val="18"/>
              </w:rPr>
              <w:t xml:space="preserve">monitor_pipeline</w:t>
            </w:r>
            <w:r>
              <w:rPr>
                <w:b w:val="false"/>
                <w:bCs w:val="false"/>
                <w:sz w:val="18"/>
                <w:szCs w:val="18"/>
              </w:rPr>
              <w:t xml:space="preserve"> and </w:t>
            </w:r>
            <w:r>
              <w:rPr>
                <w:rFonts w:ascii="Consolas" w:cs="Consolas" w:eastAsia="Consolas" w:hAnsi="Consolas"/>
                <w:b w:val="false"/>
                <w:bCs w:val="false"/>
                <w:sz w:val="18"/>
                <w:szCs w:val="18"/>
              </w:rPr>
              <w:t xml:space="preserve">monitor_review</w:t>
            </w:r>
            <w:r>
              <w:rPr>
                <w:b w:val="false"/>
                <w:bCs w:val="false"/>
                <w:sz w:val="18"/>
                <w:szCs w:val="18"/>
              </w:rPr>
              <w:t xml:space="preserve">, plus </w:t>
            </w:r>
            <w:r>
              <w:rPr>
                <w:rFonts w:ascii="Consolas" w:cs="Consolas" w:eastAsia="Consolas" w:hAnsi="Consolas"/>
                <w:b w:val="false"/>
                <w:bCs w:val="false"/>
                <w:sz w:val="18"/>
                <w:szCs w:val="18"/>
              </w:rPr>
              <w:t xml:space="preserve">monitor_readonly</w:t>
            </w:r>
            <w:r>
              <w:rPr>
                <w:b w:val="false"/>
                <w:bCs w:val="false"/>
                <w:sz w:val="18"/>
                <w:szCs w:val="18"/>
              </w:rPr>
              <w:t xml:space="preserve"> for reporting. No superuser or owner connection at runtime.</w:t>
            </w:r>
          </w:p>
        </w:tc>
        <w:tc>
          <w:tcPr>
            <w:tcW w:type="dxa" w:w="2520"/>
            <w:tcMar>
              <w:top w:type="dxa" w:w="60"/>
              <w:left w:type="dxa" w:w="100"/>
              <w:bottom w:type="dxa" w:w="60"/>
              <w:right w:type="dxa" w:w="100"/>
            </w:tcMar>
          </w:tcPr>
          <w:p>
            <w:pPr>
              <w:spacing w:after="20" w:before="20"/>
            </w:pPr>
            <w:r>
              <w:rPr>
                <w:b w:val="false"/>
                <w:bCs w:val="false"/>
                <w:sz w:val="18"/>
                <w:szCs w:val="18"/>
              </w:rPr>
              <w:t xml:space="preserve">Decided (D31)</w:t>
            </w:r>
          </w:p>
        </w:tc>
        <w:tc>
          <w:tcPr>
            <w:tcW w:type="dxa" w:w="2520"/>
            <w:tcMar>
              <w:top w:type="dxa" w:w="60"/>
              <w:left w:type="dxa" w:w="100"/>
              <w:bottom w:type="dxa" w:w="60"/>
              <w:right w:type="dxa" w:w="100"/>
            </w:tcMar>
          </w:tcPr>
          <w:p>
            <w:pPr>
              <w:spacing w:after="20" w:before="20"/>
            </w:pPr>
            <w:r>
              <w:rPr>
                <w:b w:val="false"/>
                <w:bCs w:val="false"/>
                <w:sz w:val="18"/>
                <w:szCs w:val="18"/>
              </w:rPr>
              <w:t xml:space="preserve">This is the checkpoint.</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Object storage</w:t>
            </w:r>
          </w:p>
        </w:tc>
        <w:tc>
          <w:tcPr>
            <w:tcW w:type="dxa" w:w="2520"/>
            <w:tcMar>
              <w:top w:type="dxa" w:w="60"/>
              <w:left w:type="dxa" w:w="100"/>
              <w:bottom w:type="dxa" w:w="60"/>
              <w:right w:type="dxa" w:w="100"/>
            </w:tcMar>
          </w:tcPr>
          <w:p>
            <w:pPr>
              <w:spacing w:after="20" w:before="20"/>
            </w:pPr>
            <w:r>
              <w:rPr>
                <w:b w:val="false"/>
                <w:bCs w:val="false"/>
                <w:sz w:val="18"/>
                <w:szCs w:val="18"/>
              </w:rPr>
              <w:t xml:space="preserve">Amazon S3, one bucket, lifecycle rule at 180 days; a separate </w:t>
            </w:r>
            <w:r>
              <w:rPr>
                <w:rFonts w:ascii="Consolas" w:cs="Consolas" w:eastAsia="Consolas" w:hAnsi="Consolas"/>
                <w:b w:val="false"/>
                <w:bCs w:val="false"/>
                <w:sz w:val="18"/>
                <w:szCs w:val="18"/>
              </w:rPr>
              <w:t xml:space="preserve">exports/</w:t>
            </w:r>
            <w:r>
              <w:rPr>
                <w:b w:val="false"/>
                <w:bCs w:val="false"/>
                <w:sz w:val="18"/>
                <w:szCs w:val="18"/>
              </w:rPr>
              <w:t xml:space="preserve"> prefix with no lifecycle rule</w:t>
            </w:r>
          </w:p>
        </w:tc>
        <w:tc>
          <w:tcPr>
            <w:tcW w:type="dxa" w:w="2520"/>
            <w:tcMar>
              <w:top w:type="dxa" w:w="60"/>
              <w:left w:type="dxa" w:w="100"/>
              <w:bottom w:type="dxa" w:w="60"/>
              <w:right w:type="dxa" w:w="100"/>
            </w:tcMar>
          </w:tcPr>
          <w:p>
            <w:pPr>
              <w:spacing w:after="20" w:before="20"/>
            </w:pPr>
            <w:r>
              <w:rPr>
                <w:b w:val="false"/>
                <w:bCs w:val="false"/>
                <w:sz w:val="18"/>
                <w:szCs w:val="18"/>
              </w:rPr>
              <w:t xml:space="preserve">Decided</w:t>
            </w:r>
          </w:p>
        </w:tc>
        <w:tc>
          <w:tcPr>
            <w:tcW w:type="dxa" w:w="2520"/>
            <w:tcMar>
              <w:top w:type="dxa" w:w="60"/>
              <w:left w:type="dxa" w:w="100"/>
              <w:bottom w:type="dxa" w:w="60"/>
              <w:right w:type="dxa" w:w="100"/>
            </w:tcMar>
          </w:tcPr>
          <w:p>
            <w:pPr>
              <w:spacing w:after="20" w:before="20"/>
            </w:pPr>
            <w:r>
              <w:rPr>
                <w:b w:val="false"/>
                <w:bCs w:val="false"/>
                <w:sz w:val="18"/>
                <w:szCs w:val="18"/>
              </w:rPr>
              <w:t xml:space="preserve">Raw HTML and documents for replay and audit; export batches kept for the life of the pilot.</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Review UI</w:t>
            </w:r>
          </w:p>
        </w:tc>
        <w:tc>
          <w:tcPr>
            <w:tcW w:type="dxa" w:w="2520"/>
            <w:tcMar>
              <w:top w:type="dxa" w:w="60"/>
              <w:left w:type="dxa" w:w="100"/>
              <w:bottom w:type="dxa" w:w="60"/>
              <w:right w:type="dxa" w:w="100"/>
            </w:tcMar>
          </w:tcPr>
          <w:p>
            <w:pPr>
              <w:spacing w:after="20" w:before="20"/>
            </w:pPr>
            <w:r>
              <w:rPr>
                <w:b w:val="false"/>
                <w:bCs w:val="false"/>
                <w:sz w:val="18"/>
                <w:szCs w:val="18"/>
              </w:rPr>
              <w:t xml:space="preserve">FastAPI with server-rendered Jinja templates on the pilot host, bound to localhost, reached over an SSM port forward</w:t>
            </w:r>
          </w:p>
        </w:tc>
        <w:tc>
          <w:tcPr>
            <w:tcW w:type="dxa" w:w="2520"/>
            <w:tcMar>
              <w:top w:type="dxa" w:w="60"/>
              <w:left w:type="dxa" w:w="100"/>
              <w:bottom w:type="dxa" w:w="60"/>
              <w:right w:type="dxa" w:w="100"/>
            </w:tcMar>
          </w:tcPr>
          <w:p>
            <w:pPr>
              <w:spacing w:after="20" w:before="20"/>
            </w:pPr>
            <w:r>
              <w:rPr>
                <w:b w:val="false"/>
                <w:bCs w:val="false"/>
                <w:sz w:val="18"/>
                <w:szCs w:val="18"/>
              </w:rPr>
              <w:t xml:space="preserve">Decided (D31)</w:t>
            </w:r>
          </w:p>
        </w:tc>
        <w:tc>
          <w:tcPr>
            <w:tcW w:type="dxa" w:w="2520"/>
            <w:tcMar>
              <w:top w:type="dxa" w:w="60"/>
              <w:left w:type="dxa" w:w="100"/>
              <w:bottom w:type="dxa" w:w="60"/>
              <w:right w:type="dxa" w:w="100"/>
            </w:tcMar>
          </w:tcPr>
          <w:p>
            <w:pPr>
              <w:spacing w:after="20" w:before="20"/>
            </w:pPr>
            <w:r>
              <w:rPr>
                <w:b w:val="false"/>
                <w:bCs w:val="false"/>
                <w:sz w:val="18"/>
                <w:szCs w:val="18"/>
              </w:rPr>
              <w:t xml:space="preserve">Five pages and one form. No JavaScript framework, no build step, no CSS framework beyond one small stylesheet.</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Write path out</w:t>
            </w:r>
          </w:p>
        </w:tc>
        <w:tc>
          <w:tcPr>
            <w:tcW w:type="dxa" w:w="2520"/>
            <w:tcMar>
              <w:top w:type="dxa" w:w="60"/>
              <w:left w:type="dxa" w:w="100"/>
              <w:bottom w:type="dxa" w:w="60"/>
              <w:right w:type="dxa" w:w="100"/>
            </w:tcMar>
          </w:tcPr>
          <w:p>
            <w:pPr>
              <w:spacing w:after="20" w:before="20"/>
            </w:pPr>
            <w:r>
              <w:rPr>
                <w:b w:val="false"/>
                <w:bCs w:val="false"/>
                <w:sz w:val="18"/>
                <w:szCs w:val="18"/>
              </w:rPr>
              <w:t xml:space="preserve">CSV export plus manifest, imported into Zoho CRM by a named person</w:t>
            </w:r>
          </w:p>
        </w:tc>
        <w:tc>
          <w:tcPr>
            <w:tcW w:type="dxa" w:w="2520"/>
            <w:tcMar>
              <w:top w:type="dxa" w:w="60"/>
              <w:left w:type="dxa" w:w="100"/>
              <w:bottom w:type="dxa" w:w="60"/>
              <w:right w:type="dxa" w:w="100"/>
            </w:tcMar>
          </w:tcPr>
          <w:p>
            <w:pPr>
              <w:spacing w:after="20" w:before="20"/>
            </w:pPr>
            <w:r>
              <w:rPr>
                <w:b w:val="false"/>
                <w:bCs w:val="false"/>
                <w:sz w:val="18"/>
                <w:szCs w:val="18"/>
              </w:rPr>
              <w:t xml:space="preserve">Decided (D31)</w:t>
            </w:r>
          </w:p>
        </w:tc>
        <w:tc>
          <w:tcPr>
            <w:tcW w:type="dxa" w:w="2520"/>
            <w:tcMar>
              <w:top w:type="dxa" w:w="60"/>
              <w:left w:type="dxa" w:w="100"/>
              <w:bottom w:type="dxa" w:w="60"/>
              <w:right w:type="dxa" w:w="100"/>
            </w:tcMar>
          </w:tcPr>
          <w:p>
            <w:pPr>
              <w:spacing w:after="20" w:before="20"/>
            </w:pPr>
            <w:r>
              <w:rPr>
                <w:b w:val="false"/>
                <w:bCs w:val="false"/>
                <w:sz w:val="18"/>
                <w:szCs w:val="18"/>
              </w:rPr>
              <w:t xml:space="preserve">No SDK, no OAuth, no Deluge, no webhook, no credential.</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Notifications</w:t>
            </w:r>
          </w:p>
        </w:tc>
        <w:tc>
          <w:tcPr>
            <w:tcW w:type="dxa" w:w="2520"/>
            <w:tcMar>
              <w:top w:type="dxa" w:w="60"/>
              <w:left w:type="dxa" w:w="100"/>
              <w:bottom w:type="dxa" w:w="60"/>
              <w:right w:type="dxa" w:w="100"/>
            </w:tcMar>
          </w:tcPr>
          <w:p>
            <w:pPr>
              <w:spacing w:after="20" w:before="20"/>
            </w:pPr>
            <w:r>
              <w:rPr>
                <w:b w:val="false"/>
                <w:bCs w:val="false"/>
                <w:sz w:val="18"/>
                <w:szCs w:val="18"/>
              </w:rPr>
              <w:t xml:space="preserve">None in the pilot. The reviewer works the queue on a schedule they set.</w:t>
            </w:r>
          </w:p>
        </w:tc>
        <w:tc>
          <w:tcPr>
            <w:tcW w:type="dxa" w:w="2520"/>
            <w:tcMar>
              <w:top w:type="dxa" w:w="60"/>
              <w:left w:type="dxa" w:w="100"/>
              <w:bottom w:type="dxa" w:w="60"/>
              <w:right w:type="dxa" w:w="100"/>
            </w:tcMar>
          </w:tcPr>
          <w:p>
            <w:pPr>
              <w:spacing w:after="20" w:before="20"/>
            </w:pPr>
            <w:r>
              <w:rPr>
                <w:b w:val="false"/>
                <w:bCs w:val="false"/>
                <w:sz w:val="18"/>
                <w:szCs w:val="18"/>
              </w:rPr>
              <w:t xml:space="preserve">Decided (D31, supersedes D10)</w:t>
            </w:r>
          </w:p>
        </w:tc>
        <w:tc>
          <w:tcPr>
            <w:tcW w:type="dxa" w:w="2520"/>
            <w:tcMar>
              <w:top w:type="dxa" w:w="60"/>
              <w:left w:type="dxa" w:w="100"/>
              <w:bottom w:type="dxa" w:w="60"/>
              <w:right w:type="dxa" w:w="100"/>
            </w:tcMar>
          </w:tcPr>
          <w:p>
            <w:pPr>
              <w:spacing w:after="20" w:before="20"/>
            </w:pPr>
            <w:r>
              <w:rPr>
                <w:b w:val="false"/>
                <w:bCs w:val="false"/>
                <w:sz w:val="18"/>
                <w:szCs w:val="18"/>
              </w:rPr>
              <w:t xml:space="preserve">Nothing is notified before shadow mode proves precision, and after that the reviewer is the only consumer. Notification returns with the integration decision.</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Runtime</w:t>
            </w:r>
          </w:p>
        </w:tc>
        <w:tc>
          <w:tcPr>
            <w:tcW w:type="dxa" w:w="2520"/>
            <w:tcMar>
              <w:top w:type="dxa" w:w="60"/>
              <w:left w:type="dxa" w:w="100"/>
              <w:bottom w:type="dxa" w:w="60"/>
              <w:right w:type="dxa" w:w="100"/>
            </w:tcMar>
          </w:tcPr>
          <w:p>
            <w:pPr>
              <w:spacing w:after="20" w:before="20"/>
            </w:pPr>
            <w:r>
              <w:rPr>
                <w:b w:val="false"/>
                <w:bCs w:val="false"/>
                <w:sz w:val="18"/>
                <w:szCs w:val="18"/>
              </w:rPr>
              <w:t xml:space="preserve">One EC2 t3.large in the pilot; t3.xlarge from week 9 if the nightly window exceeds two hours; EC2 M-series plus RDS in production</w:t>
            </w:r>
          </w:p>
        </w:tc>
        <w:tc>
          <w:tcPr>
            <w:tcW w:type="dxa" w:w="2520"/>
            <w:tcMar>
              <w:top w:type="dxa" w:w="60"/>
              <w:left w:type="dxa" w:w="100"/>
              <w:bottom w:type="dxa" w:w="60"/>
              <w:right w:type="dxa" w:w="100"/>
            </w:tcMar>
          </w:tcPr>
          <w:p>
            <w:pPr>
              <w:spacing w:after="20" w:before="20"/>
            </w:pPr>
            <w:r>
              <w:rPr>
                <w:b w:val="false"/>
                <w:bCs w:val="false"/>
                <w:sz w:val="18"/>
                <w:szCs w:val="18"/>
              </w:rPr>
              <w:t xml:space="preserve">Recommended (D17, D18)</w:t>
            </w:r>
          </w:p>
        </w:tc>
        <w:tc>
          <w:tcPr>
            <w:tcW w:type="dxa" w:w="2520"/>
            <w:tcMar>
              <w:top w:type="dxa" w:w="60"/>
              <w:left w:type="dxa" w:w="100"/>
              <w:bottom w:type="dxa" w:w="60"/>
              <w:right w:type="dxa" w:w="100"/>
            </w:tcMar>
          </w:tcPr>
          <w:p>
            <w:pPr>
              <w:spacing w:after="20" w:before="20"/>
            </w:pPr>
            <w:r>
              <w:rPr>
                <w:b w:val="false"/>
                <w:bCs w:val="false"/>
                <w:sz w:val="18"/>
                <w:szCs w:val="18"/>
              </w:rPr>
              <w:t xml:space="preserve">A single visible host with a stable IP. 26 sources in wave 1 and 63 by week 12; the window is measured, not assumed.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Scheduling</w:t>
            </w:r>
          </w:p>
        </w:tc>
        <w:tc>
          <w:tcPr>
            <w:tcW w:type="dxa" w:w="2520"/>
            <w:tcMar>
              <w:top w:type="dxa" w:w="60"/>
              <w:left w:type="dxa" w:w="100"/>
              <w:bottom w:type="dxa" w:w="60"/>
              <w:right w:type="dxa" w:w="100"/>
            </w:tcMar>
          </w:tcPr>
          <w:p>
            <w:pPr>
              <w:spacing w:after="20" w:before="20"/>
            </w:pPr>
            <w:r>
              <w:rPr>
                <w:b w:val="false"/>
                <w:bCs w:val="false"/>
                <w:sz w:val="18"/>
                <w:szCs w:val="18"/>
              </w:rPr>
              <w:t xml:space="preserve">systemd timers, one unit per job, two source windows: 04:00 to 06:00 Europe local and 05:00 to 07:00 West Africa local</w:t>
            </w:r>
          </w:p>
        </w:tc>
        <w:tc>
          <w:tcPr>
            <w:tcW w:type="dxa" w:w="2520"/>
            <w:tcMar>
              <w:top w:type="dxa" w:w="60"/>
              <w:left w:type="dxa" w:w="100"/>
              <w:bottom w:type="dxa" w:w="60"/>
              <w:right w:type="dxa" w:w="100"/>
            </w:tcMar>
          </w:tcPr>
          <w:p>
            <w:pPr>
              <w:spacing w:after="20" w:before="20"/>
            </w:pPr>
            <w:r>
              <w:rPr>
                <w:b w:val="false"/>
                <w:bCs w:val="false"/>
                <w:sz w:val="18"/>
                <w:szCs w:val="18"/>
              </w:rPr>
              <w:t xml:space="preserve">Decided</w:t>
            </w:r>
          </w:p>
        </w:tc>
        <w:tc>
          <w:tcPr>
            <w:tcW w:type="dxa" w:w="2520"/>
            <w:tcMar>
              <w:top w:type="dxa" w:w="60"/>
              <w:left w:type="dxa" w:w="100"/>
              <w:bottom w:type="dxa" w:w="60"/>
              <w:right w:type="dxa" w:w="100"/>
            </w:tcMar>
          </w:tcPr>
          <w:p>
            <w:pPr>
              <w:spacing w:after="20" w:before="20"/>
            </w:pPr>
            <w:r>
              <w:rPr>
                <w:b w:val="false"/>
                <w:bCs w:val="false"/>
                <w:sz w:val="18"/>
                <w:szCs w:val="18"/>
              </w:rPr>
              <w:t xml:space="preserve">Polite windows per region; sources read once a day.</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Secrets</w:t>
            </w:r>
          </w:p>
        </w:tc>
        <w:tc>
          <w:tcPr>
            <w:tcW w:type="dxa" w:w="2520"/>
            <w:tcMar>
              <w:top w:type="dxa" w:w="60"/>
              <w:left w:type="dxa" w:w="100"/>
              <w:bottom w:type="dxa" w:w="60"/>
              <w:right w:type="dxa" w:w="100"/>
            </w:tcMar>
          </w:tcPr>
          <w:p>
            <w:pPr>
              <w:spacing w:after="20" w:before="20"/>
            </w:pPr>
            <w:r>
              <w:rPr>
                <w:b w:val="false"/>
                <w:bCs w:val="false"/>
                <w:sz w:val="18"/>
                <w:szCs w:val="18"/>
              </w:rPr>
              <w:t xml:space="preserve">AWS Secrets Manager: the model API key and portal credentials. No CRM credential exists.</w:t>
            </w:r>
          </w:p>
        </w:tc>
        <w:tc>
          <w:tcPr>
            <w:tcW w:type="dxa" w:w="2520"/>
            <w:tcMar>
              <w:top w:type="dxa" w:w="60"/>
              <w:left w:type="dxa" w:w="100"/>
              <w:bottom w:type="dxa" w:w="60"/>
              <w:right w:type="dxa" w:w="100"/>
            </w:tcMar>
          </w:tcPr>
          <w:p>
            <w:pPr>
              <w:spacing w:after="20" w:before="20"/>
            </w:pPr>
            <w:r>
              <w:rPr>
                <w:b w:val="false"/>
                <w:bCs w:val="false"/>
                <w:sz w:val="18"/>
                <w:szCs w:val="18"/>
              </w:rPr>
              <w:t xml:space="preserve">Decided</w:t>
            </w:r>
          </w:p>
        </w:tc>
        <w:tc>
          <w:tcPr>
            <w:tcW w:type="dxa" w:w="2520"/>
            <w:tcMar>
              <w:top w:type="dxa" w:w="60"/>
              <w:left w:type="dxa" w:w="100"/>
              <w:bottom w:type="dxa" w:w="60"/>
              <w:right w:type="dxa" w:w="100"/>
            </w:tcMar>
          </w:tcPr>
          <w:p>
            <w:pPr>
              <w:spacing w:after="20" w:before="20"/>
            </w:pPr>
            <w:r>
              <w:rPr>
                <w:b w:val="false"/>
                <w:bCs w:val="false"/>
                <w:sz w:val="18"/>
                <w:szCs w:val="18"/>
              </w:rPr>
              <w:t xml:space="preserve">No secrets in code, config or images.</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Observability</w:t>
            </w:r>
          </w:p>
        </w:tc>
        <w:tc>
          <w:tcPr>
            <w:tcW w:type="dxa" w:w="2520"/>
            <w:tcMar>
              <w:top w:type="dxa" w:w="60"/>
              <w:left w:type="dxa" w:w="100"/>
              <w:bottom w:type="dxa" w:w="60"/>
              <w:right w:type="dxa" w:w="100"/>
            </w:tcMar>
          </w:tcPr>
          <w:p>
            <w:pPr>
              <w:spacing w:after="20" w:before="20"/>
            </w:pPr>
            <w:r>
              <w:rPr>
                <w:b w:val="false"/>
                <w:bCs w:val="false"/>
                <w:sz w:val="18"/>
                <w:szCs w:val="18"/>
              </w:rPr>
              <w:t xml:space="preserve">CloudWatch agent with structured logs; </w:t>
            </w:r>
            <w:r>
              <w:rPr>
                <w:rFonts w:ascii="Consolas" w:cs="Consolas" w:eastAsia="Consolas" w:hAnsi="Consolas"/>
                <w:b w:val="false"/>
                <w:bCs w:val="false"/>
                <w:sz w:val="18"/>
                <w:szCs w:val="18"/>
              </w:rPr>
              <w:t xml:space="preserve">source_health</w:t>
            </w:r>
            <w:r>
              <w:rPr>
                <w:b w:val="false"/>
                <w:bCs w:val="false"/>
                <w:sz w:val="18"/>
                <w:szCs w:val="18"/>
              </w:rPr>
              <w:t xml:space="preserve"> table; alarms on three consecutive failures, zero-yield anomaly, CPU credit balance, disk, translation schema failures, export backlog and the daily model cap</w:t>
            </w:r>
          </w:p>
        </w:tc>
        <w:tc>
          <w:tcPr>
            <w:tcW w:type="dxa" w:w="2520"/>
            <w:tcMar>
              <w:top w:type="dxa" w:w="60"/>
              <w:left w:type="dxa" w:w="100"/>
              <w:bottom w:type="dxa" w:w="60"/>
              <w:right w:type="dxa" w:w="100"/>
            </w:tcMar>
          </w:tcPr>
          <w:p>
            <w:pPr>
              <w:spacing w:after="20" w:before="20"/>
            </w:pPr>
            <w:r>
              <w:rPr>
                <w:b w:val="false"/>
                <w:bCs w:val="false"/>
                <w:sz w:val="18"/>
                <w:szCs w:val="18"/>
              </w:rPr>
              <w:t xml:space="preserve">Decided</w:t>
            </w:r>
          </w:p>
        </w:tc>
        <w:tc>
          <w:tcPr>
            <w:tcW w:type="dxa" w:w="2520"/>
            <w:tcMar>
              <w:top w:type="dxa" w:w="60"/>
              <w:left w:type="dxa" w:w="100"/>
              <w:bottom w:type="dxa" w:w="60"/>
              <w:right w:type="dxa" w:w="100"/>
            </w:tcMar>
          </w:tcPr>
          <w:p>
            <w:pPr>
              <w:spacing w:after="20" w:before="20"/>
            </w:pPr>
            <w:r>
              <w:rPr>
                <w:b w:val="false"/>
                <w:bCs w:val="false"/>
                <w:sz w:val="18"/>
                <w:szCs w:val="18"/>
              </w:rPr>
              <w:t xml:space="preserve">Weekly metrics job writes precision, recall, translation rejection rate and export backlog to a table the review app reads.</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Infrastructure as code</w:t>
            </w:r>
          </w:p>
        </w:tc>
        <w:tc>
          <w:tcPr>
            <w:tcW w:type="dxa" w:w="2520"/>
            <w:tcMar>
              <w:top w:type="dxa" w:w="60"/>
              <w:left w:type="dxa" w:w="100"/>
              <w:bottom w:type="dxa" w:w="60"/>
              <w:right w:type="dxa" w:w="100"/>
            </w:tcMar>
          </w:tcPr>
          <w:p>
            <w:pPr>
              <w:spacing w:after="20" w:before="20"/>
            </w:pPr>
            <w:r>
              <w:rPr>
                <w:b w:val="false"/>
                <w:bCs w:val="false"/>
                <w:sz w:val="18"/>
                <w:szCs w:val="18"/>
              </w:rPr>
              <w:t xml:space="preserve">Terraform, one module, one workspace</w:t>
            </w:r>
          </w:p>
        </w:tc>
        <w:tc>
          <w:tcPr>
            <w:tcW w:type="dxa" w:w="2520"/>
            <w:tcMar>
              <w:top w:type="dxa" w:w="60"/>
              <w:left w:type="dxa" w:w="100"/>
              <w:bottom w:type="dxa" w:w="60"/>
              <w:right w:type="dxa" w:w="100"/>
            </w:tcMar>
          </w:tcPr>
          <w:p>
            <w:pPr>
              <w:spacing w:after="20" w:before="20"/>
            </w:pPr>
            <w:r>
              <w:rPr>
                <w:b w:val="false"/>
                <w:bCs w:val="false"/>
                <w:sz w:val="18"/>
                <w:szCs w:val="18"/>
              </w:rPr>
              <w:t xml:space="preserve">Decided</w:t>
            </w:r>
          </w:p>
        </w:tc>
        <w:tc>
          <w:tcPr>
            <w:tcW w:type="dxa" w:w="2520"/>
            <w:tcMar>
              <w:top w:type="dxa" w:w="60"/>
              <w:left w:type="dxa" w:w="100"/>
              <w:bottom w:type="dxa" w:w="60"/>
              <w:right w:type="dxa" w:w="100"/>
            </w:tcMar>
          </w:tcPr>
          <w:p>
            <w:pPr>
              <w:spacing w:after="20" w:before="20"/>
            </w:pPr>
            <w:r>
              <w:rPr>
                <w:b w:val="false"/>
                <w:bCs w:val="false"/>
                <w:sz w:val="18"/>
                <w:szCs w:val="18"/>
              </w:rPr>
              <w:t xml:space="preserve">Rebuild from scratch in under an hour is the disaster recovery plan.</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Source control and CI</w:t>
            </w:r>
          </w:p>
        </w:tc>
        <w:tc>
          <w:tcPr>
            <w:tcW w:type="dxa" w:w="2520"/>
            <w:tcMar>
              <w:top w:type="dxa" w:w="60"/>
              <w:left w:type="dxa" w:w="100"/>
              <w:bottom w:type="dxa" w:w="60"/>
              <w:right w:type="dxa" w:w="100"/>
            </w:tcMar>
          </w:tcPr>
          <w:p>
            <w:pPr>
              <w:spacing w:after="20" w:before="20"/>
            </w:pPr>
            <w:r>
              <w:rPr>
                <w:b w:val="false"/>
                <w:bCs w:val="false"/>
                <w:sz w:val="18"/>
                <w:szCs w:val="18"/>
              </w:rPr>
              <w:t xml:space="preserve">GitHub repository under the FreeBalance organisation; GitHub Actions</w:t>
            </w:r>
          </w:p>
        </w:tc>
        <w:tc>
          <w:tcPr>
            <w:tcW w:type="dxa" w:w="2520"/>
            <w:tcMar>
              <w:top w:type="dxa" w:w="60"/>
              <w:left w:type="dxa" w:w="100"/>
              <w:bottom w:type="dxa" w:w="60"/>
              <w:right w:type="dxa" w:w="100"/>
            </w:tcMar>
          </w:tcPr>
          <w:p>
            <w:pPr>
              <w:spacing w:after="20" w:before="20"/>
            </w:pPr>
            <w:r>
              <w:rPr>
                <w:b w:val="false"/>
                <w:bCs w:val="false"/>
                <w:sz w:val="18"/>
                <w:szCs w:val="18"/>
              </w:rPr>
              <w:t xml:space="preserve">Open (D14)</w:t>
            </w:r>
          </w:p>
        </w:tc>
        <w:tc>
          <w:tcPr>
            <w:tcW w:type="dxa" w:w="2520"/>
            <w:tcMar>
              <w:top w:type="dxa" w:w="60"/>
              <w:left w:type="dxa" w:w="100"/>
              <w:bottom w:type="dxa" w:w="60"/>
              <w:right w:type="dxa" w:w="100"/>
            </w:tcMar>
          </w:tcPr>
          <w:p>
            <w:pPr>
              <w:spacing w:after="20" w:before="20"/>
            </w:pPr>
            <w:r>
              <w:rPr>
                <w:b w:val="false"/>
                <w:bCs w:val="false"/>
                <w:sz w:val="18"/>
                <w:szCs w:val="18"/>
              </w:rPr>
              <w:t xml:space="preserve">Ownership and IP need a decision; created under a personal account Friday night, transferred Monday.</w:t>
            </w:r>
          </w:p>
        </w:tc>
      </w:tr>
    </w:tbl>
    <w:p>
      <w:pPr>
        <w:spacing w:after="120"/>
      </w:pPr>
    </w:p>
    <w:p>
      <w:pPr>
        <w:pStyle w:val="Heading1"/>
        <w:spacing w:after="160" w:before="320"/>
      </w:pPr>
      <w:r>
        <w:t xml:space="preserve">6. Deployment architecture (AWS Canada Central)</w:t>
      </w:r>
    </w:p>
    <w:p>
      <w:pPr>
        <w:spacing w:after="140"/>
      </w:pPr>
      <w:r>
        <w:t xml:space="preserve">One dedicated member account, one region (ca-central-1, Montréal), one Linux host in the pilot, no inbound network path at all. The pipeline is outbound only, and the review app listens on localhost. There is no load balancer, no public endpoint and no webhook receiver, because nothing external needs to reach this system.</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3360"/>
        <w:gridCol w:w="3360"/>
        <w:gridCol w:w="3360"/>
      </w:tblGrid>
      <w:tr>
        <w:trPr>
          <w:tblHeader/>
        </w:trPr>
        <w:tc>
          <w:tcPr>
            <w:tcW w:type="dxa" w:w="3360"/>
            <w:shd w:fill="E8EDF2" w:color="auto" w:val="clear"/>
            <w:tcMar>
              <w:top w:type="dxa" w:w="60"/>
              <w:left w:type="dxa" w:w="100"/>
              <w:bottom w:type="dxa" w:w="60"/>
              <w:right w:type="dxa" w:w="100"/>
            </w:tcMar>
          </w:tcPr>
          <w:p>
            <w:pPr>
              <w:spacing w:after="20" w:before="20"/>
            </w:pPr>
            <w:r>
              <w:rPr>
                <w:b/>
                <w:bCs/>
                <w:sz w:val="18"/>
                <w:szCs w:val="18"/>
              </w:rPr>
              <w:t xml:space="preserve">Component</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Pilot configuration</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Notes</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Account</w:t>
            </w:r>
          </w:p>
        </w:tc>
        <w:tc>
          <w:tcPr>
            <w:tcW w:type="dxa" w:w="3360"/>
            <w:tcMar>
              <w:top w:type="dxa" w:w="60"/>
              <w:left w:type="dxa" w:w="100"/>
              <w:bottom w:type="dxa" w:w="60"/>
              <w:right w:type="dxa" w:w="100"/>
            </w:tcMar>
          </w:tcPr>
          <w:p>
            <w:pPr>
              <w:spacing w:after="20" w:before="20"/>
            </w:pPr>
            <w:r>
              <w:rPr>
                <w:b w:val="false"/>
                <w:bCs w:val="false"/>
                <w:sz w:val="18"/>
                <w:szCs w:val="18"/>
              </w:rPr>
              <w:t xml:space="preserve">Member account fb-opp-monitor; budget alert at USD 300 a month; CloudTrail on</w:t>
            </w:r>
          </w:p>
        </w:tc>
        <w:tc>
          <w:tcPr>
            <w:tcW w:type="dxa" w:w="3360"/>
            <w:tcMar>
              <w:top w:type="dxa" w:w="60"/>
              <w:left w:type="dxa" w:w="100"/>
              <w:bottom w:type="dxa" w:w="60"/>
              <w:right w:type="dxa" w:w="100"/>
            </w:tcMar>
          </w:tcPr>
          <w:p>
            <w:pPr>
              <w:spacing w:after="20" w:before="20"/>
            </w:pPr>
            <w:r>
              <w:rPr>
                <w:b w:val="false"/>
                <w:bCs w:val="false"/>
                <w:sz w:val="18"/>
                <w:szCs w:val="18"/>
              </w:rPr>
              <w:t xml:space="preserve">Dedicated account keeps cost, IAM and blast radius separate from delivery workloads (D13).</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Region</w:t>
            </w:r>
          </w:p>
        </w:tc>
        <w:tc>
          <w:tcPr>
            <w:tcW w:type="dxa" w:w="3360"/>
            <w:tcMar>
              <w:top w:type="dxa" w:w="60"/>
              <w:left w:type="dxa" w:w="100"/>
              <w:bottom w:type="dxa" w:w="60"/>
              <w:right w:type="dxa" w:w="100"/>
            </w:tcMar>
          </w:tcPr>
          <w:p>
            <w:pPr>
              <w:spacing w:after="20" w:before="20"/>
            </w:pPr>
            <w:r>
              <w:rPr>
                <w:b w:val="false"/>
                <w:bCs w:val="false"/>
                <w:sz w:val="18"/>
                <w:szCs w:val="18"/>
              </w:rPr>
              <w:t xml:space="preserve">ca-central-1</w:t>
            </w:r>
          </w:p>
        </w:tc>
        <w:tc>
          <w:tcPr>
            <w:tcW w:type="dxa" w:w="3360"/>
            <w:tcMar>
              <w:top w:type="dxa" w:w="60"/>
              <w:left w:type="dxa" w:w="100"/>
              <w:bottom w:type="dxa" w:w="60"/>
              <w:right w:type="dxa" w:w="100"/>
            </w:tcMar>
          </w:tcPr>
          <w:p>
            <w:pPr>
              <w:spacing w:after="20" w:before="20"/>
            </w:pPr>
            <w:r>
              <w:rPr>
                <w:b w:val="false"/>
                <w:bCs w:val="false"/>
                <w:sz w:val="18"/>
                <w:szCs w:val="18"/>
              </w:rPr>
              <w:t xml:space="preserve">Confirm Haiku 4.5 and Sonnet 5 availability in-region before the Bedrock cutover (D1, D19).</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Compute</w:t>
            </w:r>
          </w:p>
        </w:tc>
        <w:tc>
          <w:tcPr>
            <w:tcW w:type="dxa" w:w="3360"/>
            <w:tcMar>
              <w:top w:type="dxa" w:w="60"/>
              <w:left w:type="dxa" w:w="100"/>
              <w:bottom w:type="dxa" w:w="60"/>
              <w:right w:type="dxa" w:w="100"/>
            </w:tcMar>
          </w:tcPr>
          <w:p>
            <w:pPr>
              <w:spacing w:after="20" w:before="20"/>
            </w:pPr>
            <w:r>
              <w:rPr>
                <w:b w:val="false"/>
                <w:bCs w:val="false"/>
                <w:sz w:val="18"/>
                <w:szCs w:val="18"/>
              </w:rPr>
              <w:t xml:space="preserve">EC2 t3.large (2 vCPU, 8 GiB), Ubuntu 24.04 LTS, standard credit mode, Elastic IP; t3.xlarge if the wave-2 window exceeds two hours</w:t>
            </w:r>
          </w:p>
        </w:tc>
        <w:tc>
          <w:tcPr>
            <w:tcW w:type="dxa" w:w="3360"/>
            <w:tcMar>
              <w:top w:type="dxa" w:w="60"/>
              <w:left w:type="dxa" w:w="100"/>
              <w:bottom w:type="dxa" w:w="60"/>
              <w:right w:type="dxa" w:w="100"/>
            </w:tcMar>
          </w:tcPr>
          <w:p>
            <w:pPr>
              <w:spacing w:after="20" w:before="20"/>
            </w:pPr>
            <w:r>
              <w:rPr>
                <w:b w:val="false"/>
                <w:bCs w:val="false"/>
                <w:sz w:val="18"/>
                <w:szCs w:val="18"/>
              </w:rPr>
              <w:t xml:space="preserve">Standard mode means an exhausted credit balance slows the run rather than raising the bill.</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Access</w:t>
            </w:r>
          </w:p>
        </w:tc>
        <w:tc>
          <w:tcPr>
            <w:tcW w:type="dxa" w:w="3360"/>
            <w:tcMar>
              <w:top w:type="dxa" w:w="60"/>
              <w:left w:type="dxa" w:w="100"/>
              <w:bottom w:type="dxa" w:w="60"/>
              <w:right w:type="dxa" w:w="100"/>
            </w:tcMar>
          </w:tcPr>
          <w:p>
            <w:pPr>
              <w:spacing w:after="20" w:before="20"/>
            </w:pPr>
            <w:r>
              <w:rPr>
                <w:b w:val="false"/>
                <w:bCs w:val="false"/>
                <w:sz w:val="18"/>
                <w:szCs w:val="18"/>
              </w:rPr>
              <w:t xml:space="preserve">Systems Manager Session Manager only; no SSH port, no inbound rules. The reviewer reaches the app through an SSM port forward to localhost:8080.</w:t>
            </w:r>
          </w:p>
        </w:tc>
        <w:tc>
          <w:tcPr>
            <w:tcW w:type="dxa" w:w="3360"/>
            <w:tcMar>
              <w:top w:type="dxa" w:w="60"/>
              <w:left w:type="dxa" w:w="100"/>
              <w:bottom w:type="dxa" w:w="60"/>
              <w:right w:type="dxa" w:w="100"/>
            </w:tcMar>
          </w:tcPr>
          <w:p>
            <w:pPr>
              <w:spacing w:after="20" w:before="20"/>
            </w:pPr>
            <w:r>
              <w:rPr>
                <w:b w:val="false"/>
                <w:bCs w:val="false"/>
                <w:sz w:val="18"/>
                <w:szCs w:val="18"/>
              </w:rPr>
              <w:t xml:space="preserve">Every session is logged. The review app is never exposed.</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Containers</w:t>
            </w:r>
          </w:p>
        </w:tc>
        <w:tc>
          <w:tcPr>
            <w:tcW w:type="dxa" w:w="3360"/>
            <w:tcMar>
              <w:top w:type="dxa" w:w="60"/>
              <w:left w:type="dxa" w:w="100"/>
              <w:bottom w:type="dxa" w:w="60"/>
              <w:right w:type="dxa" w:w="100"/>
            </w:tcMar>
          </w:tcPr>
          <w:p>
            <w:pPr>
              <w:spacing w:after="20" w:before="20"/>
            </w:pPr>
            <w:r>
              <w:rPr>
                <w:b w:val="false"/>
                <w:bCs w:val="false"/>
                <w:sz w:val="18"/>
                <w:szCs w:val="18"/>
              </w:rPr>
              <w:t xml:space="preserve">Docker Compose: pipeline, pipeline-browser (Playwright), review, postgres:16 with pgvector; images in ECR</w:t>
            </w:r>
          </w:p>
        </w:tc>
        <w:tc>
          <w:tcPr>
            <w:tcW w:type="dxa" w:w="3360"/>
            <w:tcMar>
              <w:top w:type="dxa" w:w="60"/>
              <w:left w:type="dxa" w:w="100"/>
              <w:bottom w:type="dxa" w:w="60"/>
              <w:right w:type="dxa" w:w="100"/>
            </w:tcMar>
          </w:tcPr>
          <w:p>
            <w:pPr>
              <w:spacing w:after="20" w:before="20"/>
            </w:pPr>
            <w:r>
              <w:rPr>
                <w:b w:val="false"/>
                <w:bCs w:val="false"/>
                <w:sz w:val="18"/>
                <w:szCs w:val="18"/>
              </w:rPr>
              <w:t xml:space="preserve">One image per connector class.</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Scheduling</w:t>
            </w:r>
          </w:p>
        </w:tc>
        <w:tc>
          <w:tcPr>
            <w:tcW w:type="dxa" w:w="3360"/>
            <w:tcMar>
              <w:top w:type="dxa" w:w="60"/>
              <w:left w:type="dxa" w:w="100"/>
              <w:bottom w:type="dxa" w:w="60"/>
              <w:right w:type="dxa" w:w="100"/>
            </w:tcMar>
          </w:tcPr>
          <w:p>
            <w:pPr>
              <w:spacing w:after="20" w:before="20"/>
            </w:pPr>
            <w:r>
              <w:rPr>
                <w:b w:val="false"/>
                <w:bCs w:val="false"/>
                <w:sz w:val="18"/>
                <w:szCs w:val="18"/>
              </w:rPr>
              <w:t xml:space="preserve">systemd timers: fetch-feeds-europe 04:00 CET, fetch-portals-wa 05:00 GMT, fetch-browser daily, fetch-mail hourly, translate-and-filter hourly, score-and-stage hourly, health check after each fetch, metrics weekly</w:t>
            </w:r>
          </w:p>
        </w:tc>
        <w:tc>
          <w:tcPr>
            <w:tcW w:type="dxa" w:w="3360"/>
            <w:tcMar>
              <w:top w:type="dxa" w:w="60"/>
              <w:left w:type="dxa" w:w="100"/>
              <w:bottom w:type="dxa" w:w="60"/>
              <w:right w:type="dxa" w:w="100"/>
            </w:tcMar>
          </w:tcPr>
          <w:p>
            <w:pPr>
              <w:spacing w:after="20" w:before="20"/>
            </w:pPr>
            <w:r>
              <w:rPr>
                <w:b w:val="false"/>
                <w:bCs w:val="false"/>
                <w:sz w:val="18"/>
                <w:szCs w:val="18"/>
              </w:rPr>
              <w:t xml:space="preserve">Each unit is idempotent and safe to re-run by hand. No sync timer, because there is nothing to sync with.</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Database</w:t>
            </w:r>
          </w:p>
        </w:tc>
        <w:tc>
          <w:tcPr>
            <w:tcW w:type="dxa" w:w="3360"/>
            <w:tcMar>
              <w:top w:type="dxa" w:w="60"/>
              <w:left w:type="dxa" w:w="100"/>
              <w:bottom w:type="dxa" w:w="60"/>
              <w:right w:type="dxa" w:w="100"/>
            </w:tcMar>
          </w:tcPr>
          <w:p>
            <w:pPr>
              <w:spacing w:after="20" w:before="20"/>
            </w:pPr>
            <w:r>
              <w:rPr>
                <w:b w:val="false"/>
                <w:bCs w:val="false"/>
                <w:sz w:val="18"/>
                <w:szCs w:val="18"/>
              </w:rPr>
              <w:t xml:space="preserve">PostgreSQL 16 container, 100 GB gp3 EBS volume, three roles</w:t>
            </w:r>
          </w:p>
        </w:tc>
        <w:tc>
          <w:tcPr>
            <w:tcW w:type="dxa" w:w="3360"/>
            <w:tcMar>
              <w:top w:type="dxa" w:w="60"/>
              <w:left w:type="dxa" w:w="100"/>
              <w:bottom w:type="dxa" w:w="60"/>
              <w:right w:type="dxa" w:w="100"/>
            </w:tcMar>
          </w:tcPr>
          <w:p>
            <w:pPr>
              <w:spacing w:after="20" w:before="20"/>
            </w:pPr>
            <w:r>
              <w:rPr>
                <w:b w:val="false"/>
                <w:bCs w:val="false"/>
                <w:sz w:val="18"/>
                <w:szCs w:val="18"/>
              </w:rPr>
              <w:t xml:space="preserve">Production moves to RDS.</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Object storage</w:t>
            </w:r>
          </w:p>
        </w:tc>
        <w:tc>
          <w:tcPr>
            <w:tcW w:type="dxa" w:w="3360"/>
            <w:tcMar>
              <w:top w:type="dxa" w:w="60"/>
              <w:left w:type="dxa" w:w="100"/>
              <w:bottom w:type="dxa" w:w="60"/>
              <w:right w:type="dxa" w:w="100"/>
            </w:tcMar>
          </w:tcPr>
          <w:p>
            <w:pPr>
              <w:spacing w:after="20" w:before="20"/>
            </w:pPr>
            <w:r>
              <w:rPr>
                <w:b w:val="false"/>
                <w:bCs w:val="false"/>
                <w:sz w:val="18"/>
                <w:szCs w:val="18"/>
              </w:rPr>
              <w:t xml:space="preserve">S3 bucket fb-opp-monitor-raw, versioning on, Glacier Instant Retrieval at 180 days; </w:t>
            </w:r>
            <w:r>
              <w:rPr>
                <w:rFonts w:ascii="Consolas" w:cs="Consolas" w:eastAsia="Consolas" w:hAnsi="Consolas"/>
                <w:b w:val="false"/>
                <w:bCs w:val="false"/>
                <w:sz w:val="18"/>
                <w:szCs w:val="18"/>
              </w:rPr>
              <w:t xml:space="preserve">exports/</w:t>
            </w:r>
            <w:r>
              <w:rPr>
                <w:b w:val="false"/>
                <w:bCs w:val="false"/>
                <w:sz w:val="18"/>
                <w:szCs w:val="18"/>
              </w:rPr>
              <w:t xml:space="preserve"> prefix exempt from the lifecycle rule</w:t>
            </w:r>
          </w:p>
        </w:tc>
        <w:tc>
          <w:tcPr>
            <w:tcW w:type="dxa" w:w="3360"/>
            <w:tcMar>
              <w:top w:type="dxa" w:w="60"/>
              <w:left w:type="dxa" w:w="100"/>
              <w:bottom w:type="dxa" w:w="60"/>
              <w:right w:type="dxa" w:w="100"/>
            </w:tcMar>
          </w:tcPr>
          <w:p>
            <w:pPr>
              <w:spacing w:after="20" w:before="20"/>
            </w:pPr>
            <w:r>
              <w:rPr>
                <w:b w:val="false"/>
                <w:bCs w:val="false"/>
                <w:sz w:val="18"/>
                <w:szCs w:val="18"/>
              </w:rPr>
              <w:t xml:space="preserve">Raw pages and documents keyed by content hash; export batches and manifests kept whole.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Backups</w:t>
            </w:r>
          </w:p>
        </w:tc>
        <w:tc>
          <w:tcPr>
            <w:tcW w:type="dxa" w:w="3360"/>
            <w:tcMar>
              <w:top w:type="dxa" w:w="60"/>
              <w:left w:type="dxa" w:w="100"/>
              <w:bottom w:type="dxa" w:w="60"/>
              <w:right w:type="dxa" w:w="100"/>
            </w:tcMar>
          </w:tcPr>
          <w:p>
            <w:pPr>
              <w:spacing w:after="20" w:before="20"/>
            </w:pPr>
            <w:r>
              <w:rPr>
                <w:b w:val="false"/>
                <w:bCs w:val="false"/>
                <w:sz w:val="18"/>
                <w:szCs w:val="18"/>
              </w:rPr>
              <w:t xml:space="preserve">AWS Backup: daily EBS snapshot, 7-day retention; weekly pg_dump to S3, 90-day retention</w:t>
            </w:r>
          </w:p>
        </w:tc>
        <w:tc>
          <w:tcPr>
            <w:tcW w:type="dxa" w:w="3360"/>
            <w:tcMar>
              <w:top w:type="dxa" w:w="60"/>
              <w:left w:type="dxa" w:w="100"/>
              <w:bottom w:type="dxa" w:w="60"/>
              <w:right w:type="dxa" w:w="100"/>
            </w:tcMar>
          </w:tcPr>
          <w:p>
            <w:pPr>
              <w:spacing w:after="20" w:before="20"/>
            </w:pPr>
            <w:r>
              <w:rPr>
                <w:b w:val="false"/>
                <w:bCs w:val="false"/>
                <w:sz w:val="18"/>
                <w:szCs w:val="18"/>
              </w:rPr>
              <w:t xml:space="preserve">Restore drill in week 10.</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Secrets</w:t>
            </w:r>
          </w:p>
        </w:tc>
        <w:tc>
          <w:tcPr>
            <w:tcW w:type="dxa" w:w="3360"/>
            <w:tcMar>
              <w:top w:type="dxa" w:w="60"/>
              <w:left w:type="dxa" w:w="100"/>
              <w:bottom w:type="dxa" w:w="60"/>
              <w:right w:type="dxa" w:w="100"/>
            </w:tcMar>
          </w:tcPr>
          <w:p>
            <w:pPr>
              <w:spacing w:after="20" w:before="20"/>
            </w:pPr>
            <w:r>
              <w:rPr>
                <w:b w:val="false"/>
                <w:bCs w:val="false"/>
                <w:sz w:val="18"/>
                <w:szCs w:val="18"/>
              </w:rPr>
              <w:t xml:space="preserve">Secrets Manager: model API key, portal credentials per source</w:t>
            </w:r>
          </w:p>
        </w:tc>
        <w:tc>
          <w:tcPr>
            <w:tcW w:type="dxa" w:w="3360"/>
            <w:tcMar>
              <w:top w:type="dxa" w:w="60"/>
              <w:left w:type="dxa" w:w="100"/>
              <w:bottom w:type="dxa" w:w="60"/>
              <w:right w:type="dxa" w:w="100"/>
            </w:tcMar>
          </w:tcPr>
          <w:p>
            <w:pPr>
              <w:spacing w:after="20" w:before="20"/>
            </w:pPr>
            <w:r>
              <w:rPr>
                <w:b w:val="false"/>
                <w:bCs w:val="false"/>
                <w:sz w:val="18"/>
                <w:szCs w:val="18"/>
              </w:rPr>
              <w:t xml:space="preserve">Read by the instance role only. No CRM secret exists to leak.</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Model</w:t>
            </w:r>
          </w:p>
        </w:tc>
        <w:tc>
          <w:tcPr>
            <w:tcW w:type="dxa" w:w="3360"/>
            <w:tcMar>
              <w:top w:type="dxa" w:w="60"/>
              <w:left w:type="dxa" w:w="100"/>
              <w:bottom w:type="dxa" w:w="60"/>
              <w:right w:type="dxa" w:w="100"/>
            </w:tcMar>
          </w:tcPr>
          <w:p>
            <w:pPr>
              <w:spacing w:after="20" w:before="20"/>
            </w:pPr>
            <w:r>
              <w:rPr>
                <w:b w:val="false"/>
                <w:bCs w:val="false"/>
                <w:sz w:val="18"/>
                <w:szCs w:val="18"/>
              </w:rPr>
              <w:t xml:space="preserve">Direct Anthropic API in the interim; Bedrock, Haiku 4.5 and Sonnet 5, regional endpoint after cutover; quota sized for 600 calls a day</w:t>
            </w:r>
          </w:p>
        </w:tc>
        <w:tc>
          <w:tcPr>
            <w:tcW w:type="dxa" w:w="3360"/>
            <w:tcMar>
              <w:top w:type="dxa" w:w="60"/>
              <w:left w:type="dxa" w:w="100"/>
              <w:bottom w:type="dxa" w:w="60"/>
              <w:right w:type="dxa" w:w="100"/>
            </w:tcMar>
          </w:tcPr>
          <w:p>
            <w:pPr>
              <w:spacing w:after="20" w:before="20"/>
            </w:pPr>
            <w:r>
              <w:rPr>
                <w:b w:val="false"/>
                <w:bCs w:val="false"/>
                <w:sz w:val="18"/>
                <w:szCs w:val="18"/>
              </w:rPr>
              <w:t xml:space="preserve">Same Anthropic SDK either way.</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OCR</w:t>
            </w:r>
          </w:p>
        </w:tc>
        <w:tc>
          <w:tcPr>
            <w:tcW w:type="dxa" w:w="3360"/>
            <w:tcMar>
              <w:top w:type="dxa" w:w="60"/>
              <w:left w:type="dxa" w:w="100"/>
              <w:bottom w:type="dxa" w:w="60"/>
              <w:right w:type="dxa" w:w="100"/>
            </w:tcMar>
          </w:tcPr>
          <w:p>
            <w:pPr>
              <w:spacing w:after="20" w:before="20"/>
            </w:pPr>
            <w:r>
              <w:rPr>
                <w:b w:val="false"/>
                <w:bCs w:val="false"/>
                <w:sz w:val="18"/>
                <w:szCs w:val="18"/>
              </w:rPr>
              <w:t xml:space="preserve">Textract, only when a PDF has no text layer</w:t>
            </w:r>
          </w:p>
        </w:tc>
        <w:tc>
          <w:tcPr>
            <w:tcW w:type="dxa" w:w="3360"/>
            <w:tcMar>
              <w:top w:type="dxa" w:w="60"/>
              <w:left w:type="dxa" w:w="100"/>
              <w:bottom w:type="dxa" w:w="60"/>
              <w:right w:type="dxa" w:w="100"/>
            </w:tcMar>
          </w:tcPr>
          <w:p>
            <w:pPr>
              <w:spacing w:after="20" w:before="20"/>
            </w:pPr>
            <w:r>
              <w:rPr>
                <w:b w:val="false"/>
                <w:bCs w:val="false"/>
                <w:sz w:val="18"/>
                <w:szCs w:val="18"/>
              </w:rPr>
              <w:t xml:space="preserve">About USD 1.50 per 1,000 pages; the Burkina bulletin alone is 40 to 80 pages a week.</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Observability</w:t>
            </w:r>
          </w:p>
        </w:tc>
        <w:tc>
          <w:tcPr>
            <w:tcW w:type="dxa" w:w="3360"/>
            <w:tcMar>
              <w:top w:type="dxa" w:w="60"/>
              <w:left w:type="dxa" w:w="100"/>
              <w:bottom w:type="dxa" w:w="60"/>
              <w:right w:type="dxa" w:w="100"/>
            </w:tcMar>
          </w:tcPr>
          <w:p>
            <w:pPr>
              <w:spacing w:after="20" w:before="20"/>
            </w:pPr>
            <w:r>
              <w:rPr>
                <w:b w:val="false"/>
                <w:bCs w:val="false"/>
                <w:sz w:val="18"/>
                <w:szCs w:val="18"/>
              </w:rPr>
              <w:t xml:space="preserve">CloudWatch alarms on three consecutive source failures, zero-yield anomaly, CPUCreditBalance below 50, disk above 80 percent, translation schema failure rate above 2 percent, export backlog older than seven days, and the daily model cap</w:t>
            </w:r>
          </w:p>
        </w:tc>
        <w:tc>
          <w:tcPr>
            <w:tcW w:type="dxa" w:w="3360"/>
            <w:tcMar>
              <w:top w:type="dxa" w:w="60"/>
              <w:left w:type="dxa" w:w="100"/>
              <w:bottom w:type="dxa" w:w="60"/>
              <w:right w:type="dxa" w:w="100"/>
            </w:tcMar>
          </w:tcPr>
          <w:p>
            <w:pPr>
              <w:spacing w:after="20" w:before="20"/>
            </w:pPr>
            <w:r>
              <w:rPr>
                <w:b w:val="false"/>
                <w:bCs w:val="false"/>
                <w:sz w:val="18"/>
                <w:szCs w:val="18"/>
              </w:rPr>
              <w:t xml:space="preserve">Alarms to one SNS topic, email.</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Network</w:t>
            </w:r>
          </w:p>
        </w:tc>
        <w:tc>
          <w:tcPr>
            <w:tcW w:type="dxa" w:w="3360"/>
            <w:tcMar>
              <w:top w:type="dxa" w:w="60"/>
              <w:left w:type="dxa" w:w="100"/>
              <w:bottom w:type="dxa" w:w="60"/>
              <w:right w:type="dxa" w:w="100"/>
            </w:tcMar>
          </w:tcPr>
          <w:p>
            <w:pPr>
              <w:spacing w:after="20" w:before="20"/>
            </w:pPr>
            <w:r>
              <w:rPr>
                <w:b w:val="false"/>
                <w:bCs w:val="false"/>
                <w:sz w:val="18"/>
                <w:szCs w:val="18"/>
              </w:rPr>
              <w:t xml:space="preserve">Default VPC, public subnet, security group with no ingress and egress on 443 and 80 only</w:t>
            </w:r>
          </w:p>
        </w:tc>
        <w:tc>
          <w:tcPr>
            <w:tcW w:type="dxa" w:w="3360"/>
            <w:tcMar>
              <w:top w:type="dxa" w:w="60"/>
              <w:left w:type="dxa" w:w="100"/>
              <w:bottom w:type="dxa" w:w="60"/>
              <w:right w:type="dxa" w:w="100"/>
            </w:tcMar>
          </w:tcPr>
          <w:p>
            <w:pPr>
              <w:spacing w:after="20" w:before="20"/>
            </w:pPr>
            <w:r>
              <w:rPr>
                <w:b w:val="false"/>
                <w:bCs w:val="false"/>
                <w:sz w:val="18"/>
                <w:szCs w:val="18"/>
              </w:rPr>
              <w:t xml:space="preserve">Port 80 needed because several West African portals still lack TLS.</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CI and deploy</w:t>
            </w:r>
          </w:p>
        </w:tc>
        <w:tc>
          <w:tcPr>
            <w:tcW w:type="dxa" w:w="3360"/>
            <w:tcMar>
              <w:top w:type="dxa" w:w="60"/>
              <w:left w:type="dxa" w:w="100"/>
              <w:bottom w:type="dxa" w:w="60"/>
              <w:right w:type="dxa" w:w="100"/>
            </w:tcMar>
          </w:tcPr>
          <w:p>
            <w:pPr>
              <w:spacing w:after="20" w:before="20"/>
            </w:pPr>
            <w:r>
              <w:rPr>
                <w:b w:val="false"/>
                <w:bCs w:val="false"/>
                <w:sz w:val="18"/>
                <w:szCs w:val="18"/>
              </w:rPr>
              <w:t xml:space="preserve">GitHub Actions with an OIDC role: build images, push to ECR, deploy through SSM Run Command</w:t>
            </w:r>
          </w:p>
        </w:tc>
        <w:tc>
          <w:tcPr>
            <w:tcW w:type="dxa" w:w="3360"/>
            <w:tcMar>
              <w:top w:type="dxa" w:w="60"/>
              <w:left w:type="dxa" w:w="100"/>
              <w:bottom w:type="dxa" w:w="60"/>
              <w:right w:type="dxa" w:w="100"/>
            </w:tcMar>
          </w:tcPr>
          <w:p>
            <w:pPr>
              <w:spacing w:after="20" w:before="20"/>
            </w:pPr>
            <w:r>
              <w:rPr>
                <w:b w:val="false"/>
                <w:bCs w:val="false"/>
                <w:sz w:val="18"/>
                <w:szCs w:val="18"/>
              </w:rPr>
              <w:t xml:space="preserve">No long-lived AWS keys anywhere.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Infrastructure as code</w:t>
            </w:r>
          </w:p>
        </w:tc>
        <w:tc>
          <w:tcPr>
            <w:tcW w:type="dxa" w:w="3360"/>
            <w:tcMar>
              <w:top w:type="dxa" w:w="60"/>
              <w:left w:type="dxa" w:w="100"/>
              <w:bottom w:type="dxa" w:w="60"/>
              <w:right w:type="dxa" w:w="100"/>
            </w:tcMar>
          </w:tcPr>
          <w:p>
            <w:pPr>
              <w:spacing w:after="20" w:before="20"/>
            </w:pPr>
            <w:r>
              <w:rPr>
                <w:b w:val="false"/>
                <w:bCs w:val="false"/>
                <w:sz w:val="18"/>
                <w:szCs w:val="18"/>
              </w:rPr>
              <w:t xml:space="preserve">Terraform, one workspace</w:t>
            </w:r>
          </w:p>
        </w:tc>
        <w:tc>
          <w:tcPr>
            <w:tcW w:type="dxa" w:w="3360"/>
            <w:tcMar>
              <w:top w:type="dxa" w:w="60"/>
              <w:left w:type="dxa" w:w="100"/>
              <w:bottom w:type="dxa" w:w="60"/>
              <w:right w:type="dxa" w:w="100"/>
            </w:tcMar>
          </w:tcPr>
          <w:p>
            <w:pPr>
              <w:spacing w:after="20" w:before="20"/>
            </w:pPr>
            <w:r>
              <w:rPr>
                <w:b w:val="false"/>
                <w:bCs w:val="false"/>
                <w:sz w:val="18"/>
                <w:szCs w:val="18"/>
              </w:rPr>
              <w:t xml:space="preserve">Rebuild in under an hour.</w:t>
            </w:r>
          </w:p>
        </w:tc>
      </w:tr>
    </w:tbl>
    <w:p>
      <w:pPr>
        <w:spacing w:after="120"/>
      </w:pPr>
    </w:p>
    <w:p>
      <w:pPr>
        <w:pStyle w:val="Heading2"/>
        <w:spacing w:after="120" w:before="260"/>
      </w:pPr>
      <w:r>
        <w:t xml:space="preserve">Production shape (phase 4 onward)</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3360"/>
        <w:gridCol w:w="3360"/>
        <w:gridCol w:w="3360"/>
      </w:tblGrid>
      <w:tr>
        <w:trPr>
          <w:tblHeader/>
        </w:trPr>
        <w:tc>
          <w:tcPr>
            <w:tcW w:type="dxa" w:w="3360"/>
            <w:shd w:fill="E8EDF2" w:color="auto" w:val="clear"/>
            <w:tcMar>
              <w:top w:type="dxa" w:w="60"/>
              <w:left w:type="dxa" w:w="100"/>
              <w:bottom w:type="dxa" w:w="60"/>
              <w:right w:type="dxa" w:w="100"/>
            </w:tcMar>
          </w:tcPr>
          <w:p>
            <w:pPr>
              <w:spacing w:after="20" w:before="20"/>
            </w:pPr>
            <w:r>
              <w:rPr>
                <w:b/>
                <w:bCs/>
                <w:sz w:val="18"/>
                <w:szCs w:val="18"/>
              </w:rPr>
              <w:t xml:space="preserve">Component</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EMEA full (80 to 100 connectors)</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Global (600 sources)</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Application host</w:t>
            </w:r>
          </w:p>
        </w:tc>
        <w:tc>
          <w:tcPr>
            <w:tcW w:type="dxa" w:w="3360"/>
            <w:tcMar>
              <w:top w:type="dxa" w:w="60"/>
              <w:left w:type="dxa" w:w="100"/>
              <w:bottom w:type="dxa" w:w="60"/>
              <w:right w:type="dxa" w:w="100"/>
            </w:tcMar>
          </w:tcPr>
          <w:p>
            <w:pPr>
              <w:spacing w:after="20" w:before="20"/>
            </w:pPr>
            <w:r>
              <w:rPr>
                <w:b w:val="false"/>
                <w:bCs w:val="false"/>
                <w:sz w:val="18"/>
                <w:szCs w:val="18"/>
              </w:rPr>
              <w:t xml:space="preserve">EC2 m6i.large, about USD 78 a month on-demand; 1-year Compute Savings Plan cuts 30 to 40 percent</w:t>
            </w:r>
          </w:p>
        </w:tc>
        <w:tc>
          <w:tcPr>
            <w:tcW w:type="dxa" w:w="3360"/>
            <w:tcMar>
              <w:top w:type="dxa" w:w="60"/>
              <w:left w:type="dxa" w:w="100"/>
              <w:bottom w:type="dxa" w:w="60"/>
              <w:right w:type="dxa" w:w="100"/>
            </w:tcMar>
          </w:tcPr>
          <w:p>
            <w:pPr>
              <w:spacing w:after="20" w:before="20"/>
            </w:pPr>
            <w:r>
              <w:rPr>
                <w:b w:val="false"/>
                <w:bCs w:val="false"/>
                <w:sz w:val="18"/>
                <w:szCs w:val="18"/>
              </w:rPr>
              <w:t xml:space="preserve">EC2 m6i.xlarge, about 156 a month; or ECS Fargate scheduled tasks if the nightly window exceeds six hours (D18)</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Database</w:t>
            </w:r>
          </w:p>
        </w:tc>
        <w:tc>
          <w:tcPr>
            <w:tcW w:type="dxa" w:w="3360"/>
            <w:tcMar>
              <w:top w:type="dxa" w:w="60"/>
              <w:left w:type="dxa" w:w="100"/>
              <w:bottom w:type="dxa" w:w="60"/>
              <w:right w:type="dxa" w:w="100"/>
            </w:tcMar>
          </w:tcPr>
          <w:p>
            <w:pPr>
              <w:spacing w:after="20" w:before="20"/>
            </w:pPr>
            <w:r>
              <w:rPr>
                <w:b w:val="false"/>
                <w:bCs w:val="false"/>
                <w:sz w:val="18"/>
                <w:szCs w:val="18"/>
              </w:rPr>
              <w:t xml:space="preserve">RDS for PostgreSQL, db.t4g.medium, single-AZ</w:t>
            </w:r>
          </w:p>
        </w:tc>
        <w:tc>
          <w:tcPr>
            <w:tcW w:type="dxa" w:w="3360"/>
            <w:tcMar>
              <w:top w:type="dxa" w:w="60"/>
              <w:left w:type="dxa" w:w="100"/>
              <w:bottom w:type="dxa" w:w="60"/>
              <w:right w:type="dxa" w:w="100"/>
            </w:tcMar>
          </w:tcPr>
          <w:p>
            <w:pPr>
              <w:spacing w:after="20" w:before="20"/>
            </w:pPr>
            <w:r>
              <w:rPr>
                <w:b w:val="false"/>
                <w:bCs w:val="false"/>
                <w:sz w:val="18"/>
                <w:szCs w:val="18"/>
              </w:rPr>
              <w:t xml:space="preserve">RDS Multi-AZ, cross-region snapshot copy</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Browser workers</w:t>
            </w:r>
          </w:p>
        </w:tc>
        <w:tc>
          <w:tcPr>
            <w:tcW w:type="dxa" w:w="3360"/>
            <w:tcMar>
              <w:top w:type="dxa" w:w="60"/>
              <w:left w:type="dxa" w:w="100"/>
              <w:bottom w:type="dxa" w:w="60"/>
              <w:right w:type="dxa" w:w="100"/>
            </w:tcMar>
          </w:tcPr>
          <w:p>
            <w:pPr>
              <w:spacing w:after="20" w:before="20"/>
            </w:pPr>
            <w:r>
              <w:rPr>
                <w:b w:val="false"/>
                <w:bCs w:val="false"/>
                <w:sz w:val="18"/>
                <w:szCs w:val="18"/>
              </w:rPr>
              <w:t xml:space="preserve">Same host, concurrency 2</w:t>
            </w:r>
          </w:p>
        </w:tc>
        <w:tc>
          <w:tcPr>
            <w:tcW w:type="dxa" w:w="3360"/>
            <w:tcMar>
              <w:top w:type="dxa" w:w="60"/>
              <w:left w:type="dxa" w:w="100"/>
              <w:bottom w:type="dxa" w:w="60"/>
              <w:right w:type="dxa" w:w="100"/>
            </w:tcMar>
          </w:tcPr>
          <w:p>
            <w:pPr>
              <w:spacing w:after="20" w:before="20"/>
            </w:pPr>
            <w:r>
              <w:rPr>
                <w:b w:val="false"/>
                <w:bCs w:val="false"/>
                <w:sz w:val="18"/>
                <w:szCs w:val="18"/>
              </w:rPr>
              <w:t xml:space="preserve">Separate worker host or Fargate tasks, concurrency by region</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Model</w:t>
            </w:r>
          </w:p>
        </w:tc>
        <w:tc>
          <w:tcPr>
            <w:tcW w:type="dxa" w:w="3360"/>
            <w:tcMar>
              <w:top w:type="dxa" w:w="60"/>
              <w:left w:type="dxa" w:w="100"/>
              <w:bottom w:type="dxa" w:w="60"/>
              <w:right w:type="dxa" w:w="100"/>
            </w:tcMar>
          </w:tcPr>
          <w:p>
            <w:pPr>
              <w:spacing w:after="20" w:before="20"/>
            </w:pPr>
            <w:r>
              <w:rPr>
                <w:b w:val="false"/>
                <w:bCs w:val="false"/>
                <w:sz w:val="18"/>
                <w:szCs w:val="18"/>
              </w:rPr>
              <w:t xml:space="preserve">Bedrock, same models; Batch inference for the overnight bulk</w:t>
            </w:r>
          </w:p>
        </w:tc>
        <w:tc>
          <w:tcPr>
            <w:tcW w:type="dxa" w:w="3360"/>
            <w:tcMar>
              <w:top w:type="dxa" w:w="60"/>
              <w:left w:type="dxa" w:w="100"/>
              <w:bottom w:type="dxa" w:w="60"/>
              <w:right w:type="dxa" w:w="100"/>
            </w:tcMar>
          </w:tcPr>
          <w:p>
            <w:pPr>
              <w:spacing w:after="20" w:before="20"/>
            </w:pPr>
            <w:r>
              <w:rPr>
                <w:b w:val="false"/>
                <w:bCs w:val="false"/>
                <w:sz w:val="18"/>
                <w:szCs w:val="18"/>
              </w:rPr>
              <w:t xml:space="preserve">Same, with provisioned throughput only if latency becomes contractual</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Review and hand-off</w:t>
            </w:r>
          </w:p>
        </w:tc>
        <w:tc>
          <w:tcPr>
            <w:tcW w:type="dxa" w:w="3360"/>
            <w:tcMar>
              <w:top w:type="dxa" w:w="60"/>
              <w:left w:type="dxa" w:w="100"/>
              <w:bottom w:type="dxa" w:w="60"/>
              <w:right w:type="dxa" w:w="100"/>
            </w:tcMar>
          </w:tcPr>
          <w:p>
            <w:pPr>
              <w:spacing w:after="20" w:before="20"/>
            </w:pPr>
            <w:r>
              <w:rPr>
                <w:b w:val="false"/>
                <w:bCs w:val="false"/>
                <w:sz w:val="18"/>
                <w:szCs w:val="18"/>
              </w:rPr>
              <w:t xml:space="preserve">Review app plus CSV export</w:t>
            </w:r>
          </w:p>
        </w:tc>
        <w:tc>
          <w:tcPr>
            <w:tcW w:type="dxa" w:w="3360"/>
            <w:tcMar>
              <w:top w:type="dxa" w:w="60"/>
              <w:left w:type="dxa" w:w="100"/>
              <w:bottom w:type="dxa" w:w="60"/>
              <w:right w:type="dxa" w:w="100"/>
            </w:tcMar>
          </w:tcPr>
          <w:p>
            <w:pPr>
              <w:spacing w:after="20" w:before="20"/>
            </w:pPr>
            <w:r>
              <w:rPr>
                <w:b w:val="false"/>
                <w:bCs w:val="false"/>
                <w:sz w:val="18"/>
                <w:szCs w:val="18"/>
              </w:rPr>
              <w:t xml:space="preserve">Integration decided at the week 14 gate; if taken, it replaces the export and inherits the same single-write-path rule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Indicative cloud cost, monthly</w:t>
            </w:r>
          </w:p>
        </w:tc>
        <w:tc>
          <w:tcPr>
            <w:tcW w:type="dxa" w:w="3360"/>
            <w:tcMar>
              <w:top w:type="dxa" w:w="60"/>
              <w:left w:type="dxa" w:w="100"/>
              <w:bottom w:type="dxa" w:w="60"/>
              <w:right w:type="dxa" w:w="100"/>
            </w:tcMar>
          </w:tcPr>
          <w:p>
            <w:pPr>
              <w:spacing w:after="20" w:before="20"/>
            </w:pPr>
            <w:r>
              <w:rPr>
                <w:b w:val="false"/>
                <w:bCs w:val="false"/>
                <w:sz w:val="18"/>
                <w:szCs w:val="18"/>
              </w:rPr>
              <w:t xml:space="preserve">300 to 500</w:t>
            </w:r>
          </w:p>
        </w:tc>
        <w:tc>
          <w:tcPr>
            <w:tcW w:type="dxa" w:w="3360"/>
            <w:tcMar>
              <w:top w:type="dxa" w:w="60"/>
              <w:left w:type="dxa" w:w="100"/>
              <w:bottom w:type="dxa" w:w="60"/>
              <w:right w:type="dxa" w:w="100"/>
            </w:tcMar>
          </w:tcPr>
          <w:p>
            <w:pPr>
              <w:spacing w:after="20" w:before="20"/>
            </w:pPr>
            <w:r>
              <w:rPr>
                <w:b w:val="false"/>
                <w:bCs w:val="false"/>
                <w:sz w:val="18"/>
                <w:szCs w:val="18"/>
              </w:rPr>
              <w:t xml:space="preserve">500 to 1,000</w:t>
            </w:r>
          </w:p>
        </w:tc>
      </w:tr>
    </w:tbl>
    <w:p>
      <w:pPr>
        <w:spacing w:after="120"/>
      </w:pPr>
    </w:p>
    <w:p>
      <w:pPr>
        <w:pStyle w:val="Heading2"/>
        <w:spacing w:after="120" w:before="260"/>
      </w:pPr>
      <w:r>
        <w:t xml:space="preserve">Alternative retained: Google Cloud EU</w:t>
      </w:r>
    </w:p>
    <w:p>
      <w:pPr>
        <w:spacing w:after="140"/>
      </w:pPr>
      <w:r>
        <w:t xml:space="preserve">The same design maps one-to-one: Cloud Run jobs, Cloud Scheduler, Cloud SQL, Cloud Storage, Secret Manager, Document AI for OCR, and Claude on Vertex AI in europe-west1. It scales to zero and costs 20 to 40 dollars a month less in the pilot, at the price of rotating egress IPs and a second cloud vendor to onboard. The code does not change; only the Terraform and the client class do.</w:t>
      </w:r>
    </w:p>
    <w:p>
      <w:pPr>
        <w:pStyle w:val="Heading1"/>
        <w:spacing w:after="160" w:before="320"/>
      </w:pPr>
      <w:r>
        <w:t xml:space="preserve">7. Data model</w:t>
      </w:r>
    </w:p>
    <w:p>
      <w:pPr>
        <w:spacing w:after="140"/>
      </w:pPr>
      <w:r>
        <w:t xml:space="preserve">Postgres holds all of it. There is no second system of record in the pilot.</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3360"/>
        <w:gridCol w:w="3360"/>
        <w:gridCol w:w="3360"/>
      </w:tblGrid>
      <w:tr>
        <w:trPr>
          <w:tblHeader/>
        </w:trPr>
        <w:tc>
          <w:tcPr>
            <w:tcW w:type="dxa" w:w="3360"/>
            <w:shd w:fill="E8EDF2" w:color="auto" w:val="clear"/>
            <w:tcMar>
              <w:top w:type="dxa" w:w="60"/>
              <w:left w:type="dxa" w:w="100"/>
              <w:bottom w:type="dxa" w:w="60"/>
              <w:right w:type="dxa" w:w="100"/>
            </w:tcMar>
          </w:tcPr>
          <w:p>
            <w:pPr>
              <w:spacing w:after="20" w:before="20"/>
            </w:pPr>
            <w:r>
              <w:rPr>
                <w:b/>
                <w:bCs/>
                <w:sz w:val="18"/>
                <w:szCs w:val="18"/>
              </w:rPr>
              <w:t xml:space="preserve">Table</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Purpose</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Key fields</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sources</w:t>
            </w:r>
          </w:p>
        </w:tc>
        <w:tc>
          <w:tcPr>
            <w:tcW w:type="dxa" w:w="3360"/>
            <w:tcMar>
              <w:top w:type="dxa" w:w="60"/>
              <w:left w:type="dxa" w:w="100"/>
              <w:bottom w:type="dxa" w:w="60"/>
              <w:right w:type="dxa" w:w="100"/>
            </w:tcMar>
          </w:tcPr>
          <w:p>
            <w:pPr>
              <w:spacing w:after="20" w:before="20"/>
            </w:pPr>
            <w:r>
              <w:rPr>
                <w:b w:val="false"/>
                <w:bCs w:val="false"/>
                <w:sz w:val="18"/>
                <w:szCs w:val="18"/>
              </w:rPr>
              <w:t xml:space="preserve">Mirror of the registry for joins and health</w:t>
            </w:r>
          </w:p>
        </w:tc>
        <w:tc>
          <w:tcPr>
            <w:tcW w:type="dxa" w:w="3360"/>
            <w:tcMar>
              <w:top w:type="dxa" w:w="60"/>
              <w:left w:type="dxa" w:w="100"/>
              <w:bottom w:type="dxa" w:w="60"/>
              <w:right w:type="dxa" w:w="100"/>
            </w:tcMar>
          </w:tcPr>
          <w:p>
            <w:pPr>
              <w:spacing w:after="20" w:before="20"/>
            </w:pPr>
            <w:r>
              <w:rPr>
                <w:b w:val="false"/>
                <w:bCs w:val="false"/>
                <w:sz w:val="18"/>
                <w:szCs w:val="18"/>
              </w:rPr>
              <w:t xml:space="preserve">id, country, admin_level, language, stream, access_type, connector_class, wave, tos_status, enabled</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fetch_runs</w:t>
            </w:r>
          </w:p>
        </w:tc>
        <w:tc>
          <w:tcPr>
            <w:tcW w:type="dxa" w:w="3360"/>
            <w:tcMar>
              <w:top w:type="dxa" w:w="60"/>
              <w:left w:type="dxa" w:w="100"/>
              <w:bottom w:type="dxa" w:w="60"/>
              <w:right w:type="dxa" w:w="100"/>
            </w:tcMar>
          </w:tcPr>
          <w:p>
            <w:pPr>
              <w:spacing w:after="20" w:before="20"/>
            </w:pPr>
            <w:r>
              <w:rPr>
                <w:b w:val="false"/>
                <w:bCs w:val="false"/>
                <w:sz w:val="18"/>
                <w:szCs w:val="18"/>
              </w:rPr>
              <w:t xml:space="preserve">One row per source per run</w:t>
            </w:r>
          </w:p>
        </w:tc>
        <w:tc>
          <w:tcPr>
            <w:tcW w:type="dxa" w:w="3360"/>
            <w:tcMar>
              <w:top w:type="dxa" w:w="60"/>
              <w:left w:type="dxa" w:w="100"/>
              <w:bottom w:type="dxa" w:w="60"/>
              <w:right w:type="dxa" w:w="100"/>
            </w:tcMar>
          </w:tcPr>
          <w:p>
            <w:pPr>
              <w:spacing w:after="20" w:before="20"/>
            </w:pPr>
            <w:r>
              <w:rPr>
                <w:b w:val="false"/>
                <w:bCs w:val="false"/>
                <w:sz w:val="18"/>
                <w:szCs w:val="18"/>
              </w:rPr>
              <w:t xml:space="preserve">id, source_id, started_at, finished_at, status, items_seen, items_new, error</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notices_raw</w:t>
            </w:r>
          </w:p>
        </w:tc>
        <w:tc>
          <w:tcPr>
            <w:tcW w:type="dxa" w:w="3360"/>
            <w:tcMar>
              <w:top w:type="dxa" w:w="60"/>
              <w:left w:type="dxa" w:w="100"/>
              <w:bottom w:type="dxa" w:w="60"/>
              <w:right w:type="dxa" w:w="100"/>
            </w:tcMar>
          </w:tcPr>
          <w:p>
            <w:pPr>
              <w:spacing w:after="20" w:before="20"/>
            </w:pPr>
            <w:r>
              <w:rPr>
                <w:b w:val="false"/>
                <w:bCs w:val="false"/>
                <w:sz w:val="18"/>
                <w:szCs w:val="18"/>
              </w:rPr>
              <w:t xml:space="preserve">Every new or changed item</w:t>
            </w:r>
          </w:p>
        </w:tc>
        <w:tc>
          <w:tcPr>
            <w:tcW w:type="dxa" w:w="3360"/>
            <w:tcMar>
              <w:top w:type="dxa" w:w="60"/>
              <w:left w:type="dxa" w:w="100"/>
              <w:bottom w:type="dxa" w:w="60"/>
              <w:right w:type="dxa" w:w="100"/>
            </w:tcMar>
          </w:tcPr>
          <w:p>
            <w:pPr>
              <w:spacing w:after="20" w:before="20"/>
            </w:pPr>
            <w:r>
              <w:rPr>
                <w:b w:val="false"/>
                <w:bCs w:val="false"/>
                <w:sz w:val="18"/>
                <w:szCs w:val="18"/>
              </w:rPr>
              <w:t xml:space="preserve">content_hash (PK), source_id, url, fetched_at, storage_uri, mime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notices</w:t>
            </w:r>
          </w:p>
        </w:tc>
        <w:tc>
          <w:tcPr>
            <w:tcW w:type="dxa" w:w="3360"/>
            <w:tcMar>
              <w:top w:type="dxa" w:w="60"/>
              <w:left w:type="dxa" w:w="100"/>
              <w:bottom w:type="dxa" w:w="60"/>
              <w:right w:type="dxa" w:w="100"/>
            </w:tcMar>
          </w:tcPr>
          <w:p>
            <w:pPr>
              <w:spacing w:after="20" w:before="20"/>
            </w:pPr>
            <w:r>
              <w:rPr>
                <w:b w:val="false"/>
                <w:bCs w:val="false"/>
                <w:sz w:val="18"/>
                <w:szCs w:val="18"/>
              </w:rPr>
              <w:t xml:space="preserve">Canonical, normalised, original language</w:t>
            </w:r>
          </w:p>
        </w:tc>
        <w:tc>
          <w:tcPr>
            <w:tcW w:type="dxa" w:w="3360"/>
            <w:tcMar>
              <w:top w:type="dxa" w:w="60"/>
              <w:left w:type="dxa" w:w="100"/>
              <w:bottom w:type="dxa" w:w="60"/>
              <w:right w:type="dxa" w:w="100"/>
            </w:tcMar>
          </w:tcPr>
          <w:p>
            <w:pPr>
              <w:spacing w:after="20" w:before="20"/>
            </w:pPr>
            <w:r>
              <w:rPr>
                <w:b w:val="false"/>
                <w:bCs w:val="false"/>
                <w:sz w:val="18"/>
                <w:szCs w:val="18"/>
              </w:rPr>
              <w:t xml:space="preserve">id, content_hash, source_id, external_id, title, buyer, country, admin_level, published_at, deadline_at, language, language_confidence, cpv_codes[], text_uri, filter_result</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translations</w:t>
            </w:r>
          </w:p>
        </w:tc>
        <w:tc>
          <w:tcPr>
            <w:tcW w:type="dxa" w:w="3360"/>
            <w:tcMar>
              <w:top w:type="dxa" w:w="60"/>
              <w:left w:type="dxa" w:w="100"/>
              <w:bottom w:type="dxa" w:w="60"/>
              <w:right w:type="dxa" w:w="100"/>
            </w:tcMar>
          </w:tcPr>
          <w:p>
            <w:pPr>
              <w:spacing w:after="20" w:before="20"/>
            </w:pPr>
            <w:r>
              <w:rPr>
                <w:b w:val="false"/>
                <w:bCs w:val="false"/>
                <w:sz w:val="18"/>
                <w:szCs w:val="18"/>
              </w:rPr>
              <w:t xml:space="preserve">English rendering, one per notice and prompt version</w:t>
            </w:r>
          </w:p>
        </w:tc>
        <w:tc>
          <w:tcPr>
            <w:tcW w:type="dxa" w:w="3360"/>
            <w:tcMar>
              <w:top w:type="dxa" w:w="60"/>
              <w:left w:type="dxa" w:w="100"/>
              <w:bottom w:type="dxa" w:w="60"/>
              <w:right w:type="dxa" w:w="100"/>
            </w:tcMar>
          </w:tcPr>
          <w:p>
            <w:pPr>
              <w:spacing w:after="20" w:before="20"/>
            </w:pPr>
            <w:r>
              <w:rPr>
                <w:b w:val="false"/>
                <w:bCs w:val="false"/>
                <w:sz w:val="18"/>
                <w:szCs w:val="18"/>
              </w:rPr>
              <w:t xml:space="preserve">notice_id, title_en, body_en_uri, model, prompt_version, latency_ms, cost_usd, created_at</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scores</w:t>
            </w:r>
          </w:p>
        </w:tc>
        <w:tc>
          <w:tcPr>
            <w:tcW w:type="dxa" w:w="3360"/>
            <w:tcMar>
              <w:top w:type="dxa" w:w="60"/>
              <w:left w:type="dxa" w:w="100"/>
              <w:bottom w:type="dxa" w:w="60"/>
              <w:right w:type="dxa" w:w="100"/>
            </w:tcMar>
          </w:tcPr>
          <w:p>
            <w:pPr>
              <w:spacing w:after="20" w:before="20"/>
            </w:pPr>
            <w:r>
              <w:rPr>
                <w:b w:val="false"/>
                <w:bCs w:val="false"/>
                <w:sz w:val="18"/>
                <w:szCs w:val="18"/>
              </w:rPr>
              <w:t xml:space="preserve">Model output, versioned</w:t>
            </w:r>
          </w:p>
        </w:tc>
        <w:tc>
          <w:tcPr>
            <w:tcW w:type="dxa" w:w="3360"/>
            <w:tcMar>
              <w:top w:type="dxa" w:w="60"/>
              <w:left w:type="dxa" w:w="100"/>
              <w:bottom w:type="dxa" w:w="60"/>
              <w:right w:type="dxa" w:w="100"/>
            </w:tcMar>
          </w:tcPr>
          <w:p>
            <w:pPr>
              <w:spacing w:after="20" w:before="20"/>
            </w:pPr>
            <w:r>
              <w:rPr>
                <w:b w:val="false"/>
                <w:bCs w:val="false"/>
                <w:sz w:val="18"/>
                <w:szCs w:val="18"/>
              </w:rPr>
              <w:t xml:space="preserve">notice_id, model, prompt_version, relevance, title_en, matched_functions[], estimated_value, eligibility_flags[], summary_en, raw_json, latency_ms, cost_usd</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candidates</w:t>
            </w:r>
          </w:p>
        </w:tc>
        <w:tc>
          <w:tcPr>
            <w:tcW w:type="dxa" w:w="3360"/>
            <w:tcMar>
              <w:top w:type="dxa" w:w="60"/>
              <w:left w:type="dxa" w:w="100"/>
              <w:bottom w:type="dxa" w:w="60"/>
              <w:right w:type="dxa" w:w="100"/>
            </w:tcMar>
          </w:tcPr>
          <w:p>
            <w:pPr>
              <w:spacing w:after="20" w:before="20"/>
            </w:pPr>
            <w:r>
              <w:rPr>
                <w:b w:val="false"/>
                <w:bCs w:val="false"/>
                <w:sz w:val="18"/>
                <w:szCs w:val="18"/>
              </w:rPr>
              <w:t xml:space="preserve">One per real-world tender</w:t>
            </w:r>
          </w:p>
        </w:tc>
        <w:tc>
          <w:tcPr>
            <w:tcW w:type="dxa" w:w="3360"/>
            <w:tcMar>
              <w:top w:type="dxa" w:w="60"/>
              <w:left w:type="dxa" w:w="100"/>
              <w:bottom w:type="dxa" w:w="60"/>
              <w:right w:type="dxa" w:w="100"/>
            </w:tcMar>
          </w:tcPr>
          <w:p>
            <w:pPr>
              <w:spacing w:after="20" w:before="20"/>
            </w:pPr>
            <w:r>
              <w:rPr>
                <w:b w:val="false"/>
                <w:bCs w:val="false"/>
                <w:sz w:val="18"/>
                <w:szCs w:val="18"/>
              </w:rPr>
              <w:t xml:space="preserve">id, primary_notice_id, score, status (detected, filtered_out, scored, staged, pending_review, approved, rejected), region, language, rejection_reason</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candidate_notices</w:t>
            </w:r>
          </w:p>
        </w:tc>
        <w:tc>
          <w:tcPr>
            <w:tcW w:type="dxa" w:w="3360"/>
            <w:tcMar>
              <w:top w:type="dxa" w:w="60"/>
              <w:left w:type="dxa" w:w="100"/>
              <w:bottom w:type="dxa" w:w="60"/>
              <w:right w:type="dxa" w:w="100"/>
            </w:tcMar>
          </w:tcPr>
          <w:p>
            <w:pPr>
              <w:spacing w:after="20" w:before="20"/>
            </w:pPr>
            <w:r>
              <w:rPr>
                <w:b w:val="false"/>
                <w:bCs w:val="false"/>
                <w:sz w:val="18"/>
                <w:szCs w:val="18"/>
              </w:rPr>
              <w:t xml:space="preserve">Dedupe cluster membership, possibly across languages</w:t>
            </w:r>
          </w:p>
        </w:tc>
        <w:tc>
          <w:tcPr>
            <w:tcW w:type="dxa" w:w="3360"/>
            <w:tcMar>
              <w:top w:type="dxa" w:w="60"/>
              <w:left w:type="dxa" w:w="100"/>
              <w:bottom w:type="dxa" w:w="60"/>
              <w:right w:type="dxa" w:w="100"/>
            </w:tcMar>
          </w:tcPr>
          <w:p>
            <w:pPr>
              <w:spacing w:after="20" w:before="20"/>
            </w:pPr>
            <w:r>
              <w:rPr>
                <w:b w:val="false"/>
                <w:bCs w:val="false"/>
                <w:sz w:val="18"/>
                <w:szCs w:val="18"/>
              </w:rPr>
              <w:t xml:space="preserve">candidate_id, notice_id, match_method, match_score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approved_records</w:t>
            </w:r>
          </w:p>
        </w:tc>
        <w:tc>
          <w:tcPr>
            <w:tcW w:type="dxa" w:w="3360"/>
            <w:tcMar>
              <w:top w:type="dxa" w:w="60"/>
              <w:left w:type="dxa" w:w="100"/>
              <w:bottom w:type="dxa" w:w="60"/>
              <w:right w:type="dxa" w:w="100"/>
            </w:tcMar>
          </w:tcPr>
          <w:p>
            <w:pPr>
              <w:spacing w:after="20" w:before="20"/>
            </w:pPr>
            <w:r>
              <w:rPr>
                <w:b w:val="false"/>
                <w:bCs w:val="false"/>
                <w:sz w:val="18"/>
                <w:szCs w:val="18"/>
              </w:rPr>
              <w:t xml:space="preserve">The Opportunity-shaped record created at approval. Insert only by </w:t>
            </w:r>
            <w:r>
              <w:rPr>
                <w:rFonts w:ascii="Consolas" w:cs="Consolas" w:eastAsia="Consolas" w:hAnsi="Consolas"/>
                <w:b w:val="false"/>
                <w:bCs w:val="false"/>
                <w:sz w:val="18"/>
                <w:szCs w:val="18"/>
              </w:rPr>
              <w:t xml:space="preserve">monitor_review</w:t>
            </w:r>
            <w:r>
              <w:rPr>
                <w:b w:val="false"/>
                <w:bCs w:val="false"/>
                <w:sz w:val="18"/>
                <w:szCs w:val="18"/>
              </w:rPr>
              <w:t xml:space="preserve">.</w:t>
            </w:r>
          </w:p>
        </w:tc>
        <w:tc>
          <w:tcPr>
            <w:tcW w:type="dxa" w:w="3360"/>
            <w:tcMar>
              <w:top w:type="dxa" w:w="60"/>
              <w:left w:type="dxa" w:w="100"/>
              <w:bottom w:type="dxa" w:w="60"/>
              <w:right w:type="dxa" w:w="100"/>
            </w:tcMar>
          </w:tcPr>
          <w:p>
            <w:pPr>
              <w:spacing w:after="20" w:before="20"/>
            </w:pPr>
            <w:r>
              <w:rPr>
                <w:b w:val="false"/>
                <w:bCs w:val="false"/>
                <w:sz w:val="18"/>
                <w:szCs w:val="18"/>
              </w:rPr>
              <w:t xml:space="preserve">id, candidate_id, reviewer_name, approved_at, record_json (the field-for-field payload per appendix E), edited (bool), exported_at, export_batch</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export_batches</w:t>
            </w:r>
          </w:p>
        </w:tc>
        <w:tc>
          <w:tcPr>
            <w:tcW w:type="dxa" w:w="3360"/>
            <w:tcMar>
              <w:top w:type="dxa" w:w="60"/>
              <w:left w:type="dxa" w:w="100"/>
              <w:bottom w:type="dxa" w:w="60"/>
              <w:right w:type="dxa" w:w="100"/>
            </w:tcMar>
          </w:tcPr>
          <w:p>
            <w:pPr>
              <w:spacing w:after="20" w:before="20"/>
            </w:pPr>
            <w:r>
              <w:rPr>
                <w:b w:val="false"/>
                <w:bCs w:val="false"/>
                <w:sz w:val="18"/>
                <w:szCs w:val="18"/>
              </w:rPr>
              <w:t xml:space="preserve">One row per export produced</w:t>
            </w:r>
          </w:p>
        </w:tc>
        <w:tc>
          <w:tcPr>
            <w:tcW w:type="dxa" w:w="3360"/>
            <w:tcMar>
              <w:top w:type="dxa" w:w="60"/>
              <w:left w:type="dxa" w:w="100"/>
              <w:bottom w:type="dxa" w:w="60"/>
              <w:right w:type="dxa" w:w="100"/>
            </w:tcMar>
          </w:tcPr>
          <w:p>
            <w:pPr>
              <w:spacing w:after="20" w:before="20"/>
            </w:pPr>
            <w:r>
              <w:rPr>
                <w:b w:val="false"/>
                <w:bCs w:val="false"/>
                <w:sz w:val="18"/>
                <w:szCs w:val="18"/>
              </w:rPr>
              <w:t xml:space="preserve">batch_id (PK), created_at, operator, row_count, range_from, range_to, file_uri, manifest_uri, sha256</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events</w:t>
            </w:r>
          </w:p>
        </w:tc>
        <w:tc>
          <w:tcPr>
            <w:tcW w:type="dxa" w:w="3360"/>
            <w:tcMar>
              <w:top w:type="dxa" w:w="60"/>
              <w:left w:type="dxa" w:w="100"/>
              <w:bottom w:type="dxa" w:w="60"/>
              <w:right w:type="dxa" w:w="100"/>
            </w:tcMar>
          </w:tcPr>
          <w:p>
            <w:pPr>
              <w:spacing w:after="20" w:before="20"/>
            </w:pPr>
            <w:r>
              <w:rPr>
                <w:b w:val="false"/>
                <w:bCs w:val="false"/>
                <w:sz w:val="18"/>
                <w:szCs w:val="18"/>
              </w:rPr>
              <w:t xml:space="preserve">Full audit, pipeline side and review side</w:t>
            </w:r>
          </w:p>
        </w:tc>
        <w:tc>
          <w:tcPr>
            <w:tcW w:type="dxa" w:w="3360"/>
            <w:tcMar>
              <w:top w:type="dxa" w:w="60"/>
              <w:left w:type="dxa" w:w="100"/>
              <w:bottom w:type="dxa" w:w="60"/>
              <w:right w:type="dxa" w:w="100"/>
            </w:tcMar>
          </w:tcPr>
          <w:p>
            <w:pPr>
              <w:spacing w:after="20" w:before="20"/>
            </w:pPr>
            <w:r>
              <w:rPr>
                <w:b w:val="false"/>
                <w:bCs w:val="false"/>
                <w:sz w:val="18"/>
                <w:szCs w:val="18"/>
              </w:rPr>
              <w:t xml:space="preserve">id, entity_type, entity_id, action, actor, before, after, at</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source_health</w:t>
            </w:r>
          </w:p>
        </w:tc>
        <w:tc>
          <w:tcPr>
            <w:tcW w:type="dxa" w:w="3360"/>
            <w:tcMar>
              <w:top w:type="dxa" w:w="60"/>
              <w:left w:type="dxa" w:w="100"/>
              <w:bottom w:type="dxa" w:w="60"/>
              <w:right w:type="dxa" w:w="100"/>
            </w:tcMar>
          </w:tcPr>
          <w:p>
            <w:pPr>
              <w:spacing w:after="20" w:before="20"/>
            </w:pPr>
            <w:r>
              <w:rPr>
                <w:b w:val="false"/>
                <w:bCs w:val="false"/>
                <w:sz w:val="18"/>
                <w:szCs w:val="18"/>
              </w:rPr>
              <w:t xml:space="preserve">Rolling health per source</w:t>
            </w:r>
          </w:p>
        </w:tc>
        <w:tc>
          <w:tcPr>
            <w:tcW w:type="dxa" w:w="3360"/>
            <w:tcMar>
              <w:top w:type="dxa" w:w="60"/>
              <w:left w:type="dxa" w:w="100"/>
              <w:bottom w:type="dxa" w:w="60"/>
              <w:right w:type="dxa" w:w="100"/>
            </w:tcMar>
          </w:tcPr>
          <w:p>
            <w:pPr>
              <w:spacing w:after="20" w:before="20"/>
            </w:pPr>
            <w:r>
              <w:rPr>
                <w:b w:val="false"/>
                <w:bCs w:val="false"/>
                <w:sz w:val="18"/>
                <w:szCs w:val="18"/>
              </w:rPr>
              <w:t xml:space="preserve">source_id, last_success_at, consecutive_failures, median_items, last_zero_yield_at, state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lexicon_versions, function_map</w:t>
            </w:r>
          </w:p>
        </w:tc>
        <w:tc>
          <w:tcPr>
            <w:tcW w:type="dxa" w:w="3360"/>
            <w:tcMar>
              <w:top w:type="dxa" w:w="60"/>
              <w:left w:type="dxa" w:w="100"/>
              <w:bottom w:type="dxa" w:w="60"/>
              <w:right w:type="dxa" w:w="100"/>
            </w:tcMar>
          </w:tcPr>
          <w:p>
            <w:pPr>
              <w:spacing w:after="20" w:before="20"/>
            </w:pPr>
            <w:r>
              <w:rPr>
                <w:b w:val="false"/>
                <w:bCs w:val="false"/>
                <w:sz w:val="18"/>
                <w:szCs w:val="18"/>
              </w:rPr>
              <w:t xml:space="preserve">Config history per language and the 33 PFM functions with weights and product mapping</w:t>
            </w:r>
          </w:p>
        </w:tc>
        <w:tc>
          <w:tcPr>
            <w:tcW w:type="dxa" w:w="3360"/>
            <w:tcMar>
              <w:top w:type="dxa" w:w="60"/>
              <w:left w:type="dxa" w:w="100"/>
              <w:bottom w:type="dxa" w:w="60"/>
              <w:right w:type="dxa" w:w="100"/>
            </w:tcMar>
          </w:tcPr>
          <w:p>
            <w:pPr>
              <w:spacing w:after="20" w:before="20"/>
            </w:pPr>
            <w:r>
              <w:rPr>
                <w:b w:val="false"/>
                <w:bCs w:val="false"/>
                <w:sz w:val="18"/>
                <w:szCs w:val="18"/>
              </w:rPr>
              <w:t xml:space="preserve">version, language, content_hash, applied_at; function_id, name, pillar, type_weight, product[], product_status, keywords_en[], keywords_fr[]</w:t>
            </w:r>
          </w:p>
        </w:tc>
      </w:tr>
    </w:tbl>
    <w:p>
      <w:pPr>
        <w:spacing w:after="120"/>
      </w:pPr>
    </w:p>
    <w:p>
      <w:pPr>
        <w:spacing w:after="140"/>
      </w:pPr>
      <w:r>
        <w:rPr>
          <w:rFonts w:ascii="Consolas" w:cs="Consolas" w:eastAsia="Consolas" w:hAnsi="Consolas"/>
          <w:sz w:val="18"/>
          <w:szCs w:val="18"/>
        </w:rPr>
        <w:t xml:space="preserve">approved_records</w:t>
      </w:r>
      <w:r>
        <w:t xml:space="preserve"> is deliberately not named for a CRM. Its columns follow the Opportunity shape because that is what the export has to produce, but the table implies no integration, because there is none.</w:t>
      </w:r>
    </w:p>
    <w:p>
      <w:pPr>
        <w:pStyle w:val="Heading1"/>
        <w:spacing w:after="160" w:before="320"/>
      </w:pPr>
      <w:r>
        <w:t xml:space="preserve">8. Model layer design</w:t>
      </w:r>
    </w:p>
    <w:p>
      <w:pPr>
        <w:pStyle w:val="Heading2"/>
        <w:spacing w:after="120" w:before="260"/>
      </w:pPr>
      <w:r>
        <w:t xml:space="preserve">Prompt structure</w:t>
      </w:r>
    </w:p>
    <w:p>
      <w:pPr>
        <w:pStyle w:val="ListParagraph"/>
        <w:numPr>
          <w:ilvl w:val="0"/>
          <w:numId w:val="2"/>
        </w:numPr>
        <w:spacing w:after="80"/>
      </w:pPr>
      <w:r>
        <w:t xml:space="preserve">Translation call (only for notices the filter cannot read): a short cached system prompt, the notice title and text, strict JSON with title_en and body_en. System names, acronyms and organisation names are kept as written. About 1,500 tokens a call.</w:t>
      </w:r>
    </w:p>
    <w:p>
      <w:pPr>
        <w:pStyle w:val="ListParagraph"/>
        <w:numPr>
          <w:ilvl w:val="0"/>
          <w:numId w:val="2"/>
        </w:numPr>
        <w:spacing w:after="80"/>
      </w:pPr>
      <w:r>
        <w:t xml:space="preserve">Scoring call, system prompt cached: the rubric, the 33 PFM functions with one-line definitions and type weights, the English and French lexicons, the system-name list, eligibility rules, geography weights and the output schema. Roughly 7,500 tokens, paid once per cache window and then at 10 percent.</w:t>
      </w:r>
    </w:p>
    <w:p>
      <w:pPr>
        <w:pStyle w:val="ListParagraph"/>
        <w:numPr>
          <w:ilvl w:val="0"/>
          <w:numId w:val="2"/>
        </w:numPr>
        <w:spacing w:after="80"/>
      </w:pPr>
      <w:r>
        <w:t xml:space="preserve">Scoring call, user message: language, title, buyer, country, deadline, CPV codes, the first 3,000 tokens of body text in the original language, the machine translation if one exists, and the source URL. No business records, no contact data, no reviewer or staff names, no prior candidates.</w:t>
      </w:r>
    </w:p>
    <w:p>
      <w:pPr>
        <w:pStyle w:val="ListParagraph"/>
        <w:numPr>
          <w:ilvl w:val="0"/>
          <w:numId w:val="2"/>
        </w:numPr>
        <w:spacing w:after="80"/>
      </w:pPr>
      <w:r>
        <w:t xml:space="preserve">Output: one tool call with the schema in appendix C, which includes title_en. Anything else is a hard error. Schema validity rate is a tracked metric; the target is above 99 percent.</w:t>
      </w:r>
    </w:p>
    <w:p>
      <w:pPr>
        <w:pStyle w:val="Heading2"/>
        <w:spacing w:after="120" w:before="260"/>
      </w:pPr>
      <w:r>
        <w:t xml:space="preserve">Scoring rubric (initial, to be tuned in weeks 9 to 14)</w:t>
      </w:r>
    </w:p>
    <w:p>
      <w:pPr>
        <w:spacing w:after="140"/>
      </w:pPr>
      <w:r>
        <w:t xml:space="preserve">relevance = 100 × sigmoid(w1·function_fit + w2·system_signal + w3·value_band + w4·geography + w5·eligibility + w6·donor − bias). Function fit is the type-weighted sum of matched PFM functions, and the type weight is a lookup from the component map's own Type column rather than a judgement call. System signal rewards named systems (IFMIS, GIFMIS, IPPIS, TSA, HRMIS, SIGIF, SIGFiP, AGFIS, ISFU, e-procurement). Value band uses the stated contract value. Geography is a per-country weight Matthew sets (West Africa 1.0, Ukraine and the Western Balkans 0.8, EU, EEA, UK and Switzerland 0.6 in the initial file). Eligibility subtracts for national-only or local-registration tenders. Donor adds for donor-financed notices. Threshold to stage: 60 in shadow mode, adjusted per region to hit 40 percent precision by week 14.</w:t>
      </w:r>
    </w:p>
    <w:p>
      <w:pPr>
        <w:pStyle w:val="Heading2"/>
        <w:spacing w:after="120" w:before="260"/>
      </w:pPr>
      <w:r>
        <w:t xml:space="preserve">Escalation and cost control</w:t>
      </w:r>
    </w:p>
    <w:p>
      <w:pPr>
        <w:pStyle w:val="ListParagraph"/>
        <w:numPr>
          <w:ilvl w:val="0"/>
          <w:numId w:val="2"/>
        </w:numPr>
        <w:spacing w:after="80"/>
      </w:pPr>
      <w:r>
        <w:t xml:space="preserve">Haiku 4.5 translates and scores everything that passes the filter. Sonnet 5 re-scores once when relevance is between 40 and 70. Opus 5 is never in the daily path.</w:t>
      </w:r>
    </w:p>
    <w:p>
      <w:pPr>
        <w:pStyle w:val="ListParagraph"/>
        <w:numPr>
          <w:ilvl w:val="0"/>
          <w:numId w:val="2"/>
        </w:numPr>
        <w:spacing w:after="80"/>
      </w:pPr>
      <w:r>
        <w:t xml:space="preserve">Hard caps: 600 model calls a day and USD 25 a day, enforced in code. Exceeding either stops the run and alerts. Expected pilot load is a third to a half of that.</w:t>
      </w:r>
    </w:p>
    <w:p>
      <w:pPr>
        <w:pStyle w:val="ListParagraph"/>
        <w:numPr>
          <w:ilvl w:val="0"/>
          <w:numId w:val="2"/>
        </w:numPr>
        <w:spacing w:after="80"/>
      </w:pPr>
      <w:r>
        <w:t xml:space="preserve">Per-source caps in shadow mode: TED, DÖE, PLACE and BOAMP each stage at most 15 candidates a day until their thresholds are tuned.</w:t>
      </w:r>
    </w:p>
    <w:p>
      <w:pPr>
        <w:pStyle w:val="ListParagraph"/>
        <w:numPr>
          <w:ilvl w:val="0"/>
          <w:numId w:val="2"/>
        </w:numPr>
        <w:spacing w:after="80"/>
      </w:pPr>
      <w:r>
        <w:t xml:space="preserve">Every call logs model, purpose (translate, score, rescore), prompt_version, tokens in and out, and cost.</w:t>
      </w:r>
    </w:p>
    <w:p>
      <w:pPr>
        <w:pStyle w:val="Heading2"/>
        <w:spacing w:after="120" w:before="260"/>
      </w:pPr>
      <w:r>
        <w:t xml:space="preserve">Evaluation harness</w:t>
      </w:r>
    </w:p>
    <w:p>
      <w:pPr>
        <w:pStyle w:val="ListParagraph"/>
        <w:numPr>
          <w:ilvl w:val="0"/>
          <w:numId w:val="2"/>
        </w:numPr>
        <w:spacing w:after="80"/>
      </w:pPr>
      <w:r>
        <w:t xml:space="preserve">Golden set: 150 notices labelled by Matthew and me in weeks 4 to 6 (60 relevant, 90 not), drawn from TED, Prozorro, World Bank, Senegal, Ghana and one Balkan portal, at least 50 of them non-English. Every prompt or lexicon change is run against it before release.</w:t>
      </w:r>
    </w:p>
    <w:p>
      <w:pPr>
        <w:pStyle w:val="ListParagraph"/>
        <w:numPr>
          <w:ilvl w:val="0"/>
          <w:numId w:val="2"/>
        </w:numPr>
        <w:spacing w:after="80"/>
      </w:pPr>
      <w:r>
        <w:t xml:space="preserve">Translation sample: 30 translated notices (French, German, Ukrainian, Arabic, Albanian) checked by a French reader and a German reader in week 9; Ukrainian, Arabic and Albanian checked against the model's own back-translation and flagged for the reviewer.</w:t>
      </w:r>
    </w:p>
    <w:p>
      <w:pPr>
        <w:pStyle w:val="ListParagraph"/>
        <w:numPr>
          <w:ilvl w:val="0"/>
          <w:numId w:val="2"/>
        </w:numPr>
        <w:spacing w:after="80"/>
      </w:pPr>
      <w:r>
        <w:t xml:space="preserve">Back-test set: the known EMEA misses, at least eight, at least three non-English, replayed through the pipeline from their original publication pages. Recall on this set is the headline number at the week 14 gate.</w:t>
      </w:r>
    </w:p>
    <w:p>
      <w:pPr>
        <w:pStyle w:val="ListParagraph"/>
        <w:numPr>
          <w:ilvl w:val="0"/>
          <w:numId w:val="2"/>
        </w:numPr>
        <w:spacing w:after="80"/>
      </w:pPr>
      <w:r>
        <w:t xml:space="preserve">Export integrity: every batch checked for row count against approved records in range, traceability of every row to a candidate id and an audit trail, manifest hash matching the file, no row exported twice, and every column present in the order the CRM import mapper expects. Any field the mapping does not cover is a field someone will hand-key, and it is reported as a defect.</w:t>
      </w:r>
    </w:p>
    <w:p>
      <w:pPr>
        <w:pStyle w:val="ListParagraph"/>
        <w:numPr>
          <w:ilvl w:val="0"/>
          <w:numId w:val="2"/>
        </w:numPr>
        <w:spacing w:after="80"/>
      </w:pPr>
      <w:r>
        <w:t xml:space="preserve">Live feedback: reviewer rejections with reasons, joined to scores and translations, reviewed weekly.</w:t>
      </w:r>
    </w:p>
    <w:p>
      <w:pPr>
        <w:pStyle w:val="Heading2"/>
        <w:spacing w:after="120" w:before="260"/>
      </w:pPr>
      <w:r>
        <w:t xml:space="preserve">Data sent to the model</w:t>
      </w:r>
    </w:p>
    <w:p>
      <w:pPr>
        <w:spacing w:after="140"/>
      </w:pPr>
      <w:r>
        <w:t xml:space="preserve">Public notice text and metadata only, in whatever language it was published. The pipeline holds no business records to send, which is now a property of the architecture rather than a rule people have to remember.</w:t>
      </w:r>
    </w:p>
    <w:p>
      <w:pPr>
        <w:pStyle w:val="Heading1"/>
        <w:spacing w:after="160" w:before="320"/>
      </w:pPr>
      <w:r>
        <w:t xml:space="preserve">9. Lifecycle: build, test, pilot, implement</w:t>
      </w:r>
    </w:p>
    <w:p>
      <w:pPr>
        <w:pStyle w:val="Heading2"/>
        <w:spacing w:after="120" w:before="260"/>
      </w:pPr>
      <w:r>
        <w:t xml:space="preserve">9.1 Build (weeks 3 to 8), five increments</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3360"/>
        <w:gridCol w:w="3360"/>
        <w:gridCol w:w="3360"/>
      </w:tblGrid>
      <w:tr>
        <w:trPr>
          <w:tblHeader/>
        </w:trPr>
        <w:tc>
          <w:tcPr>
            <w:tcW w:type="dxa" w:w="3360"/>
            <w:shd w:fill="E8EDF2" w:color="auto" w:val="clear"/>
            <w:tcMar>
              <w:top w:type="dxa" w:w="60"/>
              <w:left w:type="dxa" w:w="100"/>
              <w:bottom w:type="dxa" w:w="60"/>
              <w:right w:type="dxa" w:w="100"/>
            </w:tcMar>
          </w:tcPr>
          <w:p>
            <w:pPr>
              <w:spacing w:after="20" w:before="20"/>
            </w:pPr>
            <w:r>
              <w:rPr>
                <w:b/>
                <w:bCs/>
                <w:sz w:val="18"/>
                <w:szCs w:val="18"/>
              </w:rPr>
              <w:t xml:space="preserve">Increment</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Scope</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Done when</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1. Thin slice (week 3)</w:t>
            </w:r>
          </w:p>
        </w:tc>
        <w:tc>
          <w:tcPr>
            <w:tcW w:type="dxa" w:w="3360"/>
            <w:tcMar>
              <w:top w:type="dxa" w:w="60"/>
              <w:left w:type="dxa" w:w="100"/>
              <w:bottom w:type="dxa" w:w="60"/>
              <w:right w:type="dxa" w:w="100"/>
            </w:tcMar>
          </w:tcPr>
          <w:p>
            <w:pPr>
              <w:spacing w:after="20" w:before="20"/>
            </w:pPr>
            <w:r>
              <w:rPr>
                <w:b w:val="false"/>
                <w:bCs w:val="false"/>
                <w:sz w:val="18"/>
                <w:szCs w:val="18"/>
              </w:rPr>
              <w:t xml:space="preserve">Terraform baseline, host with Compose and Postgres, migration 001 with the three roles and their grants, one FeedConnector (TED), normaliser, filter, Haiku scoring, stager, review app queue and decision form, approval inserting an </w:t>
            </w:r>
            <w:r>
              <w:rPr>
                <w:rFonts w:ascii="Consolas" w:cs="Consolas" w:eastAsia="Consolas" w:hAnsi="Consolas"/>
                <w:b w:val="false"/>
                <w:bCs w:val="false"/>
                <w:sz w:val="18"/>
                <w:szCs w:val="18"/>
              </w:rPr>
              <w:t xml:space="preserve">approved_records</w:t>
            </w:r>
            <w:r>
              <w:rPr>
                <w:b w:val="false"/>
                <w:bCs w:val="false"/>
                <w:sz w:val="18"/>
                <w:szCs w:val="18"/>
              </w:rPr>
              <w:t xml:space="preserve"> row</w:t>
            </w:r>
          </w:p>
        </w:tc>
        <w:tc>
          <w:tcPr>
            <w:tcW w:type="dxa" w:w="3360"/>
            <w:tcMar>
              <w:top w:type="dxa" w:w="60"/>
              <w:left w:type="dxa" w:w="100"/>
              <w:bottom w:type="dxa" w:w="60"/>
              <w:right w:type="dxa" w:w="100"/>
            </w:tcMar>
          </w:tcPr>
          <w:p>
            <w:pPr>
              <w:spacing w:after="20" w:before="20"/>
            </w:pPr>
            <w:r>
              <w:rPr>
                <w:b w:val="false"/>
                <w:bCs w:val="false"/>
                <w:sz w:val="18"/>
                <w:szCs w:val="18"/>
              </w:rPr>
              <w:t xml:space="preserve">A TED notice travels end to end from fetch to an approved record with a full event trail, and the role test passes both ways.</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2. Europe feeds (weeks 3 to 4)</w:t>
            </w:r>
          </w:p>
        </w:tc>
        <w:tc>
          <w:tcPr>
            <w:tcW w:type="dxa" w:w="3360"/>
            <w:tcMar>
              <w:top w:type="dxa" w:w="60"/>
              <w:left w:type="dxa" w:w="100"/>
              <w:bottom w:type="dxa" w:w="60"/>
              <w:right w:type="dxa" w:w="100"/>
            </w:tcMar>
          </w:tcPr>
          <w:p>
            <w:pPr>
              <w:spacing w:after="20" w:before="20"/>
            </w:pPr>
            <w:r>
              <w:rPr>
                <w:b w:val="false"/>
                <w:bCs w:val="false"/>
                <w:sz w:val="18"/>
                <w:szCs w:val="18"/>
              </w:rPr>
              <w:t xml:space="preserve">Find a Tender, Prozorro, simap, DÖE, PLACE, BOAMP; translation stage; French lexicon</w:t>
            </w:r>
          </w:p>
        </w:tc>
        <w:tc>
          <w:tcPr>
            <w:tcW w:type="dxa" w:w="3360"/>
            <w:tcMar>
              <w:top w:type="dxa" w:w="60"/>
              <w:left w:type="dxa" w:w="100"/>
              <w:bottom w:type="dxa" w:w="60"/>
              <w:right w:type="dxa" w:w="100"/>
            </w:tcMar>
          </w:tcPr>
          <w:p>
            <w:pPr>
              <w:spacing w:after="20" w:before="20"/>
            </w:pPr>
            <w:r>
              <w:rPr>
                <w:b w:val="false"/>
                <w:bCs w:val="false"/>
                <w:sz w:val="18"/>
                <w:szCs w:val="18"/>
              </w:rPr>
              <w:t xml:space="preserve">Seven feeds run five days unattended. A Prozorro and a DÖE notice are translated, filtered and scored.</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3. Donor feeds (week 5)</w:t>
            </w:r>
          </w:p>
        </w:tc>
        <w:tc>
          <w:tcPr>
            <w:tcW w:type="dxa" w:w="3360"/>
            <w:tcMar>
              <w:top w:type="dxa" w:w="60"/>
              <w:left w:type="dxa" w:w="100"/>
              <w:bottom w:type="dxa" w:w="60"/>
              <w:right w:type="dxa" w:w="100"/>
            </w:tcMar>
          </w:tcPr>
          <w:p>
            <w:pPr>
              <w:spacing w:after="20" w:before="20"/>
            </w:pPr>
            <w:r>
              <w:rPr>
                <w:b w:val="false"/>
                <w:bCs w:val="false"/>
                <w:sz w:val="18"/>
                <w:szCs w:val="18"/>
              </w:rPr>
              <w:t xml:space="preserve">World Bank notices and pipeline, AfDB, MCC, EU Funding and Tenders, UNDP, UNGM, UNDB mailbox, EBRD</w:t>
            </w:r>
          </w:p>
        </w:tc>
        <w:tc>
          <w:tcPr>
            <w:tcW w:type="dxa" w:w="3360"/>
            <w:tcMar>
              <w:top w:type="dxa" w:w="60"/>
              <w:left w:type="dxa" w:w="100"/>
              <w:bottom w:type="dxa" w:w="60"/>
              <w:right w:type="dxa" w:w="100"/>
            </w:tcMar>
          </w:tcPr>
          <w:p>
            <w:pPr>
              <w:spacing w:after="20" w:before="20"/>
            </w:pPr>
            <w:r>
              <w:rPr>
                <w:b w:val="false"/>
                <w:bCs w:val="false"/>
                <w:sz w:val="18"/>
                <w:szCs w:val="18"/>
              </w:rPr>
              <w:t xml:space="preserve">All wave-1 feeds run on schedule; first back-test recall measured on the feed-only set.</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4. West African portals (weeks 6 to 8)</w:t>
            </w:r>
          </w:p>
        </w:tc>
        <w:tc>
          <w:tcPr>
            <w:tcW w:type="dxa" w:w="3360"/>
            <w:tcMar>
              <w:top w:type="dxa" w:w="60"/>
              <w:left w:type="dxa" w:w="100"/>
              <w:bottom w:type="dxa" w:w="60"/>
              <w:right w:type="dxa" w:w="100"/>
            </w:tcMar>
          </w:tcPr>
          <w:p>
            <w:pPr>
              <w:spacing w:after="20" w:before="20"/>
            </w:pPr>
            <w:r>
              <w:rPr>
                <w:b w:val="false"/>
                <w:bCs w:val="false"/>
                <w:sz w:val="18"/>
                <w:szCs w:val="18"/>
              </w:rPr>
              <w:t xml:space="preserve">Benin, Burkina Faso (PDF bulletin, Textract), Côte d'Ivoire (Playwright), The Gambia, Ghana (Playwright), Liberia, Mali, Nigeria, Senegal, Sierra Leone</w:t>
            </w:r>
          </w:p>
        </w:tc>
        <w:tc>
          <w:tcPr>
            <w:tcW w:type="dxa" w:w="3360"/>
            <w:tcMar>
              <w:top w:type="dxa" w:w="60"/>
              <w:left w:type="dxa" w:w="100"/>
              <w:bottom w:type="dxa" w:w="60"/>
              <w:right w:type="dxa" w:w="100"/>
            </w:tcMar>
          </w:tcPr>
          <w:p>
            <w:pPr>
              <w:spacing w:after="20" w:before="20"/>
            </w:pPr>
            <w:r>
              <w:rPr>
                <w:b w:val="false"/>
                <w:bCs w:val="false"/>
                <w:sz w:val="18"/>
                <w:szCs w:val="18"/>
              </w:rPr>
              <w:t xml:space="preserve">Each portal has a recorded fixture, a contract test and a health threshold.</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5. Record, export, dedupe and tuning (weeks 7 to 8)</w:t>
            </w:r>
          </w:p>
        </w:tc>
        <w:tc>
          <w:tcPr>
            <w:tcW w:type="dxa" w:w="3360"/>
            <w:tcMar>
              <w:top w:type="dxa" w:w="60"/>
              <w:left w:type="dxa" w:w="100"/>
              <w:bottom w:type="dxa" w:w="60"/>
              <w:right w:type="dxa" w:w="100"/>
            </w:tcMar>
          </w:tcPr>
          <w:p>
            <w:pPr>
              <w:spacing w:after="20" w:before="20"/>
            </w:pPr>
            <w:r>
              <w:rPr>
                <w:b w:val="false"/>
                <w:bCs w:val="false"/>
                <w:sz w:val="18"/>
                <w:szCs w:val="18"/>
              </w:rPr>
              <w:t xml:space="preserve">Record builder against appendix E, exporter with manifest and batch write-back, cross-language dedupe, Sonnet escalation, golden set harness, weekly metrics job</w:t>
            </w:r>
          </w:p>
        </w:tc>
        <w:tc>
          <w:tcPr>
            <w:tcW w:type="dxa" w:w="3360"/>
            <w:tcMar>
              <w:top w:type="dxa" w:w="60"/>
              <w:left w:type="dxa" w:w="100"/>
              <w:bottom w:type="dxa" w:w="60"/>
              <w:right w:type="dxa" w:w="100"/>
            </w:tcMar>
          </w:tcPr>
          <w:p>
            <w:pPr>
              <w:spacing w:after="20" w:before="20"/>
            </w:pPr>
            <w:r>
              <w:rPr>
                <w:b w:val="false"/>
                <w:bCs w:val="false"/>
                <w:sz w:val="18"/>
                <w:szCs w:val="18"/>
              </w:rPr>
              <w:t xml:space="preserve">Golden set precision above 60 percent, schema validity above 99 percent, and a dry-run export of hand-approved records imported successfully into a Zoho sandbox by BD with the column mapping saved.</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Wave 2 (weeks 9 to 12, in parallel with shadow and live)</w:t>
            </w:r>
          </w:p>
        </w:tc>
        <w:tc>
          <w:tcPr>
            <w:tcW w:type="dxa" w:w="3360"/>
            <w:tcMar>
              <w:top w:type="dxa" w:w="60"/>
              <w:left w:type="dxa" w:w="100"/>
              <w:bottom w:type="dxa" w:w="60"/>
              <w:right w:type="dxa" w:w="100"/>
            </w:tcMar>
          </w:tcPr>
          <w:p>
            <w:pPr>
              <w:spacing w:after="20" w:before="20"/>
            </w:pPr>
            <w:r>
              <w:rPr>
                <w:b w:val="false"/>
                <w:bCs w:val="false"/>
                <w:sz w:val="18"/>
                <w:szCs w:val="18"/>
              </w:rPr>
              <w:t xml:space="preserve">Albania, Bosnia and Herzegovina, Kosovo, Montenegro, North Macedonia, Mauritania, Niger, Togo, Kaduna, Lagos, IsDB, BOAD, OECD mailbox; EU below-threshold portals in order of Matthew's priority</w:t>
            </w:r>
          </w:p>
        </w:tc>
        <w:tc>
          <w:tcPr>
            <w:tcW w:type="dxa" w:w="3360"/>
            <w:tcMar>
              <w:top w:type="dxa" w:w="60"/>
              <w:left w:type="dxa" w:w="100"/>
              <w:bottom w:type="dxa" w:w="60"/>
              <w:right w:type="dxa" w:w="100"/>
            </w:tcMar>
          </w:tcPr>
          <w:p>
            <w:pPr>
              <w:spacing w:after="20" w:before="20"/>
            </w:pPr>
            <w:r>
              <w:rPr>
                <w:b w:val="false"/>
                <w:bCs w:val="false"/>
                <w:sz w:val="18"/>
                <w:szCs w:val="18"/>
              </w:rPr>
              <w:t xml:space="preserve">Added one at a time as each passes its fixture and contract test.</w:t>
            </w:r>
          </w:p>
        </w:tc>
      </w:tr>
    </w:tbl>
    <w:p>
      <w:pPr>
        <w:spacing w:after="120"/>
      </w:pPr>
    </w:p>
    <w:p>
      <w:pPr>
        <w:spacing w:after="140"/>
      </w:pPr>
      <w:r>
        <w:t xml:space="preserve">The dry-run import in increment 5 is the one thing in this plan that touches Zoho, and it is done by a BD person with a file, not by the system. Its purpose is to prove the column mapping before live, so the first real batch is not the first time anyone finds out a header does not match.</w:t>
      </w:r>
    </w:p>
    <w:p>
      <w:pPr>
        <w:pStyle w:val="Heading2"/>
        <w:spacing w:after="120" w:before="260"/>
      </w:pPr>
      <w:r>
        <w:t xml:space="preserve">9.2 Test, what is tested and how</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3360"/>
        <w:gridCol w:w="3360"/>
        <w:gridCol w:w="3360"/>
      </w:tblGrid>
      <w:tr>
        <w:trPr>
          <w:tblHeader/>
        </w:trPr>
        <w:tc>
          <w:tcPr>
            <w:tcW w:type="dxa" w:w="3360"/>
            <w:shd w:fill="E8EDF2" w:color="auto" w:val="clear"/>
            <w:tcMar>
              <w:top w:type="dxa" w:w="60"/>
              <w:left w:type="dxa" w:w="100"/>
              <w:bottom w:type="dxa" w:w="60"/>
              <w:right w:type="dxa" w:w="100"/>
            </w:tcMar>
          </w:tcPr>
          <w:p>
            <w:pPr>
              <w:spacing w:after="20" w:before="20"/>
            </w:pPr>
            <w:r>
              <w:rPr>
                <w:b/>
                <w:bCs/>
                <w:sz w:val="18"/>
                <w:szCs w:val="18"/>
              </w:rPr>
              <w:t xml:space="preserve">Level</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Method</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Gate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Unit</w:t>
            </w:r>
          </w:p>
        </w:tc>
        <w:tc>
          <w:tcPr>
            <w:tcW w:type="dxa" w:w="3360"/>
            <w:tcMar>
              <w:top w:type="dxa" w:w="60"/>
              <w:left w:type="dxa" w:w="100"/>
              <w:bottom w:type="dxa" w:w="60"/>
              <w:right w:type="dxa" w:w="100"/>
            </w:tcMar>
          </w:tcPr>
          <w:p>
            <w:pPr>
              <w:spacing w:after="20" w:before="20"/>
            </w:pPr>
            <w:r>
              <w:rPr>
                <w:b w:val="false"/>
                <w:bCs w:val="false"/>
                <w:sz w:val="18"/>
                <w:szCs w:val="18"/>
              </w:rPr>
              <w:t xml:space="preserve">pytest on normaliser, filter (both lexicons), dedupe rules, record builder, schema models</w:t>
            </w:r>
          </w:p>
        </w:tc>
        <w:tc>
          <w:tcPr>
            <w:tcW w:type="dxa" w:w="3360"/>
            <w:tcMar>
              <w:top w:type="dxa" w:w="60"/>
              <w:left w:type="dxa" w:w="100"/>
              <w:bottom w:type="dxa" w:w="60"/>
              <w:right w:type="dxa" w:w="100"/>
            </w:tcMar>
          </w:tcPr>
          <w:p>
            <w:pPr>
              <w:spacing w:after="20" w:before="20"/>
            </w:pPr>
            <w:r>
              <w:rPr>
                <w:b w:val="false"/>
                <w:bCs w:val="false"/>
                <w:sz w:val="18"/>
                <w:szCs w:val="18"/>
              </w:rPr>
              <w:t xml:space="preserve">Green in CI on every commit.</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Role boundary</w:t>
            </w:r>
          </w:p>
        </w:tc>
        <w:tc>
          <w:tcPr>
            <w:tcW w:type="dxa" w:w="3360"/>
            <w:tcMar>
              <w:top w:type="dxa" w:w="60"/>
              <w:left w:type="dxa" w:w="100"/>
              <w:bottom w:type="dxa" w:w="60"/>
              <w:right w:type="dxa" w:w="100"/>
            </w:tcMar>
          </w:tcPr>
          <w:p>
            <w:pPr>
              <w:spacing w:after="20" w:before="20"/>
            </w:pPr>
            <w:r>
              <w:rPr>
                <w:b w:val="false"/>
                <w:bCs w:val="false"/>
                <w:sz w:val="18"/>
                <w:szCs w:val="18"/>
              </w:rPr>
              <w:t xml:space="preserve">A test inserts into </w:t>
            </w:r>
            <w:r>
              <w:rPr>
                <w:rFonts w:ascii="Consolas" w:cs="Consolas" w:eastAsia="Consolas" w:hAnsi="Consolas"/>
                <w:b w:val="false"/>
                <w:bCs w:val="false"/>
                <w:sz w:val="18"/>
                <w:szCs w:val="18"/>
              </w:rPr>
              <w:t xml:space="preserve">approved_records</w:t>
            </w:r>
            <w:r>
              <w:rPr>
                <w:b w:val="false"/>
                <w:bCs w:val="false"/>
                <w:sz w:val="18"/>
                <w:szCs w:val="18"/>
              </w:rPr>
              <w:t xml:space="preserve"> as </w:t>
            </w:r>
            <w:r>
              <w:rPr>
                <w:rFonts w:ascii="Consolas" w:cs="Consolas" w:eastAsia="Consolas" w:hAnsi="Consolas"/>
                <w:b w:val="false"/>
                <w:bCs w:val="false"/>
                <w:sz w:val="18"/>
                <w:szCs w:val="18"/>
              </w:rPr>
              <w:t xml:space="preserve">monitor_pipeline</w:t>
            </w:r>
            <w:r>
              <w:rPr>
                <w:b w:val="false"/>
                <w:bCs w:val="false"/>
                <w:sz w:val="18"/>
                <w:szCs w:val="18"/>
              </w:rPr>
              <w:t xml:space="preserve"> and asserts permission denied; the same insert as </w:t>
            </w:r>
            <w:r>
              <w:rPr>
                <w:rFonts w:ascii="Consolas" w:cs="Consolas" w:eastAsia="Consolas" w:hAnsi="Consolas"/>
                <w:b w:val="false"/>
                <w:bCs w:val="false"/>
                <w:sz w:val="18"/>
                <w:szCs w:val="18"/>
              </w:rPr>
              <w:t xml:space="preserve">monitor_review</w:t>
            </w:r>
            <w:r>
              <w:rPr>
                <w:b w:val="false"/>
                <w:bCs w:val="false"/>
                <w:sz w:val="18"/>
                <w:szCs w:val="18"/>
              </w:rPr>
              <w:t xml:space="preserve"> asserts success; a second test asserts the pipeline cannot set </w:t>
            </w:r>
            <w:r>
              <w:rPr>
                <w:rFonts w:ascii="Consolas" w:cs="Consolas" w:eastAsia="Consolas" w:hAnsi="Consolas"/>
                <w:b w:val="false"/>
                <w:bCs w:val="false"/>
                <w:sz w:val="18"/>
                <w:szCs w:val="18"/>
              </w:rPr>
              <w:t xml:space="preserve">candidates.status</w:t>
            </w:r>
            <w:r>
              <w:rPr>
                <w:b w:val="false"/>
                <w:bCs w:val="false"/>
                <w:sz w:val="18"/>
                <w:szCs w:val="18"/>
              </w:rPr>
              <w:t xml:space="preserve"> to approved</w:t>
            </w:r>
          </w:p>
        </w:tc>
        <w:tc>
          <w:tcPr>
            <w:tcW w:type="dxa" w:w="3360"/>
            <w:tcMar>
              <w:top w:type="dxa" w:w="60"/>
              <w:left w:type="dxa" w:w="100"/>
              <w:bottom w:type="dxa" w:w="60"/>
              <w:right w:type="dxa" w:w="100"/>
            </w:tcMar>
          </w:tcPr>
          <w:p>
            <w:pPr>
              <w:spacing w:after="20" w:before="20"/>
            </w:pPr>
            <w:r>
              <w:rPr>
                <w:b w:val="false"/>
                <w:bCs w:val="false"/>
                <w:sz w:val="18"/>
                <w:szCs w:val="18"/>
              </w:rPr>
              <w:t xml:space="preserve">Both green in CI on every commit. This is the checkpoint test and it never gets skipped.</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Connector contract</w:t>
            </w:r>
          </w:p>
        </w:tc>
        <w:tc>
          <w:tcPr>
            <w:tcW w:type="dxa" w:w="3360"/>
            <w:tcMar>
              <w:top w:type="dxa" w:w="60"/>
              <w:left w:type="dxa" w:w="100"/>
              <w:bottom w:type="dxa" w:w="60"/>
              <w:right w:type="dxa" w:w="100"/>
            </w:tcMar>
          </w:tcPr>
          <w:p>
            <w:pPr>
              <w:spacing w:after="20" w:before="20"/>
            </w:pPr>
            <w:r>
              <w:rPr>
                <w:b w:val="false"/>
                <w:bCs w:val="false"/>
                <w:sz w:val="18"/>
                <w:szCs w:val="18"/>
              </w:rPr>
              <w:t xml:space="preserve">Recorded HTML, PDF and JSON fixtures per source; test asserts item count, required fields, declared language, and that a changed layout fails loudly</w:t>
            </w:r>
          </w:p>
        </w:tc>
        <w:tc>
          <w:tcPr>
            <w:tcW w:type="dxa" w:w="3360"/>
            <w:tcMar>
              <w:top w:type="dxa" w:w="60"/>
              <w:left w:type="dxa" w:w="100"/>
              <w:bottom w:type="dxa" w:w="60"/>
              <w:right w:type="dxa" w:w="100"/>
            </w:tcMar>
          </w:tcPr>
          <w:p>
            <w:pPr>
              <w:spacing w:after="20" w:before="20"/>
            </w:pPr>
            <w:r>
              <w:rPr>
                <w:b w:val="false"/>
                <w:bCs w:val="false"/>
                <w:sz w:val="18"/>
                <w:szCs w:val="18"/>
              </w:rPr>
              <w:t xml:space="preserve">Every source has a fixture before it is enabled.</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Translation</w:t>
            </w:r>
          </w:p>
        </w:tc>
        <w:tc>
          <w:tcPr>
            <w:tcW w:type="dxa" w:w="3360"/>
            <w:tcMar>
              <w:top w:type="dxa" w:w="60"/>
              <w:left w:type="dxa" w:w="100"/>
              <w:bottom w:type="dxa" w:w="60"/>
              <w:right w:type="dxa" w:w="100"/>
            </w:tcMar>
          </w:tcPr>
          <w:p>
            <w:pPr>
              <w:spacing w:after="20" w:before="20"/>
            </w:pPr>
            <w:r>
              <w:rPr>
                <w:b w:val="false"/>
                <w:bCs w:val="false"/>
                <w:sz w:val="18"/>
                <w:szCs w:val="18"/>
              </w:rPr>
              <w:t xml:space="preserve">Schema validity; system-name preservation check (every acronym in the original appears in the translation); the week-9 human sample</w:t>
            </w:r>
          </w:p>
        </w:tc>
        <w:tc>
          <w:tcPr>
            <w:tcW w:type="dxa" w:w="3360"/>
            <w:tcMar>
              <w:top w:type="dxa" w:w="60"/>
              <w:left w:type="dxa" w:w="100"/>
              <w:bottom w:type="dxa" w:w="60"/>
              <w:right w:type="dxa" w:w="100"/>
            </w:tcMar>
          </w:tcPr>
          <w:p>
            <w:pPr>
              <w:spacing w:after="20" w:before="20"/>
            </w:pPr>
            <w:r>
              <w:rPr>
                <w:b w:val="false"/>
                <w:bCs w:val="false"/>
                <w:sz w:val="18"/>
                <w:szCs w:val="18"/>
              </w:rPr>
              <w:t xml:space="preserve">Schema validity above 98 percent; sample accepted by the readers.</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Model evaluation</w:t>
            </w:r>
          </w:p>
        </w:tc>
        <w:tc>
          <w:tcPr>
            <w:tcW w:type="dxa" w:w="3360"/>
            <w:tcMar>
              <w:top w:type="dxa" w:w="60"/>
              <w:left w:type="dxa" w:w="100"/>
              <w:bottom w:type="dxa" w:w="60"/>
              <w:right w:type="dxa" w:w="100"/>
            </w:tcMar>
          </w:tcPr>
          <w:p>
            <w:pPr>
              <w:spacing w:after="20" w:before="20"/>
            </w:pPr>
            <w:r>
              <w:rPr>
                <w:b w:val="false"/>
                <w:bCs w:val="false"/>
                <w:sz w:val="18"/>
                <w:szCs w:val="18"/>
              </w:rPr>
              <w:t xml:space="preserve">Golden set run per prompt_version; precision, recall, schema validity, cost per notice, split by language</w:t>
            </w:r>
          </w:p>
        </w:tc>
        <w:tc>
          <w:tcPr>
            <w:tcW w:type="dxa" w:w="3360"/>
            <w:tcMar>
              <w:top w:type="dxa" w:w="60"/>
              <w:left w:type="dxa" w:w="100"/>
              <w:bottom w:type="dxa" w:w="60"/>
              <w:right w:type="dxa" w:w="100"/>
            </w:tcMar>
          </w:tcPr>
          <w:p>
            <w:pPr>
              <w:spacing w:after="20" w:before="20"/>
            </w:pPr>
            <w:r>
              <w:rPr>
                <w:b w:val="false"/>
                <w:bCs w:val="false"/>
                <w:sz w:val="18"/>
                <w:szCs w:val="18"/>
              </w:rPr>
              <w:t xml:space="preserve">No prompt change ships below the previous version's precision.</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Back-test replay</w:t>
            </w:r>
          </w:p>
        </w:tc>
        <w:tc>
          <w:tcPr>
            <w:tcW w:type="dxa" w:w="3360"/>
            <w:tcMar>
              <w:top w:type="dxa" w:w="60"/>
              <w:left w:type="dxa" w:w="100"/>
              <w:bottom w:type="dxa" w:w="60"/>
              <w:right w:type="dxa" w:w="100"/>
            </w:tcMar>
          </w:tcPr>
          <w:p>
            <w:pPr>
              <w:spacing w:after="20" w:before="20"/>
            </w:pPr>
            <w:r>
              <w:rPr>
                <w:b w:val="false"/>
                <w:bCs w:val="false"/>
                <w:sz w:val="18"/>
                <w:szCs w:val="18"/>
              </w:rPr>
              <w:t xml:space="preserve">Known misses pushed through the full pipeline from their original pages</w:t>
            </w:r>
          </w:p>
        </w:tc>
        <w:tc>
          <w:tcPr>
            <w:tcW w:type="dxa" w:w="3360"/>
            <w:tcMar>
              <w:top w:type="dxa" w:w="60"/>
              <w:left w:type="dxa" w:w="100"/>
              <w:bottom w:type="dxa" w:w="60"/>
              <w:right w:type="dxa" w:w="100"/>
            </w:tcMar>
          </w:tcPr>
          <w:p>
            <w:pPr>
              <w:spacing w:after="20" w:before="20"/>
            </w:pPr>
            <w:r>
              <w:rPr>
                <w:b w:val="false"/>
                <w:bCs w:val="false"/>
                <w:sz w:val="18"/>
                <w:szCs w:val="18"/>
              </w:rPr>
              <w:t xml:space="preserve">Recall reported overall and for non-English misses; misses attributed to exactly one stage.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Export integrity</w:t>
            </w:r>
          </w:p>
        </w:tc>
        <w:tc>
          <w:tcPr>
            <w:tcW w:type="dxa" w:w="3360"/>
            <w:tcMar>
              <w:top w:type="dxa" w:w="60"/>
              <w:left w:type="dxa" w:w="100"/>
              <w:bottom w:type="dxa" w:w="60"/>
              <w:right w:type="dxa" w:w="100"/>
            </w:tcMar>
          </w:tcPr>
          <w:p>
            <w:pPr>
              <w:spacing w:after="20" w:before="20"/>
            </w:pPr>
            <w:r>
              <w:rPr>
                <w:b w:val="false"/>
                <w:bCs w:val="false"/>
                <w:sz w:val="18"/>
                <w:szCs w:val="18"/>
              </w:rPr>
              <w:t xml:space="preserve">Row count, traceability, manifest hash, no double export, column order and naming against the CRM import mapper</w:t>
            </w:r>
          </w:p>
        </w:tc>
        <w:tc>
          <w:tcPr>
            <w:tcW w:type="dxa" w:w="3360"/>
            <w:tcMar>
              <w:top w:type="dxa" w:w="60"/>
              <w:left w:type="dxa" w:w="100"/>
              <w:bottom w:type="dxa" w:w="60"/>
              <w:right w:type="dxa" w:w="100"/>
            </w:tcMar>
          </w:tcPr>
          <w:p>
            <w:pPr>
              <w:spacing w:after="20" w:before="20"/>
            </w:pPr>
            <w:r>
              <w:rPr>
                <w:b w:val="false"/>
                <w:bCs w:val="false"/>
                <w:sz w:val="18"/>
                <w:szCs w:val="18"/>
              </w:rPr>
              <w:t xml:space="preserve">Dry-run import into a Zoho sandbox accepted with no hand-keyed field.</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Failure drills</w:t>
            </w:r>
          </w:p>
        </w:tc>
        <w:tc>
          <w:tcPr>
            <w:tcW w:type="dxa" w:w="3360"/>
            <w:tcMar>
              <w:top w:type="dxa" w:w="60"/>
              <w:left w:type="dxa" w:w="100"/>
              <w:bottom w:type="dxa" w:w="60"/>
              <w:right w:type="dxa" w:w="100"/>
            </w:tcMar>
          </w:tcPr>
          <w:p>
            <w:pPr>
              <w:spacing w:after="20" w:before="20"/>
            </w:pPr>
            <w:r>
              <w:rPr>
                <w:b w:val="false"/>
                <w:bCs w:val="false"/>
                <w:sz w:val="18"/>
                <w:szCs w:val="18"/>
              </w:rPr>
              <w:t xml:space="preserve">Source down, source redesigned, model key revoked, model throttling, translation schema failure, database unreachable, export interrupted halfway, same batch exported twice, CPU credits exhausted, host rebuilt from Terraform and snapshot</w:t>
            </w:r>
          </w:p>
        </w:tc>
        <w:tc>
          <w:tcPr>
            <w:tcW w:type="dxa" w:w="3360"/>
            <w:tcMar>
              <w:top w:type="dxa" w:w="60"/>
              <w:left w:type="dxa" w:w="100"/>
              <w:bottom w:type="dxa" w:w="60"/>
              <w:right w:type="dxa" w:w="100"/>
            </w:tcMar>
          </w:tcPr>
          <w:p>
            <w:pPr>
              <w:spacing w:after="20" w:before="20"/>
            </w:pPr>
            <w:r>
              <w:rPr>
                <w:b w:val="false"/>
                <w:bCs w:val="false"/>
                <w:sz w:val="18"/>
                <w:szCs w:val="18"/>
              </w:rPr>
              <w:t xml:space="preserve">Each produces the expected alert and no partial writes.</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Security</w:t>
            </w:r>
          </w:p>
        </w:tc>
        <w:tc>
          <w:tcPr>
            <w:tcW w:type="dxa" w:w="3360"/>
            <w:tcMar>
              <w:top w:type="dxa" w:w="60"/>
              <w:left w:type="dxa" w:w="100"/>
              <w:bottom w:type="dxa" w:w="60"/>
              <w:right w:type="dxa" w:w="100"/>
            </w:tcMar>
          </w:tcPr>
          <w:p>
            <w:pPr>
              <w:spacing w:after="20" w:before="20"/>
            </w:pPr>
            <w:r>
              <w:rPr>
                <w:b w:val="false"/>
                <w:bCs w:val="false"/>
                <w:sz w:val="18"/>
                <w:szCs w:val="18"/>
              </w:rPr>
              <w:t xml:space="preserve">Secret scan in CI, IAM review against appendix D, dependency audit, no inbound path, Session Manager logging</w:t>
            </w:r>
          </w:p>
        </w:tc>
        <w:tc>
          <w:tcPr>
            <w:tcW w:type="dxa" w:w="3360"/>
            <w:tcMar>
              <w:top w:type="dxa" w:w="60"/>
              <w:left w:type="dxa" w:w="100"/>
              <w:bottom w:type="dxa" w:w="60"/>
              <w:right w:type="dxa" w:w="100"/>
            </w:tcMar>
          </w:tcPr>
          <w:p>
            <w:pPr>
              <w:spacing w:after="20" w:before="20"/>
            </w:pPr>
            <w:r>
              <w:rPr>
                <w:b w:val="false"/>
                <w:bCs w:val="false"/>
                <w:sz w:val="18"/>
                <w:szCs w:val="18"/>
              </w:rPr>
              <w:t xml:space="preserve">Reviewed by Ryan under the Acting CSO mandate before live.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User acceptance</w:t>
            </w:r>
          </w:p>
        </w:tc>
        <w:tc>
          <w:tcPr>
            <w:tcW w:type="dxa" w:w="3360"/>
            <w:tcMar>
              <w:top w:type="dxa" w:w="60"/>
              <w:left w:type="dxa" w:w="100"/>
              <w:bottom w:type="dxa" w:w="60"/>
              <w:right w:type="dxa" w:w="100"/>
            </w:tcMar>
          </w:tcPr>
          <w:p>
            <w:pPr>
              <w:spacing w:after="20" w:before="20"/>
            </w:pPr>
            <w:r>
              <w:rPr>
                <w:b w:val="false"/>
                <w:bCs w:val="false"/>
                <w:sz w:val="18"/>
                <w:szCs w:val="18"/>
              </w:rPr>
              <w:t xml:space="preserve">Five sessions with the reviewer on the review app during shadow mode, including French and translated candidates</w:t>
            </w:r>
          </w:p>
        </w:tc>
        <w:tc>
          <w:tcPr>
            <w:tcW w:type="dxa" w:w="3360"/>
            <w:tcMar>
              <w:top w:type="dxa" w:w="60"/>
              <w:left w:type="dxa" w:w="100"/>
              <w:bottom w:type="dxa" w:w="60"/>
              <w:right w:type="dxa" w:w="100"/>
            </w:tcMar>
          </w:tcPr>
          <w:p>
            <w:pPr>
              <w:spacing w:after="20" w:before="20"/>
            </w:pPr>
            <w:r>
              <w:rPr>
                <w:b w:val="false"/>
                <w:bCs w:val="false"/>
                <w:sz w:val="18"/>
                <w:szCs w:val="18"/>
              </w:rPr>
              <w:t xml:space="preserve">Reviewer can approve, edit and reject a candidate in under two minutes without help.</w:t>
            </w:r>
          </w:p>
        </w:tc>
      </w:tr>
    </w:tbl>
    <w:p>
      <w:pPr>
        <w:spacing w:after="120"/>
      </w:pPr>
    </w:p>
    <w:p>
      <w:pPr>
        <w:pStyle w:val="Heading2"/>
        <w:spacing w:after="120" w:before="260"/>
      </w:pPr>
      <w:r>
        <w:t xml:space="preserve">9.3 Pilot operations (weeks 9 to 14)</w:t>
      </w:r>
    </w:p>
    <w:p>
      <w:pPr>
        <w:pStyle w:val="ListParagraph"/>
        <w:numPr>
          <w:ilvl w:val="0"/>
          <w:numId w:val="2"/>
        </w:numPr>
        <w:spacing w:after="80"/>
      </w:pPr>
      <w:r>
        <w:t xml:space="preserve">Entry to shadow mode: increments 1 to 5 done, role and export tests green, security review done, reviewer and backup trained.</w:t>
      </w:r>
    </w:p>
    <w:p>
      <w:pPr>
        <w:pStyle w:val="ListParagraph"/>
        <w:numPr>
          <w:ilvl w:val="0"/>
          <w:numId w:val="2"/>
        </w:numPr>
        <w:spacing w:after="80"/>
      </w:pPr>
      <w:r>
        <w:t xml:space="preserve">Entry to live: five consecutive shadow days with precision at the queue above 30 percent in both region views, translation sample accepted, the dry-run import accepted, and Matthew's sign-off that the queue is usable.</w:t>
      </w:r>
    </w:p>
    <w:p>
      <w:pPr>
        <w:pStyle w:val="ListParagraph"/>
        <w:numPr>
          <w:ilvl w:val="0"/>
          <w:numId w:val="2"/>
        </w:numPr>
        <w:spacing w:after="80"/>
      </w:pPr>
      <w:r>
        <w:t xml:space="preserve">Daily: automated runs; maintainer checks source health, translation failures, export backlog and the cost line (fifteen minutes). Reviewer works the queue.</w:t>
      </w:r>
    </w:p>
    <w:p>
      <w:pPr>
        <w:pStyle w:val="ListParagraph"/>
        <w:numPr>
          <w:ilvl w:val="0"/>
          <w:numId w:val="2"/>
        </w:numPr>
        <w:spacing w:after="80"/>
      </w:pPr>
      <w:r>
        <w:t xml:space="preserve">Weekly: metrics job Monday; export batch produced on the cadence BD agrees, recommended Monday alongside the metrics; thirty-minute tuning session Tuesday reviewing rejections by reason, precision by region and language, recall, connector breaks; changes shipped as versioned config by Wednesday.</w:t>
      </w:r>
    </w:p>
    <w:p>
      <w:pPr>
        <w:pStyle w:val="ListParagraph"/>
        <w:numPr>
          <w:ilvl w:val="0"/>
          <w:numId w:val="2"/>
        </w:numPr>
        <w:spacing w:after="80"/>
      </w:pPr>
      <w:r>
        <w:t xml:space="preserve">Change control: prompt_version, translation prompt version and lexicon version per language on every score; a change log in the repository.</w:t>
      </w:r>
    </w:p>
    <w:p>
      <w:pPr>
        <w:pStyle w:val="ListParagraph"/>
        <w:numPr>
          <w:ilvl w:val="0"/>
          <w:numId w:val="2"/>
        </w:numPr>
        <w:spacing w:after="80"/>
      </w:pPr>
      <w:r>
        <w:t xml:space="preserve">Incidents: a broken connector is fixed or disabled within two working days; a model, translation or schema fault stops the run and pages the maintainer; a failed export leaves no rows marked exported and is simply re-run.</w:t>
      </w:r>
    </w:p>
    <w:p>
      <w:pPr>
        <w:pStyle w:val="Heading2"/>
        <w:spacing w:after="120" w:before="260"/>
      </w:pPr>
      <w:r>
        <w:t xml:space="preserve">9.4 The Bedrock cutover</w:t>
      </w:r>
    </w:p>
    <w:p>
      <w:pPr>
        <w:spacing w:after="140"/>
      </w:pPr>
      <w:r>
        <w:t xml:space="preserve">Direct API now is the right call and I would not bring Bedrock forward. Functionally the two routes are the same models, the same SDK and the same prompts; the only code difference is the client class. What Bedrock buys is governance and billing, not capability: the calls land on the existing AWS invoice under the existing AWS agreement, the data stays in ca-central-1, and the CEO sign-off reads better. None of that matters while the pipeline is running on fixtures and public feeds in shadow mode.</w:t>
      </w:r>
    </w:p>
    <w:p>
      <w:pPr>
        <w:spacing w:after="140"/>
      </w:pPr>
      <w:r>
        <w:t xml:space="preserve">Cut over at whichever comes first: the governance approval is written up and names Bedrock as the route, or entry to live mode in week 11. The cutover is half a day: enable model access in the member account, swap </w:t>
      </w:r>
      <w:r>
        <w:rPr>
          <w:rFonts w:ascii="Consolas" w:cs="Consolas" w:eastAsia="Consolas" w:hAnsi="Consolas"/>
          <w:sz w:val="18"/>
          <w:szCs w:val="18"/>
        </w:rPr>
        <w:t xml:space="preserve">Anthropic()</w:t>
      </w:r>
      <w:r>
        <w:t xml:space="preserve"> for </w:t>
      </w:r>
      <w:r>
        <w:rPr>
          <w:rFonts w:ascii="Consolas" w:cs="Consolas" w:eastAsia="Consolas" w:hAnsi="Consolas"/>
          <w:sz w:val="18"/>
          <w:szCs w:val="18"/>
        </w:rPr>
        <w:t xml:space="preserve">AnthropicBedrock()</w:t>
      </w:r>
      <w:r>
        <w:t xml:space="preserve">, re-run the golden set to confirm identical scores at the same prompt_version, and record it in the register (D1). Keep the direct key alive for two weeks after as the recorded alternative, then revoke it. Cut over sooner if the direct key ends up on a personal rather than a company account.</w:t>
      </w:r>
    </w:p>
    <w:p>
      <w:pPr>
        <w:pStyle w:val="Heading2"/>
        <w:spacing w:after="120" w:before="260"/>
      </w:pPr>
      <w:r>
        <w:t xml:space="preserve">9.5 The integration decision, after the gate</w:t>
      </w:r>
    </w:p>
    <w:p>
      <w:pPr>
        <w:spacing w:after="140"/>
      </w:pPr>
      <w:r>
        <w:t xml:space="preserve">If the week 14 gate says scale, the CSV hand-off becomes the next decision rather than the permanent answer. At that point the question is a real one, decided with a reviewer who has worked the queue for six weeks and a known volume of approvals per week. The options, for the record:</w:t>
      </w:r>
    </w:p>
    <w:p>
      <w:pPr>
        <w:pStyle w:val="ListParagraph"/>
        <w:numPr>
          <w:ilvl w:val="0"/>
          <w:numId w:val="2"/>
        </w:numPr>
        <w:spacing w:after="80"/>
      </w:pPr>
      <w:r>
        <w:rPr>
          <w:b/>
          <w:bCs/>
        </w:rPr>
        <w:t xml:space="preserve">Keep the export.</w:t>
      </w:r>
      <w:r>
        <w:t xml:space="preserve"> At ten to twenty approvals a week, a weekly import is minutes of work and costs nothing to maintain. This is the honest default and it should not be dismissed because an API exists.</w:t>
      </w:r>
    </w:p>
    <w:p>
      <w:pPr>
        <w:pStyle w:val="ListParagraph"/>
        <w:numPr>
          <w:ilvl w:val="0"/>
          <w:numId w:val="2"/>
        </w:numPr>
        <w:spacing w:after="80"/>
      </w:pPr>
      <w:r>
        <w:rPr>
          <w:b/>
          <w:bCs/>
        </w:rPr>
        <w:t xml:space="preserve">Zoho Creator app plus a Deluge write on Approve.</w:t>
      </w:r>
      <w:r>
        <w:t xml:space="preserve"> The queue moves into Zoho, the reviewer's Zoho identity becomes the actor on every create, and the same single-write-path rule is re-implemented against Creator instead of Postgres. This was the v0.2 design and it remains the right shape if the reviewer's working day is already inside Zoho and the volume justifies it.</w:t>
      </w:r>
    </w:p>
    <w:p>
      <w:pPr>
        <w:pStyle w:val="ListParagraph"/>
        <w:numPr>
          <w:ilvl w:val="0"/>
          <w:numId w:val="2"/>
        </w:numPr>
        <w:spacing w:after="80"/>
      </w:pPr>
      <w:r>
        <w:rPr>
          <w:b/>
          <w:bCs/>
        </w:rPr>
        <w:t xml:space="preserve">A narrow read scope for duplicate detection only.</w:t>
      </w:r>
      <w:r>
        <w:t xml:space="preserve"> Search Opportunities by Account and keyword before staging, read only, so the queue stops showing tenders BD already tracks. This is the highest-value integration per unit of risk and it is worth considering before the write path, not after.</w:t>
      </w:r>
    </w:p>
    <w:p>
      <w:pPr>
        <w:spacing w:after="140"/>
      </w:pPr>
      <w:r>
        <w:t xml:space="preserve">Whichever is chosen, the rules do not move: no identity other than a named human ever creates a business record, and every create carries an audit trail back to the notice.</w:t>
      </w:r>
    </w:p>
    <w:p>
      <w:pPr>
        <w:pStyle w:val="Heading2"/>
        <w:spacing w:after="120" w:before="260"/>
      </w:pPr>
      <w:r>
        <w:t xml:space="preserve">9.6 Implement and scale (phase 4 onward)</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3360"/>
        <w:gridCol w:w="3360"/>
        <w:gridCol w:w="3360"/>
      </w:tblGrid>
      <w:tr>
        <w:trPr>
          <w:tblHeader/>
        </w:trPr>
        <w:tc>
          <w:tcPr>
            <w:tcW w:type="dxa" w:w="3360"/>
            <w:shd w:fill="E8EDF2" w:color="auto" w:val="clear"/>
            <w:tcMar>
              <w:top w:type="dxa" w:w="60"/>
              <w:left w:type="dxa" w:w="100"/>
              <w:bottom w:type="dxa" w:w="60"/>
              <w:right w:type="dxa" w:w="100"/>
            </w:tcMar>
          </w:tcPr>
          <w:p>
            <w:pPr>
              <w:spacing w:after="20" w:before="20"/>
            </w:pPr>
            <w:r>
              <w:rPr>
                <w:b/>
                <w:bCs/>
                <w:sz w:val="18"/>
                <w:szCs w:val="18"/>
              </w:rPr>
              <w:t xml:space="preserve">Area</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Pilot</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Scale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Sources</w:t>
            </w:r>
          </w:p>
        </w:tc>
        <w:tc>
          <w:tcPr>
            <w:tcW w:type="dxa" w:w="3360"/>
            <w:tcMar>
              <w:top w:type="dxa" w:w="60"/>
              <w:left w:type="dxa" w:w="100"/>
              <w:bottom w:type="dxa" w:w="60"/>
              <w:right w:type="dxa" w:w="100"/>
            </w:tcMar>
          </w:tcPr>
          <w:p>
            <w:pPr>
              <w:spacing w:after="20" w:before="20"/>
            </w:pPr>
            <w:r>
              <w:rPr>
                <w:b w:val="false"/>
                <w:bCs w:val="false"/>
                <w:sz w:val="18"/>
                <w:szCs w:val="18"/>
              </w:rPr>
              <w:t xml:space="preserve">26 connectors in wave 1, 63 by week 12, four connector classes</w:t>
            </w:r>
          </w:p>
        </w:tc>
        <w:tc>
          <w:tcPr>
            <w:tcW w:type="dxa" w:w="3360"/>
            <w:tcMar>
              <w:top w:type="dxa" w:w="60"/>
              <w:left w:type="dxa" w:w="100"/>
              <w:bottom w:type="dxa" w:w="60"/>
              <w:right w:type="dxa" w:w="100"/>
            </w:tcMar>
          </w:tcPr>
          <w:p>
            <w:pPr>
              <w:spacing w:after="20" w:before="20"/>
            </w:pPr>
            <w:r>
              <w:rPr>
                <w:b w:val="false"/>
                <w:bCs w:val="false"/>
                <w:sz w:val="18"/>
                <w:szCs w:val="18"/>
              </w:rPr>
              <w:t xml:space="preserve">Same classes; onboarding checklist and fixture per source; aggregators as FeedConnectors</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Languages</w:t>
            </w:r>
          </w:p>
        </w:tc>
        <w:tc>
          <w:tcPr>
            <w:tcW w:type="dxa" w:w="3360"/>
            <w:tcMar>
              <w:top w:type="dxa" w:w="60"/>
              <w:left w:type="dxa" w:w="100"/>
              <w:bottom w:type="dxa" w:w="60"/>
              <w:right w:type="dxa" w:w="100"/>
            </w:tcMar>
          </w:tcPr>
          <w:p>
            <w:pPr>
              <w:spacing w:after="20" w:before="20"/>
            </w:pPr>
            <w:r>
              <w:rPr>
                <w:b w:val="false"/>
                <w:bCs w:val="false"/>
                <w:sz w:val="18"/>
                <w:szCs w:val="18"/>
              </w:rPr>
              <w:t xml:space="preserve">English and French lexicons; everything else translated</w:t>
            </w:r>
          </w:p>
        </w:tc>
        <w:tc>
          <w:tcPr>
            <w:tcW w:type="dxa" w:w="3360"/>
            <w:tcMar>
              <w:top w:type="dxa" w:w="60"/>
              <w:left w:type="dxa" w:w="100"/>
              <w:bottom w:type="dxa" w:w="60"/>
              <w:right w:type="dxa" w:w="100"/>
            </w:tcMar>
          </w:tcPr>
          <w:p>
            <w:pPr>
              <w:spacing w:after="20" w:before="20"/>
            </w:pPr>
            <w:r>
              <w:rPr>
                <w:b w:val="false"/>
                <w:bCs w:val="false"/>
                <w:sz w:val="18"/>
                <w:szCs w:val="18"/>
              </w:rPr>
              <w:t xml:space="preserve">Spanish and Portuguese lexicons for the LATAM wave; per-language golden sets; translation stays one model, one prompt</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Dedupe</w:t>
            </w:r>
          </w:p>
        </w:tc>
        <w:tc>
          <w:tcPr>
            <w:tcW w:type="dxa" w:w="3360"/>
            <w:tcMar>
              <w:top w:type="dxa" w:w="60"/>
              <w:left w:type="dxa" w:w="100"/>
              <w:bottom w:type="dxa" w:w="60"/>
              <w:right w:type="dxa" w:w="100"/>
            </w:tcMar>
          </w:tcPr>
          <w:p>
            <w:pPr>
              <w:spacing w:after="20" w:before="20"/>
            </w:pPr>
            <w:r>
              <w:rPr>
                <w:b w:val="false"/>
                <w:bCs w:val="false"/>
                <w:sz w:val="18"/>
                <w:szCs w:val="18"/>
              </w:rPr>
              <w:t xml:space="preserve">Hash, fuzzy on the English title, system name plus deadline</w:t>
            </w:r>
          </w:p>
        </w:tc>
        <w:tc>
          <w:tcPr>
            <w:tcW w:type="dxa" w:w="3360"/>
            <w:tcMar>
              <w:top w:type="dxa" w:w="60"/>
              <w:left w:type="dxa" w:w="100"/>
              <w:bottom w:type="dxa" w:w="60"/>
              <w:right w:type="dxa" w:w="100"/>
            </w:tcMar>
          </w:tcPr>
          <w:p>
            <w:pPr>
              <w:spacing w:after="20" w:before="20"/>
            </w:pPr>
            <w:r>
              <w:rPr>
                <w:b w:val="false"/>
                <w:bCs w:val="false"/>
                <w:sz w:val="18"/>
                <w:szCs w:val="18"/>
              </w:rPr>
              <w:t xml:space="preserve">Embedding similarity with pgvector when cross-language duplicates are measured</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Compute</w:t>
            </w:r>
          </w:p>
        </w:tc>
        <w:tc>
          <w:tcPr>
            <w:tcW w:type="dxa" w:w="3360"/>
            <w:tcMar>
              <w:top w:type="dxa" w:w="60"/>
              <w:left w:type="dxa" w:w="100"/>
              <w:bottom w:type="dxa" w:w="60"/>
              <w:right w:type="dxa" w:w="100"/>
            </w:tcMar>
          </w:tcPr>
          <w:p>
            <w:pPr>
              <w:spacing w:after="20" w:before="20"/>
            </w:pPr>
            <w:r>
              <w:rPr>
                <w:b w:val="false"/>
                <w:bCs w:val="false"/>
                <w:sz w:val="18"/>
                <w:szCs w:val="18"/>
              </w:rPr>
              <w:t xml:space="preserve">One t3.large or t3.xlarge, Compose</w:t>
            </w:r>
          </w:p>
        </w:tc>
        <w:tc>
          <w:tcPr>
            <w:tcW w:type="dxa" w:w="3360"/>
            <w:tcMar>
              <w:top w:type="dxa" w:w="60"/>
              <w:left w:type="dxa" w:w="100"/>
              <w:bottom w:type="dxa" w:w="60"/>
              <w:right w:type="dxa" w:w="100"/>
            </w:tcMar>
          </w:tcPr>
          <w:p>
            <w:pPr>
              <w:spacing w:after="20" w:before="20"/>
            </w:pPr>
            <w:r>
              <w:rPr>
                <w:b w:val="false"/>
                <w:bCs w:val="false"/>
                <w:sz w:val="18"/>
                <w:szCs w:val="18"/>
              </w:rPr>
              <w:t xml:space="preserve">M-series host plus RDS; Fargate if the nightly window exceeds six hours</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Model calls</w:t>
            </w:r>
          </w:p>
        </w:tc>
        <w:tc>
          <w:tcPr>
            <w:tcW w:type="dxa" w:w="3360"/>
            <w:tcMar>
              <w:top w:type="dxa" w:w="60"/>
              <w:left w:type="dxa" w:w="100"/>
              <w:bottom w:type="dxa" w:w="60"/>
              <w:right w:type="dxa" w:w="100"/>
            </w:tcMar>
          </w:tcPr>
          <w:p>
            <w:pPr>
              <w:spacing w:after="20" w:before="20"/>
            </w:pPr>
            <w:r>
              <w:rPr>
                <w:b w:val="false"/>
                <w:bCs w:val="false"/>
                <w:sz w:val="18"/>
                <w:szCs w:val="18"/>
              </w:rPr>
              <w:t xml:space="preserve">Synchronous, direct API then Bedrock</w:t>
            </w:r>
          </w:p>
        </w:tc>
        <w:tc>
          <w:tcPr>
            <w:tcW w:type="dxa" w:w="3360"/>
            <w:tcMar>
              <w:top w:type="dxa" w:w="60"/>
              <w:left w:type="dxa" w:w="100"/>
              <w:bottom w:type="dxa" w:w="60"/>
              <w:right w:type="dxa" w:w="100"/>
            </w:tcMar>
          </w:tcPr>
          <w:p>
            <w:pPr>
              <w:spacing w:after="20" w:before="20"/>
            </w:pPr>
            <w:r>
              <w:rPr>
                <w:b w:val="false"/>
                <w:bCs w:val="false"/>
                <w:sz w:val="18"/>
                <w:szCs w:val="18"/>
              </w:rPr>
              <w:t xml:space="preserve">Bedrock batch inference for the overnight bulk</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Connector health</w:t>
            </w:r>
          </w:p>
        </w:tc>
        <w:tc>
          <w:tcPr>
            <w:tcW w:type="dxa" w:w="3360"/>
            <w:tcMar>
              <w:top w:type="dxa" w:w="60"/>
              <w:left w:type="dxa" w:w="100"/>
              <w:bottom w:type="dxa" w:w="60"/>
              <w:right w:type="dxa" w:w="100"/>
            </w:tcMar>
          </w:tcPr>
          <w:p>
            <w:pPr>
              <w:spacing w:after="20" w:before="20"/>
            </w:pPr>
            <w:r>
              <w:rPr>
                <w:b w:val="false"/>
                <w:bCs w:val="false"/>
                <w:sz w:val="18"/>
                <w:szCs w:val="18"/>
              </w:rPr>
              <w:t xml:space="preserve">Alerts to one maintainer</w:t>
            </w:r>
          </w:p>
        </w:tc>
        <w:tc>
          <w:tcPr>
            <w:tcW w:type="dxa" w:w="3360"/>
            <w:tcMar>
              <w:top w:type="dxa" w:w="60"/>
              <w:left w:type="dxa" w:w="100"/>
              <w:bottom w:type="dxa" w:w="60"/>
              <w:right w:type="dxa" w:w="100"/>
            </w:tcMar>
          </w:tcPr>
          <w:p>
            <w:pPr>
              <w:spacing w:after="20" w:before="20"/>
            </w:pPr>
            <w:r>
              <w:rPr>
                <w:b w:val="false"/>
                <w:bCs w:val="false"/>
                <w:sz w:val="18"/>
                <w:szCs w:val="18"/>
              </w:rPr>
              <w:t xml:space="preserve">Runbook per failure class; monthly connector review; an LLM-assisted re-extraction step that proposes a fix for review, never applies it</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Review</w:t>
            </w:r>
          </w:p>
        </w:tc>
        <w:tc>
          <w:tcPr>
            <w:tcW w:type="dxa" w:w="3360"/>
            <w:tcMar>
              <w:top w:type="dxa" w:w="60"/>
              <w:left w:type="dxa" w:w="100"/>
              <w:bottom w:type="dxa" w:w="60"/>
              <w:right w:type="dxa" w:w="100"/>
            </w:tcMar>
          </w:tcPr>
          <w:p>
            <w:pPr>
              <w:spacing w:after="20" w:before="20"/>
            </w:pPr>
            <w:r>
              <w:rPr>
                <w:b w:val="false"/>
                <w:bCs w:val="false"/>
                <w:sz w:val="18"/>
                <w:szCs w:val="18"/>
              </w:rPr>
              <w:t xml:space="preserve">One reviewer, two region views, CSV export</w:t>
            </w:r>
          </w:p>
        </w:tc>
        <w:tc>
          <w:tcPr>
            <w:tcW w:type="dxa" w:w="3360"/>
            <w:tcMar>
              <w:top w:type="dxa" w:w="60"/>
              <w:left w:type="dxa" w:w="100"/>
              <w:bottom w:type="dxa" w:w="60"/>
              <w:right w:type="dxa" w:w="100"/>
            </w:tcMar>
          </w:tcPr>
          <w:p>
            <w:pPr>
              <w:spacing w:after="20" w:before="20"/>
            </w:pPr>
            <w:r>
              <w:rPr>
                <w:b w:val="false"/>
                <w:bCs w:val="false"/>
                <w:sz w:val="18"/>
                <w:szCs w:val="18"/>
              </w:rPr>
              <w:t xml:space="preserve">Regional reviewers, reviewer load metric per region, integration decided per 9.5</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Ownership</w:t>
            </w:r>
          </w:p>
        </w:tc>
        <w:tc>
          <w:tcPr>
            <w:tcW w:type="dxa" w:w="3360"/>
            <w:tcMar>
              <w:top w:type="dxa" w:w="60"/>
              <w:left w:type="dxa" w:w="100"/>
              <w:bottom w:type="dxa" w:w="60"/>
              <w:right w:type="dxa" w:w="100"/>
            </w:tcMar>
          </w:tcPr>
          <w:p>
            <w:pPr>
              <w:spacing w:after="20" w:before="20"/>
            </w:pPr>
            <w:r>
              <w:rPr>
                <w:b w:val="false"/>
                <w:bCs w:val="false"/>
                <w:sz w:val="18"/>
                <w:szCs w:val="18"/>
              </w:rPr>
              <w:t xml:space="preserve">Ryan builds and maintains</w:t>
            </w:r>
          </w:p>
        </w:tc>
        <w:tc>
          <w:tcPr>
            <w:tcW w:type="dxa" w:w="3360"/>
            <w:tcMar>
              <w:top w:type="dxa" w:w="60"/>
              <w:left w:type="dxa" w:w="100"/>
              <w:bottom w:type="dxa" w:w="60"/>
              <w:right w:type="dxa" w:w="100"/>
            </w:tcMar>
          </w:tcPr>
          <w:p>
            <w:pPr>
              <w:spacing w:after="20" w:before="20"/>
            </w:pPr>
            <w:r>
              <w:rPr>
                <w:b w:val="false"/>
                <w:bCs w:val="false"/>
                <w:sz w:val="18"/>
                <w:szCs w:val="18"/>
              </w:rPr>
              <w:t xml:space="preserve">Named maintenance owner at 0.5 to 1 FTE; handover with runbooks</w:t>
            </w:r>
          </w:p>
        </w:tc>
      </w:tr>
    </w:tbl>
    <w:p>
      <w:pPr>
        <w:spacing w:after="120"/>
      </w:pPr>
    </w:p>
    <w:p>
      <w:pPr>
        <w:pStyle w:val="Heading1"/>
        <w:spacing w:after="160" w:before="320"/>
      </w:pPr>
      <w:r>
        <w:t xml:space="preserve">10. Decision register</w:t>
      </w:r>
    </w:p>
    <w:p>
      <w:pPr>
        <w:pStyle w:val="Heading2"/>
        <w:spacing w:after="120" w:before="260"/>
      </w:pPr>
      <w:r>
        <w:t xml:space="preserve">D31, the scope decision, and what it supersedes</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3360"/>
        <w:gridCol w:w="3360"/>
        <w:gridCol w:w="3360"/>
      </w:tblGrid>
      <w:tr>
        <w:trPr>
          <w:tblHeader/>
        </w:trPr>
        <w:tc>
          <w:tcPr>
            <w:tcW w:type="dxa" w:w="3360"/>
            <w:shd w:fill="E8EDF2" w:color="auto" w:val="clear"/>
            <w:tcMar>
              <w:top w:type="dxa" w:w="60"/>
              <w:left w:type="dxa" w:w="100"/>
              <w:bottom w:type="dxa" w:w="60"/>
              <w:right w:type="dxa" w:w="100"/>
            </w:tcMar>
          </w:tcPr>
          <w:p>
            <w:pPr>
              <w:spacing w:after="20" w:before="20"/>
            </w:pPr>
            <w:r>
              <w:rPr>
                <w:b/>
                <w:bCs/>
                <w:sz w:val="18"/>
                <w:szCs w:val="18"/>
              </w:rPr>
              <w:t xml:space="preserve">Decision</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Choice</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Rationale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D31. Where review, approval and the hand-off live</w:t>
            </w:r>
          </w:p>
        </w:tc>
        <w:tc>
          <w:tcPr>
            <w:tcW w:type="dxa" w:w="3360"/>
            <w:tcMar>
              <w:top w:type="dxa" w:w="60"/>
              <w:left w:type="dxa" w:w="100"/>
              <w:bottom w:type="dxa" w:w="60"/>
              <w:right w:type="dxa" w:w="100"/>
            </w:tcMar>
          </w:tcPr>
          <w:p>
            <w:pPr>
              <w:spacing w:after="20" w:before="20"/>
            </w:pPr>
            <w:r>
              <w:rPr>
                <w:b w:val="false"/>
                <w:bCs w:val="false"/>
                <w:sz w:val="18"/>
                <w:szCs w:val="18"/>
              </w:rPr>
              <w:t xml:space="preserve">Postgres for the whole pilot. The review app is the permanent interface. Approved records leave as a one-way CSV export imported into Zoho by a named person. No CRM integration in any of the fourteen weeks.</w:t>
            </w:r>
          </w:p>
        </w:tc>
        <w:tc>
          <w:tcPr>
            <w:tcW w:type="dxa" w:w="3360"/>
            <w:tcMar>
              <w:top w:type="dxa" w:w="60"/>
              <w:left w:type="dxa" w:w="100"/>
              <w:bottom w:type="dxa" w:w="60"/>
              <w:right w:type="dxa" w:w="100"/>
            </w:tcMar>
          </w:tcPr>
          <w:p>
            <w:pPr>
              <w:spacing w:after="20" w:before="20"/>
            </w:pPr>
            <w:r>
              <w:rPr>
                <w:b w:val="false"/>
                <w:bCs w:val="false"/>
                <w:sz w:val="18"/>
                <w:szCs w:val="18"/>
              </w:rPr>
              <w:t xml:space="preserve">Stronger checkpoint (a grant with a test, not a script with a promise), no credential to a production business system anywhere in the design, the longest-latency dependency removed from the critical path, and a pilot that stays cheap to stop. Integration is decided at the gate per 9.5.</w:t>
            </w:r>
          </w:p>
        </w:tc>
      </w:tr>
    </w:tbl>
    <w:p>
      <w:pPr>
        <w:spacing w:after="120"/>
      </w:pP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3360"/>
        <w:gridCol w:w="3360"/>
        <w:gridCol w:w="3360"/>
      </w:tblGrid>
      <w:tr>
        <w:trPr>
          <w:tblHeader/>
        </w:trPr>
        <w:tc>
          <w:tcPr>
            <w:tcW w:type="dxa" w:w="3360"/>
            <w:shd w:fill="E8EDF2" w:color="auto" w:val="clear"/>
            <w:tcMar>
              <w:top w:type="dxa" w:w="60"/>
              <w:left w:type="dxa" w:w="100"/>
              <w:bottom w:type="dxa" w:w="60"/>
              <w:right w:type="dxa" w:w="100"/>
            </w:tcMar>
          </w:tcPr>
          <w:p>
            <w:pPr>
              <w:spacing w:after="20" w:before="20"/>
            </w:pPr>
            <w:r>
              <w:rPr>
                <w:b/>
                <w:bCs/>
                <w:sz w:val="18"/>
                <w:szCs w:val="18"/>
              </w:rPr>
              <w:t xml:space="preserve">Superseded</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Was</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Now</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D2. Where the CRM write lives</w:t>
            </w:r>
          </w:p>
        </w:tc>
        <w:tc>
          <w:tcPr>
            <w:tcW w:type="dxa" w:w="3360"/>
            <w:tcMar>
              <w:top w:type="dxa" w:w="60"/>
              <w:left w:type="dxa" w:w="100"/>
              <w:bottom w:type="dxa" w:w="60"/>
              <w:right w:type="dxa" w:w="100"/>
            </w:tcMar>
          </w:tcPr>
          <w:p>
            <w:pPr>
              <w:spacing w:after="20" w:before="20"/>
            </w:pPr>
            <w:r>
              <w:rPr>
                <w:b w:val="false"/>
                <w:bCs w:val="false"/>
                <w:sz w:val="18"/>
                <w:szCs w:val="18"/>
              </w:rPr>
              <w:t xml:space="preserve">Deluge in Creator on Approve</w:t>
            </w:r>
          </w:p>
        </w:tc>
        <w:tc>
          <w:tcPr>
            <w:tcW w:type="dxa" w:w="3360"/>
            <w:tcMar>
              <w:top w:type="dxa" w:w="60"/>
              <w:left w:type="dxa" w:w="100"/>
              <w:bottom w:type="dxa" w:w="60"/>
              <w:right w:type="dxa" w:w="100"/>
            </w:tcMar>
          </w:tcPr>
          <w:p>
            <w:pPr>
              <w:spacing w:after="20" w:before="20"/>
            </w:pPr>
            <w:r>
              <w:rPr>
                <w:b w:val="false"/>
                <w:bCs w:val="false"/>
                <w:sz w:val="18"/>
                <w:szCs w:val="18"/>
              </w:rPr>
              <w:t xml:space="preserve">No CRM write exists. </w:t>
            </w:r>
            <w:r>
              <w:rPr>
                <w:rFonts w:ascii="Consolas" w:cs="Consolas" w:eastAsia="Consolas" w:hAnsi="Consolas"/>
                <w:b w:val="false"/>
                <w:bCs w:val="false"/>
                <w:sz w:val="18"/>
                <w:szCs w:val="18"/>
              </w:rPr>
              <w:t xml:space="preserve">review/decisions.py</w:t>
            </w:r>
            <w:r>
              <w:rPr>
                <w:b w:val="false"/>
                <w:bCs w:val="false"/>
                <w:sz w:val="18"/>
                <w:szCs w:val="18"/>
              </w:rPr>
              <w:t xml:space="preserve"> writes </w:t>
            </w:r>
            <w:r>
              <w:rPr>
                <w:rFonts w:ascii="Consolas" w:cs="Consolas" w:eastAsia="Consolas" w:hAnsi="Consolas"/>
                <w:b w:val="false"/>
                <w:bCs w:val="false"/>
                <w:sz w:val="18"/>
                <w:szCs w:val="18"/>
              </w:rPr>
              <w:t xml:space="preserve">approved_records</w:t>
            </w:r>
            <w:r>
              <w:rPr>
                <w:b w:val="false"/>
                <w:bCs w:val="false"/>
                <w:sz w:val="18"/>
                <w:szCs w:val="18"/>
              </w:rPr>
              <w:t xml:space="preserve">. Revisit at the gate.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D3. Review UI</w:t>
            </w:r>
          </w:p>
        </w:tc>
        <w:tc>
          <w:tcPr>
            <w:tcW w:type="dxa" w:w="3360"/>
            <w:tcMar>
              <w:top w:type="dxa" w:w="60"/>
              <w:left w:type="dxa" w:w="100"/>
              <w:bottom w:type="dxa" w:w="60"/>
              <w:right w:type="dxa" w:w="100"/>
            </w:tcMar>
          </w:tcPr>
          <w:p>
            <w:pPr>
              <w:spacing w:after="20" w:before="20"/>
            </w:pPr>
            <w:r>
              <w:rPr>
                <w:b w:val="false"/>
                <w:bCs w:val="false"/>
                <w:sz w:val="18"/>
                <w:szCs w:val="18"/>
              </w:rPr>
              <w:t xml:space="preserve">Zoho Creator app with region views</w:t>
            </w:r>
          </w:p>
        </w:tc>
        <w:tc>
          <w:tcPr>
            <w:tcW w:type="dxa" w:w="3360"/>
            <w:tcMar>
              <w:top w:type="dxa" w:w="60"/>
              <w:left w:type="dxa" w:w="100"/>
              <w:bottom w:type="dxa" w:w="60"/>
              <w:right w:type="dxa" w:w="100"/>
            </w:tcMar>
          </w:tcPr>
          <w:p>
            <w:pPr>
              <w:spacing w:after="20" w:before="20"/>
            </w:pPr>
            <w:r>
              <w:rPr>
                <w:b w:val="false"/>
                <w:bCs w:val="false"/>
                <w:sz w:val="18"/>
                <w:szCs w:val="18"/>
              </w:rPr>
              <w:t xml:space="preserve">FastAPI review app on the pilot host, region and language filters.</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D11. CRM target record</w:t>
            </w:r>
          </w:p>
        </w:tc>
        <w:tc>
          <w:tcPr>
            <w:tcW w:type="dxa" w:w="3360"/>
            <w:tcMar>
              <w:top w:type="dxa" w:w="60"/>
              <w:left w:type="dxa" w:w="100"/>
              <w:bottom w:type="dxa" w:w="60"/>
              <w:right w:type="dxa" w:w="100"/>
            </w:tcMar>
          </w:tcPr>
          <w:p>
            <w:pPr>
              <w:spacing w:after="20" w:before="20"/>
            </w:pPr>
            <w:r>
              <w:rPr>
                <w:b w:val="false"/>
                <w:bCs w:val="false"/>
                <w:sz w:val="18"/>
                <w:szCs w:val="18"/>
              </w:rPr>
              <w:t xml:space="preserve">Opportunities module, written by Creator</w:t>
            </w:r>
          </w:p>
        </w:tc>
        <w:tc>
          <w:tcPr>
            <w:tcW w:type="dxa" w:w="3360"/>
            <w:tcMar>
              <w:top w:type="dxa" w:w="60"/>
              <w:left w:type="dxa" w:w="100"/>
              <w:bottom w:type="dxa" w:w="60"/>
              <w:right w:type="dxa" w:w="100"/>
            </w:tcMar>
          </w:tcPr>
          <w:p>
            <w:pPr>
              <w:spacing w:after="20" w:before="20"/>
            </w:pPr>
            <w:r>
              <w:rPr>
                <w:b w:val="false"/>
                <w:bCs w:val="false"/>
                <w:sz w:val="18"/>
                <w:szCs w:val="18"/>
              </w:rPr>
              <w:t xml:space="preserve">Unchanged as the target </w:t>
            </w:r>
            <w:r>
              <w:rPr>
                <w:b w:val="false"/>
                <w:bCs w:val="false"/>
                <w:i/>
                <w:iCs/>
                <w:sz w:val="18"/>
                <w:szCs w:val="18"/>
              </w:rPr>
              <w:t xml:space="preserve">shape</w:t>
            </w:r>
            <w:r>
              <w:rPr>
                <w:b w:val="false"/>
                <w:bCs w:val="false"/>
                <w:sz w:val="18"/>
                <w:szCs w:val="18"/>
              </w:rPr>
              <w:t xml:space="preserve">: the export produces Opportunity columns so the import lands in the same module BD already uses. Appendix E is now an export column spec rather than a payload spec.</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D28. Lead Source picklist value</w:t>
            </w:r>
          </w:p>
        </w:tc>
        <w:tc>
          <w:tcPr>
            <w:tcW w:type="dxa" w:w="3360"/>
            <w:tcMar>
              <w:top w:type="dxa" w:w="60"/>
              <w:left w:type="dxa" w:w="100"/>
              <w:bottom w:type="dxa" w:w="60"/>
              <w:right w:type="dxa" w:w="100"/>
            </w:tcMar>
          </w:tcPr>
          <w:p>
            <w:pPr>
              <w:spacing w:after="20" w:before="20"/>
            </w:pPr>
            <w:r>
              <w:rPr>
                <w:b w:val="false"/>
                <w:bCs w:val="false"/>
                <w:sz w:val="18"/>
                <w:szCs w:val="18"/>
              </w:rPr>
              <w:t xml:space="preserve">Add "Monitor" before any live write</w:t>
            </w:r>
          </w:p>
        </w:tc>
        <w:tc>
          <w:tcPr>
            <w:tcW w:type="dxa" w:w="3360"/>
            <w:tcMar>
              <w:top w:type="dxa" w:w="60"/>
              <w:left w:type="dxa" w:w="100"/>
              <w:bottom w:type="dxa" w:w="60"/>
              <w:right w:type="dxa" w:w="100"/>
            </w:tcMar>
          </w:tcPr>
          <w:p>
            <w:pPr>
              <w:spacing w:after="20" w:before="20"/>
            </w:pPr>
            <w:r>
              <w:rPr>
                <w:b w:val="false"/>
                <w:bCs w:val="false"/>
                <w:sz w:val="18"/>
                <w:szCs w:val="18"/>
              </w:rPr>
              <w:t xml:space="preserve">No longer blocking. It becomes an import-mapping choice BD makes when it saves the column mapping in increment 5. Still worth adding, still worth confirming the entry Stage.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D29. Account resolution</w:t>
            </w:r>
          </w:p>
        </w:tc>
        <w:tc>
          <w:tcPr>
            <w:tcW w:type="dxa" w:w="3360"/>
            <w:tcMar>
              <w:top w:type="dxa" w:w="60"/>
              <w:left w:type="dxa" w:w="100"/>
              <w:bottom w:type="dxa" w:w="60"/>
              <w:right w:type="dxa" w:w="100"/>
            </w:tcMar>
          </w:tcPr>
          <w:p>
            <w:pPr>
              <w:spacing w:after="20" w:before="20"/>
            </w:pPr>
            <w:r>
              <w:rPr>
                <w:b w:val="false"/>
                <w:bCs w:val="false"/>
                <w:sz w:val="18"/>
                <w:szCs w:val="18"/>
              </w:rPr>
              <w:t xml:space="preserve">Reviewer resolves at approval</w:t>
            </w:r>
          </w:p>
        </w:tc>
        <w:tc>
          <w:tcPr>
            <w:tcW w:type="dxa" w:w="3360"/>
            <w:tcMar>
              <w:top w:type="dxa" w:w="60"/>
              <w:left w:type="dxa" w:w="100"/>
              <w:bottom w:type="dxa" w:w="60"/>
              <w:right w:type="dxa" w:w="100"/>
            </w:tcMar>
          </w:tcPr>
          <w:p>
            <w:pPr>
              <w:spacing w:after="20" w:before="20"/>
            </w:pPr>
            <w:r>
              <w:rPr>
                <w:b w:val="false"/>
                <w:bCs w:val="false"/>
                <w:sz w:val="18"/>
                <w:szCs w:val="18"/>
              </w:rPr>
              <w:t xml:space="preserve">Resolved at import, by the import operator, using Zoho's own matching. The record builder proposes the buyer name as text and nothing more.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D30. Existing-Opportunity duplicate check</w:t>
            </w:r>
          </w:p>
        </w:tc>
        <w:tc>
          <w:tcPr>
            <w:tcW w:type="dxa" w:w="3360"/>
            <w:tcMar>
              <w:top w:type="dxa" w:w="60"/>
              <w:left w:type="dxa" w:w="100"/>
              <w:bottom w:type="dxa" w:w="60"/>
              <w:right w:type="dxa" w:w="100"/>
            </w:tcMar>
          </w:tcPr>
          <w:p>
            <w:pPr>
              <w:spacing w:after="20" w:before="20"/>
            </w:pPr>
            <w:r>
              <w:rPr>
                <w:b w:val="false"/>
                <w:bCs w:val="false"/>
                <w:sz w:val="18"/>
                <w:szCs w:val="18"/>
              </w:rPr>
              <w:t xml:space="preserve">Narrow read scope on Opportunities before staging</w:t>
            </w:r>
          </w:p>
        </w:tc>
        <w:tc>
          <w:tcPr>
            <w:tcW w:type="dxa" w:w="3360"/>
            <w:tcMar>
              <w:top w:type="dxa" w:w="60"/>
              <w:left w:type="dxa" w:w="100"/>
              <w:bottom w:type="dxa" w:w="60"/>
              <w:right w:type="dxa" w:w="100"/>
            </w:tcMar>
          </w:tcPr>
          <w:p>
            <w:pPr>
              <w:spacing w:after="20" w:before="20"/>
            </w:pPr>
            <w:r>
              <w:rPr>
                <w:b w:val="false"/>
                <w:bCs w:val="false"/>
                <w:sz w:val="18"/>
                <w:szCs w:val="18"/>
              </w:rPr>
              <w:t xml:space="preserve">No API scope exists. The reviewer's manual check is the only control, and the candidate page carries a standing reminder. Every duplicate that reaches an export batch is logged as a finding, not a nuisance. This is the real cost of D31 and it is listed as a risk, not buried.</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D10. Notification channel</w:t>
            </w:r>
          </w:p>
        </w:tc>
        <w:tc>
          <w:tcPr>
            <w:tcW w:type="dxa" w:w="3360"/>
            <w:tcMar>
              <w:top w:type="dxa" w:w="60"/>
              <w:left w:type="dxa" w:w="100"/>
              <w:bottom w:type="dxa" w:w="60"/>
              <w:right w:type="dxa" w:w="100"/>
            </w:tcMar>
          </w:tcPr>
          <w:p>
            <w:pPr>
              <w:spacing w:after="20" w:before="20"/>
            </w:pPr>
            <w:r>
              <w:rPr>
                <w:b w:val="false"/>
                <w:bCs w:val="false"/>
                <w:sz w:val="18"/>
                <w:szCs w:val="18"/>
              </w:rPr>
              <w:t xml:space="preserve">Cliq, email or both</w:t>
            </w:r>
          </w:p>
        </w:tc>
        <w:tc>
          <w:tcPr>
            <w:tcW w:type="dxa" w:w="3360"/>
            <w:tcMar>
              <w:top w:type="dxa" w:w="60"/>
              <w:left w:type="dxa" w:w="100"/>
              <w:bottom w:type="dxa" w:w="60"/>
              <w:right w:type="dxa" w:w="100"/>
            </w:tcMar>
          </w:tcPr>
          <w:p>
            <w:pPr>
              <w:spacing w:after="20" w:before="20"/>
            </w:pPr>
            <w:r>
              <w:rPr>
                <w:b w:val="false"/>
                <w:bCs w:val="false"/>
                <w:sz w:val="18"/>
                <w:szCs w:val="18"/>
              </w:rPr>
              <w:t xml:space="preserve">None in the pilot. Returns with the integration decision.</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D6. Intake mailbox</w:t>
            </w:r>
          </w:p>
        </w:tc>
        <w:tc>
          <w:tcPr>
            <w:tcW w:type="dxa" w:w="3360"/>
            <w:tcMar>
              <w:top w:type="dxa" w:w="60"/>
              <w:left w:type="dxa" w:w="100"/>
              <w:bottom w:type="dxa" w:w="60"/>
              <w:right w:type="dxa" w:w="100"/>
            </w:tcMar>
          </w:tcPr>
          <w:p>
            <w:pPr>
              <w:spacing w:after="20" w:before="20"/>
            </w:pPr>
            <w:r>
              <w:rPr>
                <w:b w:val="false"/>
                <w:bCs w:val="false"/>
                <w:sz w:val="18"/>
                <w:szCs w:val="18"/>
              </w:rPr>
              <w:t xml:space="preserve">Shared Workspace mailbox</w:t>
            </w:r>
          </w:p>
        </w:tc>
        <w:tc>
          <w:tcPr>
            <w:tcW w:type="dxa" w:w="3360"/>
            <w:tcMar>
              <w:top w:type="dxa" w:w="60"/>
              <w:left w:type="dxa" w:w="100"/>
              <w:bottom w:type="dxa" w:w="60"/>
              <w:right w:type="dxa" w:w="100"/>
            </w:tcMar>
          </w:tcPr>
          <w:p>
            <w:pPr>
              <w:spacing w:after="20" w:before="20"/>
            </w:pPr>
            <w:r>
              <w:rPr>
                <w:b w:val="false"/>
                <w:bCs w:val="false"/>
                <w:sz w:val="18"/>
                <w:szCs w:val="18"/>
              </w:rPr>
              <w:t xml:space="preserve">Unchanged. It is an inbound source, not an integration.</w:t>
            </w:r>
          </w:p>
        </w:tc>
      </w:tr>
    </w:tbl>
    <w:p>
      <w:pPr>
        <w:spacing w:after="120"/>
      </w:pPr>
    </w:p>
    <w:p>
      <w:pPr>
        <w:pStyle w:val="Heading2"/>
        <w:spacing w:after="120" w:before="260"/>
      </w:pPr>
      <w:r>
        <w:t xml:space="preserve">Decided for the pilot</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3360"/>
        <w:gridCol w:w="3360"/>
        <w:gridCol w:w="3360"/>
      </w:tblGrid>
      <w:tr>
        <w:trPr>
          <w:tblHeader/>
        </w:trPr>
        <w:tc>
          <w:tcPr>
            <w:tcW w:type="dxa" w:w="3360"/>
            <w:shd w:fill="E8EDF2" w:color="auto" w:val="clear"/>
            <w:tcMar>
              <w:top w:type="dxa" w:w="60"/>
              <w:left w:type="dxa" w:w="100"/>
              <w:bottom w:type="dxa" w:w="60"/>
              <w:right w:type="dxa" w:w="100"/>
            </w:tcMar>
          </w:tcPr>
          <w:p>
            <w:pPr>
              <w:spacing w:after="20" w:before="20"/>
            </w:pPr>
            <w:r>
              <w:rPr>
                <w:b/>
                <w:bCs/>
                <w:sz w:val="18"/>
                <w:szCs w:val="18"/>
              </w:rPr>
              <w:t xml:space="preserve">Decision</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Choice</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Rationale in one line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Runtime and orchestration</w:t>
            </w:r>
          </w:p>
        </w:tc>
        <w:tc>
          <w:tcPr>
            <w:tcW w:type="dxa" w:w="3360"/>
            <w:tcMar>
              <w:top w:type="dxa" w:w="60"/>
              <w:left w:type="dxa" w:w="100"/>
              <w:bottom w:type="dxa" w:w="60"/>
              <w:right w:type="dxa" w:w="100"/>
            </w:tcMar>
          </w:tcPr>
          <w:p>
            <w:pPr>
              <w:spacing w:after="20" w:before="20"/>
            </w:pPr>
            <w:r>
              <w:rPr>
                <w:b w:val="false"/>
                <w:bCs w:val="false"/>
                <w:sz w:val="18"/>
                <w:szCs w:val="18"/>
              </w:rPr>
              <w:t xml:space="preserve">AWS Canada Central: one EC2 host with Docker Compose and systemd timers in two regional windows</w:t>
            </w:r>
          </w:p>
        </w:tc>
        <w:tc>
          <w:tcPr>
            <w:tcW w:type="dxa" w:w="3360"/>
            <w:tcMar>
              <w:top w:type="dxa" w:w="60"/>
              <w:left w:type="dxa" w:w="100"/>
              <w:bottom w:type="dxa" w:w="60"/>
              <w:right w:type="dxa" w:w="100"/>
            </w:tcMar>
          </w:tcPr>
          <w:p>
            <w:pPr>
              <w:spacing w:after="20" w:before="20"/>
            </w:pPr>
            <w:r>
              <w:rPr>
                <w:b w:val="false"/>
                <w:bCs w:val="false"/>
                <w:sz w:val="18"/>
                <w:szCs w:val="18"/>
              </w:rPr>
              <w:t xml:space="preserve">Existing estate, one scheduler, stable egress IP.</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Storage</w:t>
            </w:r>
          </w:p>
        </w:tc>
        <w:tc>
          <w:tcPr>
            <w:tcW w:type="dxa" w:w="3360"/>
            <w:tcMar>
              <w:top w:type="dxa" w:w="60"/>
              <w:left w:type="dxa" w:w="100"/>
              <w:bottom w:type="dxa" w:w="60"/>
              <w:right w:type="dxa" w:w="100"/>
            </w:tcMar>
          </w:tcPr>
          <w:p>
            <w:pPr>
              <w:spacing w:after="20" w:before="20"/>
            </w:pPr>
            <w:r>
              <w:rPr>
                <w:b w:val="false"/>
                <w:bCs w:val="false"/>
                <w:sz w:val="18"/>
                <w:szCs w:val="18"/>
              </w:rPr>
              <w:t xml:space="preserve">Postgres on the host plus one S3 bucket; RDS at scale</w:t>
            </w:r>
          </w:p>
        </w:tc>
        <w:tc>
          <w:tcPr>
            <w:tcW w:type="dxa" w:w="3360"/>
            <w:tcMar>
              <w:top w:type="dxa" w:w="60"/>
              <w:left w:type="dxa" w:w="100"/>
              <w:bottom w:type="dxa" w:w="60"/>
              <w:right w:type="dxa" w:w="100"/>
            </w:tcMar>
          </w:tcPr>
          <w:p>
            <w:pPr>
              <w:spacing w:after="20" w:before="20"/>
            </w:pPr>
            <w:r>
              <w:rPr>
                <w:b w:val="false"/>
                <w:bCs w:val="false"/>
                <w:sz w:val="18"/>
                <w:szCs w:val="18"/>
              </w:rPr>
              <w:t xml:space="preserve">One place for state, translations, approved records, audit and tuning data.</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Checkpoint enforcement</w:t>
            </w:r>
          </w:p>
        </w:tc>
        <w:tc>
          <w:tcPr>
            <w:tcW w:type="dxa" w:w="3360"/>
            <w:tcMar>
              <w:top w:type="dxa" w:w="60"/>
              <w:left w:type="dxa" w:w="100"/>
              <w:bottom w:type="dxa" w:w="60"/>
              <w:right w:type="dxa" w:w="100"/>
            </w:tcMar>
          </w:tcPr>
          <w:p>
            <w:pPr>
              <w:spacing w:after="20" w:before="20"/>
            </w:pPr>
            <w:r>
              <w:rPr>
                <w:b w:val="false"/>
                <w:bCs w:val="false"/>
                <w:sz w:val="18"/>
                <w:szCs w:val="18"/>
              </w:rPr>
              <w:t xml:space="preserve">Two runtime roles; </w:t>
            </w:r>
            <w:r>
              <w:rPr>
                <w:rFonts w:ascii="Consolas" w:cs="Consolas" w:eastAsia="Consolas" w:hAnsi="Consolas"/>
                <w:b w:val="false"/>
                <w:bCs w:val="false"/>
                <w:sz w:val="18"/>
                <w:szCs w:val="18"/>
              </w:rPr>
              <w:t xml:space="preserve">monitor_pipeline</w:t>
            </w:r>
            <w:r>
              <w:rPr>
                <w:b w:val="false"/>
                <w:bCs w:val="false"/>
                <w:sz w:val="18"/>
                <w:szCs w:val="18"/>
              </w:rPr>
              <w:t xml:space="preserve"> has no privilege on </w:t>
            </w:r>
            <w:r>
              <w:rPr>
                <w:rFonts w:ascii="Consolas" w:cs="Consolas" w:eastAsia="Consolas" w:hAnsi="Consolas"/>
                <w:b w:val="false"/>
                <w:bCs w:val="false"/>
                <w:sz w:val="18"/>
                <w:szCs w:val="18"/>
              </w:rPr>
              <w:t xml:space="preserve">approved_records</w:t>
            </w:r>
            <w:r>
              <w:rPr>
                <w:b w:val="false"/>
                <w:bCs w:val="false"/>
                <w:sz w:val="18"/>
                <w:szCs w:val="18"/>
              </w:rPr>
              <w:t xml:space="preserve">; one code path inserts, under a named reviewer; proven by a test in CI</w:t>
            </w:r>
          </w:p>
        </w:tc>
        <w:tc>
          <w:tcPr>
            <w:tcW w:type="dxa" w:w="3360"/>
            <w:tcMar>
              <w:top w:type="dxa" w:w="60"/>
              <w:left w:type="dxa" w:w="100"/>
              <w:bottom w:type="dxa" w:w="60"/>
              <w:right w:type="dxa" w:w="100"/>
            </w:tcMar>
          </w:tcPr>
          <w:p>
            <w:pPr>
              <w:spacing w:after="20" w:before="20"/>
            </w:pPr>
            <w:r>
              <w:rPr>
                <w:b w:val="false"/>
                <w:bCs w:val="false"/>
                <w:sz w:val="18"/>
                <w:szCs w:val="18"/>
              </w:rPr>
              <w:t xml:space="preserve">Policy becomes a property of the system.</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Out of the system</w:t>
            </w:r>
          </w:p>
        </w:tc>
        <w:tc>
          <w:tcPr>
            <w:tcW w:type="dxa" w:w="3360"/>
            <w:tcMar>
              <w:top w:type="dxa" w:w="60"/>
              <w:left w:type="dxa" w:w="100"/>
              <w:bottom w:type="dxa" w:w="60"/>
              <w:right w:type="dxa" w:w="100"/>
            </w:tcMar>
          </w:tcPr>
          <w:p>
            <w:pPr>
              <w:spacing w:after="20" w:before="20"/>
            </w:pPr>
            <w:r>
              <w:rPr>
                <w:b w:val="false"/>
                <w:bCs w:val="false"/>
                <w:sz w:val="18"/>
                <w:szCs w:val="18"/>
              </w:rPr>
              <w:t xml:space="preserve">One way, one format, one file, plus a manifest</w:t>
            </w:r>
          </w:p>
        </w:tc>
        <w:tc>
          <w:tcPr>
            <w:tcW w:type="dxa" w:w="3360"/>
            <w:tcMar>
              <w:top w:type="dxa" w:w="60"/>
              <w:left w:type="dxa" w:w="100"/>
              <w:bottom w:type="dxa" w:w="60"/>
              <w:right w:type="dxa" w:w="100"/>
            </w:tcMar>
          </w:tcPr>
          <w:p>
            <w:pPr>
              <w:spacing w:after="20" w:before="20"/>
            </w:pPr>
            <w:r>
              <w:rPr>
                <w:b w:val="false"/>
                <w:bCs w:val="false"/>
                <w:sz w:val="18"/>
                <w:szCs w:val="18"/>
              </w:rPr>
              <w:t xml:space="preserve">Nothing writes to a business system, so nothing can write to it by accident.</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Model call mode (D5)</w:t>
            </w:r>
          </w:p>
        </w:tc>
        <w:tc>
          <w:tcPr>
            <w:tcW w:type="dxa" w:w="3360"/>
            <w:tcMar>
              <w:top w:type="dxa" w:w="60"/>
              <w:left w:type="dxa" w:w="100"/>
              <w:bottom w:type="dxa" w:w="60"/>
              <w:right w:type="dxa" w:w="100"/>
            </w:tcMar>
          </w:tcPr>
          <w:p>
            <w:pPr>
              <w:spacing w:after="20" w:before="20"/>
            </w:pPr>
            <w:r>
              <w:rPr>
                <w:b w:val="false"/>
                <w:bCs w:val="false"/>
                <w:sz w:val="18"/>
                <w:szCs w:val="18"/>
              </w:rPr>
              <w:t xml:space="preserve">Synchronous, cached prompts; Batch deferred to phase 4</w:t>
            </w:r>
          </w:p>
        </w:tc>
        <w:tc>
          <w:tcPr>
            <w:tcW w:type="dxa" w:w="3360"/>
            <w:tcMar>
              <w:top w:type="dxa" w:w="60"/>
              <w:left w:type="dxa" w:w="100"/>
              <w:bottom w:type="dxa" w:w="60"/>
              <w:right w:type="dxa" w:w="100"/>
            </w:tcMar>
          </w:tcPr>
          <w:p>
            <w:pPr>
              <w:spacing w:after="20" w:before="20"/>
            </w:pPr>
            <w:r>
              <w:rPr>
                <w:b w:val="false"/>
                <w:bCs w:val="false"/>
                <w:sz w:val="18"/>
                <w:szCs w:val="18"/>
              </w:rPr>
              <w:t xml:space="preserve">Latency target beats a USD 60 saving.</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Escalation</w:t>
            </w:r>
          </w:p>
        </w:tc>
        <w:tc>
          <w:tcPr>
            <w:tcW w:type="dxa" w:w="3360"/>
            <w:tcMar>
              <w:top w:type="dxa" w:w="60"/>
              <w:left w:type="dxa" w:w="100"/>
              <w:bottom w:type="dxa" w:w="60"/>
              <w:right w:type="dxa" w:w="100"/>
            </w:tcMar>
          </w:tcPr>
          <w:p>
            <w:pPr>
              <w:spacing w:after="20" w:before="20"/>
            </w:pPr>
            <w:r>
              <w:rPr>
                <w:b w:val="false"/>
                <w:bCs w:val="false"/>
                <w:sz w:val="18"/>
                <w:szCs w:val="18"/>
              </w:rPr>
              <w:t xml:space="preserve">Haiku translates and scores all, Sonnet re-scores 40 to 70 once, Opus never daily</w:t>
            </w:r>
          </w:p>
        </w:tc>
        <w:tc>
          <w:tcPr>
            <w:tcW w:type="dxa" w:w="3360"/>
            <w:tcMar>
              <w:top w:type="dxa" w:w="60"/>
              <w:left w:type="dxa" w:w="100"/>
              <w:bottom w:type="dxa" w:w="60"/>
              <w:right w:type="dxa" w:w="100"/>
            </w:tcMar>
          </w:tcPr>
          <w:p>
            <w:pPr>
              <w:spacing w:after="20" w:before="20"/>
            </w:pPr>
            <w:r>
              <w:rPr>
                <w:b w:val="false"/>
                <w:bCs w:val="false"/>
                <w:sz w:val="18"/>
                <w:szCs w:val="18"/>
              </w:rPr>
              <w:t xml:space="preserve">Cost control with a quality safety net.</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Connector policy</w:t>
            </w:r>
          </w:p>
        </w:tc>
        <w:tc>
          <w:tcPr>
            <w:tcW w:type="dxa" w:w="3360"/>
            <w:tcMar>
              <w:top w:type="dxa" w:w="60"/>
              <w:left w:type="dxa" w:w="100"/>
              <w:bottom w:type="dxa" w:w="60"/>
              <w:right w:type="dxa" w:w="100"/>
            </w:tcMar>
          </w:tcPr>
          <w:p>
            <w:pPr>
              <w:spacing w:after="20" w:before="20"/>
            </w:pPr>
            <w:r>
              <w:rPr>
                <w:b w:val="false"/>
                <w:bCs w:val="false"/>
                <w:sz w:val="18"/>
                <w:szCs w:val="18"/>
              </w:rPr>
              <w:t xml:space="preserve">Feeds first; four connector classes; fixtures and health thresholds mandatory</w:t>
            </w:r>
          </w:p>
        </w:tc>
        <w:tc>
          <w:tcPr>
            <w:tcW w:type="dxa" w:w="3360"/>
            <w:tcMar>
              <w:top w:type="dxa" w:w="60"/>
              <w:left w:type="dxa" w:w="100"/>
              <w:bottom w:type="dxa" w:w="60"/>
              <w:right w:type="dxa" w:w="100"/>
            </w:tcMar>
          </w:tcPr>
          <w:p>
            <w:pPr>
              <w:spacing w:after="20" w:before="20"/>
            </w:pPr>
            <w:r>
              <w:rPr>
                <w:b w:val="false"/>
                <w:bCs w:val="false"/>
                <w:sz w:val="18"/>
                <w:szCs w:val="18"/>
              </w:rPr>
              <w:t xml:space="preserve">Maintenance is the real cost.</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Acquisition ethics</w:t>
            </w:r>
          </w:p>
        </w:tc>
        <w:tc>
          <w:tcPr>
            <w:tcW w:type="dxa" w:w="3360"/>
            <w:tcMar>
              <w:top w:type="dxa" w:w="60"/>
              <w:left w:type="dxa" w:w="100"/>
              <w:bottom w:type="dxa" w:w="60"/>
              <w:right w:type="dxa" w:w="100"/>
            </w:tcMar>
          </w:tcPr>
          <w:p>
            <w:pPr>
              <w:spacing w:after="20" w:before="20"/>
            </w:pPr>
            <w:r>
              <w:rPr>
                <w:b w:val="false"/>
                <w:bCs w:val="false"/>
                <w:sz w:val="18"/>
                <w:szCs w:val="18"/>
              </w:rPr>
              <w:t xml:space="preserve">robots.txt, identified user agent, one daily pass, no CAPTCHA solving, no proxies, no third-party mirrors, credentials only in Secrets Manager</w:t>
            </w:r>
          </w:p>
        </w:tc>
        <w:tc>
          <w:tcPr>
            <w:tcW w:type="dxa" w:w="3360"/>
            <w:tcMar>
              <w:top w:type="dxa" w:w="60"/>
              <w:left w:type="dxa" w:w="100"/>
              <w:bottom w:type="dxa" w:w="60"/>
              <w:right w:type="dxa" w:w="100"/>
            </w:tcMar>
          </w:tcPr>
          <w:p>
            <w:pPr>
              <w:spacing w:after="20" w:before="20"/>
            </w:pPr>
            <w:r>
              <w:rPr>
                <w:b w:val="false"/>
                <w:bCs w:val="false"/>
                <w:sz w:val="18"/>
                <w:szCs w:val="18"/>
              </w:rPr>
              <w:t xml:space="preserve">Vendor reputation with the same governments.</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Data to the model</w:t>
            </w:r>
          </w:p>
        </w:tc>
        <w:tc>
          <w:tcPr>
            <w:tcW w:type="dxa" w:w="3360"/>
            <w:tcMar>
              <w:top w:type="dxa" w:w="60"/>
              <w:left w:type="dxa" w:w="100"/>
              <w:bottom w:type="dxa" w:w="60"/>
              <w:right w:type="dxa" w:w="100"/>
            </w:tcMar>
          </w:tcPr>
          <w:p>
            <w:pPr>
              <w:spacing w:after="20" w:before="20"/>
            </w:pPr>
            <w:r>
              <w:rPr>
                <w:b w:val="false"/>
                <w:bCs w:val="false"/>
                <w:sz w:val="18"/>
                <w:szCs w:val="18"/>
              </w:rPr>
              <w:t xml:space="preserve">Public notice text and metadata only, any language</w:t>
            </w:r>
          </w:p>
        </w:tc>
        <w:tc>
          <w:tcPr>
            <w:tcW w:type="dxa" w:w="3360"/>
            <w:tcMar>
              <w:top w:type="dxa" w:w="60"/>
              <w:left w:type="dxa" w:w="100"/>
              <w:bottom w:type="dxa" w:w="60"/>
              <w:right w:type="dxa" w:w="100"/>
            </w:tcMar>
          </w:tcPr>
          <w:p>
            <w:pPr>
              <w:spacing w:after="20" w:before="20"/>
            </w:pPr>
            <w:r>
              <w:rPr>
                <w:b w:val="false"/>
                <w:bCs w:val="false"/>
                <w:sz w:val="18"/>
                <w:szCs w:val="18"/>
              </w:rPr>
              <w:t xml:space="preserve">Bounds the governance ask.</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Original text is the record</w:t>
            </w:r>
          </w:p>
        </w:tc>
        <w:tc>
          <w:tcPr>
            <w:tcW w:type="dxa" w:w="3360"/>
            <w:tcMar>
              <w:top w:type="dxa" w:w="60"/>
              <w:left w:type="dxa" w:w="100"/>
              <w:bottom w:type="dxa" w:w="60"/>
              <w:right w:type="dxa" w:w="100"/>
            </w:tcMar>
          </w:tcPr>
          <w:p>
            <w:pPr>
              <w:spacing w:after="20" w:before="20"/>
            </w:pPr>
            <w:r>
              <w:rPr>
                <w:b w:val="false"/>
                <w:bCs w:val="false"/>
                <w:sz w:val="18"/>
                <w:szCs w:val="18"/>
              </w:rPr>
              <w:t xml:space="preserve">Notice stored and shown in its published language; English rendering is a derived, versioned field</w:t>
            </w:r>
          </w:p>
        </w:tc>
        <w:tc>
          <w:tcPr>
            <w:tcW w:type="dxa" w:w="3360"/>
            <w:tcMar>
              <w:top w:type="dxa" w:w="60"/>
              <w:left w:type="dxa" w:w="100"/>
              <w:bottom w:type="dxa" w:w="60"/>
              <w:right w:type="dxa" w:w="100"/>
            </w:tcMar>
          </w:tcPr>
          <w:p>
            <w:pPr>
              <w:spacing w:after="20" w:before="20"/>
            </w:pPr>
            <w:r>
              <w:rPr>
                <w:b w:val="false"/>
                <w:bCs w:val="false"/>
                <w:sz w:val="18"/>
                <w:szCs w:val="18"/>
              </w:rPr>
              <w:t xml:space="preserve">Reviewer and auditor see what was published.</w:t>
            </w:r>
          </w:p>
        </w:tc>
      </w:tr>
    </w:tbl>
    <w:p>
      <w:pPr>
        <w:spacing w:after="120"/>
      </w:pPr>
    </w:p>
    <w:p>
      <w:pPr>
        <w:pStyle w:val="Heading2"/>
        <w:spacing w:after="120" w:before="260"/>
      </w:pPr>
      <w:r>
        <w:t xml:space="preserve">Open</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1680"/>
        <w:gridCol w:w="1680"/>
        <w:gridCol w:w="1680"/>
        <w:gridCol w:w="1680"/>
        <w:gridCol w:w="1680"/>
        <w:gridCol w:w="1680"/>
      </w:tblGrid>
      <w:tr>
        <w:trPr>
          <w:tblHeader/>
        </w:trPr>
        <w:tc>
          <w:tcPr>
            <w:tcW w:type="dxa" w:w="1680"/>
            <w:shd w:fill="E8EDF2" w:color="auto" w:val="clear"/>
            <w:tcMar>
              <w:top w:type="dxa" w:w="60"/>
              <w:left w:type="dxa" w:w="100"/>
              <w:bottom w:type="dxa" w:w="60"/>
              <w:right w:type="dxa" w:w="100"/>
            </w:tcMar>
          </w:tcPr>
          <w:p>
            <w:pPr>
              <w:spacing w:after="20" w:before="20"/>
            </w:pPr>
            <w:r>
              <w:rPr>
                <w:b/>
                <w:bCs/>
                <w:sz w:val="18"/>
                <w:szCs w:val="18"/>
              </w:rPr>
              <w:t xml:space="preserve">ID</w:t>
            </w:r>
          </w:p>
        </w:tc>
        <w:tc>
          <w:tcPr>
            <w:tcW w:type="dxa" w:w="1680"/>
            <w:shd w:fill="E8EDF2" w:color="auto" w:val="clear"/>
            <w:tcMar>
              <w:top w:type="dxa" w:w="60"/>
              <w:left w:type="dxa" w:w="100"/>
              <w:bottom w:type="dxa" w:w="60"/>
              <w:right w:type="dxa" w:w="100"/>
            </w:tcMar>
          </w:tcPr>
          <w:p>
            <w:pPr>
              <w:spacing w:after="20" w:before="20"/>
            </w:pPr>
            <w:r>
              <w:rPr>
                <w:b/>
                <w:bCs/>
                <w:sz w:val="18"/>
                <w:szCs w:val="18"/>
              </w:rPr>
              <w:t xml:space="preserve">Decision</w:t>
            </w:r>
          </w:p>
        </w:tc>
        <w:tc>
          <w:tcPr>
            <w:tcW w:type="dxa" w:w="1680"/>
            <w:shd w:fill="E8EDF2" w:color="auto" w:val="clear"/>
            <w:tcMar>
              <w:top w:type="dxa" w:w="60"/>
              <w:left w:type="dxa" w:w="100"/>
              <w:bottom w:type="dxa" w:w="60"/>
              <w:right w:type="dxa" w:w="100"/>
            </w:tcMar>
          </w:tcPr>
          <w:p>
            <w:pPr>
              <w:spacing w:after="20" w:before="20"/>
            </w:pPr>
            <w:r>
              <w:rPr>
                <w:b/>
                <w:bCs/>
                <w:sz w:val="18"/>
                <w:szCs w:val="18"/>
              </w:rPr>
              <w:t xml:space="preserve">Options</w:t>
            </w:r>
          </w:p>
        </w:tc>
        <w:tc>
          <w:tcPr>
            <w:tcW w:type="dxa" w:w="1680"/>
            <w:shd w:fill="E8EDF2" w:color="auto" w:val="clear"/>
            <w:tcMar>
              <w:top w:type="dxa" w:w="60"/>
              <w:left w:type="dxa" w:w="100"/>
              <w:bottom w:type="dxa" w:w="60"/>
              <w:right w:type="dxa" w:w="100"/>
            </w:tcMar>
          </w:tcPr>
          <w:p>
            <w:pPr>
              <w:spacing w:after="20" w:before="20"/>
            </w:pPr>
            <w:r>
              <w:rPr>
                <w:b/>
                <w:bCs/>
                <w:sz w:val="18"/>
                <w:szCs w:val="18"/>
              </w:rPr>
              <w:t xml:space="preserve">Recommendation</w:t>
            </w:r>
          </w:p>
        </w:tc>
        <w:tc>
          <w:tcPr>
            <w:tcW w:type="dxa" w:w="1680"/>
            <w:shd w:fill="E8EDF2" w:color="auto" w:val="clear"/>
            <w:tcMar>
              <w:top w:type="dxa" w:w="60"/>
              <w:left w:type="dxa" w:w="100"/>
              <w:bottom w:type="dxa" w:w="60"/>
              <w:right w:type="dxa" w:w="100"/>
            </w:tcMar>
          </w:tcPr>
          <w:p>
            <w:pPr>
              <w:spacing w:after="20" w:before="20"/>
            </w:pPr>
            <w:r>
              <w:rPr>
                <w:b/>
                <w:bCs/>
                <w:sz w:val="18"/>
                <w:szCs w:val="18"/>
              </w:rPr>
              <w:t xml:space="preserve">Owner</w:t>
            </w:r>
          </w:p>
        </w:tc>
        <w:tc>
          <w:tcPr>
            <w:tcW w:type="dxa" w:w="1680"/>
            <w:shd w:fill="E8EDF2" w:color="auto" w:val="clear"/>
            <w:tcMar>
              <w:top w:type="dxa" w:w="60"/>
              <w:left w:type="dxa" w:w="100"/>
              <w:bottom w:type="dxa" w:w="60"/>
              <w:right w:type="dxa" w:w="100"/>
            </w:tcMar>
          </w:tcPr>
          <w:p>
            <w:pPr>
              <w:spacing w:after="20" w:before="20"/>
            </w:pPr>
            <w:r>
              <w:rPr>
                <w:b/>
                <w:bCs/>
                <w:sz w:val="18"/>
                <w:szCs w:val="18"/>
              </w:rPr>
              <w:t xml:space="preserve">Needed by</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D1</w:t>
            </w:r>
          </w:p>
        </w:tc>
        <w:tc>
          <w:tcPr>
            <w:tcW w:type="dxa" w:w="1680"/>
            <w:tcMar>
              <w:top w:type="dxa" w:w="60"/>
              <w:left w:type="dxa" w:w="100"/>
              <w:bottom w:type="dxa" w:w="60"/>
              <w:right w:type="dxa" w:w="100"/>
            </w:tcMar>
          </w:tcPr>
          <w:p>
            <w:pPr>
              <w:spacing w:after="20" w:before="20"/>
            </w:pPr>
            <w:r>
              <w:rPr>
                <w:b w:val="false"/>
                <w:bCs w:val="false"/>
                <w:sz w:val="18"/>
                <w:szCs w:val="18"/>
              </w:rPr>
              <w:t xml:space="preserve">Model and route</w:t>
            </w:r>
          </w:p>
        </w:tc>
        <w:tc>
          <w:tcPr>
            <w:tcW w:type="dxa" w:w="1680"/>
            <w:tcMar>
              <w:top w:type="dxa" w:w="60"/>
              <w:left w:type="dxa" w:w="100"/>
              <w:bottom w:type="dxa" w:w="60"/>
              <w:right w:type="dxa" w:w="100"/>
            </w:tcMar>
          </w:tcPr>
          <w:p>
            <w:pPr>
              <w:spacing w:after="20" w:before="20"/>
            </w:pPr>
            <w:r>
              <w:rPr>
                <w:b w:val="false"/>
                <w:bCs w:val="false"/>
                <w:sz w:val="18"/>
                <w:szCs w:val="18"/>
              </w:rPr>
              <w:t xml:space="preserve">Direct Claude API now then Bedrock ca-central-1; Bedrock from the start; Vertex AI EU; Gemini</w:t>
            </w:r>
          </w:p>
        </w:tc>
        <w:tc>
          <w:tcPr>
            <w:tcW w:type="dxa" w:w="1680"/>
            <w:tcMar>
              <w:top w:type="dxa" w:w="60"/>
              <w:left w:type="dxa" w:w="100"/>
              <w:bottom w:type="dxa" w:w="60"/>
              <w:right w:type="dxa" w:w="100"/>
            </w:tcMar>
          </w:tcPr>
          <w:p>
            <w:pPr>
              <w:spacing w:after="20" w:before="20"/>
            </w:pPr>
            <w:r>
              <w:rPr>
                <w:b w:val="false"/>
                <w:bCs w:val="false"/>
                <w:sz w:val="18"/>
                <w:szCs w:val="18"/>
              </w:rPr>
              <w:t xml:space="preserve">Direct API for build and shadow, Bedrock at approval or week 11, whichever is first.</w:t>
            </w:r>
          </w:p>
        </w:tc>
        <w:tc>
          <w:tcPr>
            <w:tcW w:type="dxa" w:w="1680"/>
            <w:tcMar>
              <w:top w:type="dxa" w:w="60"/>
              <w:left w:type="dxa" w:w="100"/>
              <w:bottom w:type="dxa" w:w="60"/>
              <w:right w:type="dxa" w:w="100"/>
            </w:tcMar>
          </w:tcPr>
          <w:p>
            <w:pPr>
              <w:spacing w:after="20" w:before="20"/>
            </w:pPr>
            <w:r>
              <w:rPr>
                <w:b w:val="false"/>
                <w:bCs w:val="false"/>
                <w:sz w:val="18"/>
                <w:szCs w:val="18"/>
              </w:rPr>
              <w:t xml:space="preserve">Manuel (CEO sign-off), Martin sponsors</w:t>
            </w:r>
          </w:p>
        </w:tc>
        <w:tc>
          <w:tcPr>
            <w:tcW w:type="dxa" w:w="1680"/>
            <w:tcMar>
              <w:top w:type="dxa" w:w="60"/>
              <w:left w:type="dxa" w:w="100"/>
              <w:bottom w:type="dxa" w:w="60"/>
              <w:right w:type="dxa" w:w="100"/>
            </w:tcMar>
          </w:tcPr>
          <w:p>
            <w:pPr>
              <w:spacing w:after="20" w:before="20"/>
            </w:pPr>
            <w:r>
              <w:rPr>
                <w:b w:val="false"/>
                <w:bCs w:val="false"/>
                <w:sz w:val="18"/>
                <w:szCs w:val="18"/>
              </w:rPr>
              <w:t xml:space="preserve">Week 2</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D4</w:t>
            </w:r>
          </w:p>
        </w:tc>
        <w:tc>
          <w:tcPr>
            <w:tcW w:type="dxa" w:w="1680"/>
            <w:tcMar>
              <w:top w:type="dxa" w:w="60"/>
              <w:left w:type="dxa" w:w="100"/>
              <w:bottom w:type="dxa" w:w="60"/>
              <w:right w:type="dxa" w:w="100"/>
            </w:tcMar>
          </w:tcPr>
          <w:p>
            <w:pPr>
              <w:spacing w:after="20" w:before="20"/>
            </w:pPr>
            <w:r>
              <w:rPr>
                <w:b w:val="false"/>
                <w:bCs w:val="false"/>
                <w:sz w:val="18"/>
                <w:szCs w:val="18"/>
              </w:rPr>
              <w:t xml:space="preserve">Dedupe depth</w:t>
            </w:r>
          </w:p>
        </w:tc>
        <w:tc>
          <w:tcPr>
            <w:tcW w:type="dxa" w:w="1680"/>
            <w:tcMar>
              <w:top w:type="dxa" w:w="60"/>
              <w:left w:type="dxa" w:w="100"/>
              <w:bottom w:type="dxa" w:w="60"/>
              <w:right w:type="dxa" w:w="100"/>
            </w:tcMar>
          </w:tcPr>
          <w:p>
            <w:pPr>
              <w:spacing w:after="20" w:before="20"/>
            </w:pPr>
            <w:r>
              <w:rPr>
                <w:b w:val="false"/>
                <w:bCs w:val="false"/>
                <w:sz w:val="18"/>
                <w:szCs w:val="18"/>
              </w:rPr>
              <w:t xml:space="preserve">Hash and fuzzy on English title; add embeddings now</w:t>
            </w:r>
          </w:p>
        </w:tc>
        <w:tc>
          <w:tcPr>
            <w:tcW w:type="dxa" w:w="1680"/>
            <w:tcMar>
              <w:top w:type="dxa" w:w="60"/>
              <w:left w:type="dxa" w:w="100"/>
              <w:bottom w:type="dxa" w:w="60"/>
              <w:right w:type="dxa" w:w="100"/>
            </w:tcMar>
          </w:tcPr>
          <w:p>
            <w:pPr>
              <w:spacing w:after="20" w:before="20"/>
            </w:pPr>
            <w:r>
              <w:rPr>
                <w:b w:val="false"/>
                <w:bCs w:val="false"/>
                <w:sz w:val="18"/>
                <w:szCs w:val="18"/>
              </w:rPr>
              <w:t xml:space="preserve">Hash and fuzzy; measure cross-language duplicates in shadow and bring embeddings forward if they exceed 5 percent.</w:t>
            </w:r>
          </w:p>
        </w:tc>
        <w:tc>
          <w:tcPr>
            <w:tcW w:type="dxa" w:w="1680"/>
            <w:tcMar>
              <w:top w:type="dxa" w:w="60"/>
              <w:left w:type="dxa" w:w="100"/>
              <w:bottom w:type="dxa" w:w="60"/>
              <w:right w:type="dxa" w:w="100"/>
            </w:tcMar>
          </w:tcPr>
          <w:p>
            <w:pPr>
              <w:spacing w:after="20" w:before="20"/>
            </w:pPr>
            <w:r>
              <w:rPr>
                <w:b w:val="false"/>
                <w:bCs w:val="false"/>
                <w:sz w:val="18"/>
                <w:szCs w:val="18"/>
              </w:rPr>
              <w:t xml:space="preserve">Ryan</w:t>
            </w:r>
          </w:p>
        </w:tc>
        <w:tc>
          <w:tcPr>
            <w:tcW w:type="dxa" w:w="1680"/>
            <w:tcMar>
              <w:top w:type="dxa" w:w="60"/>
              <w:left w:type="dxa" w:w="100"/>
              <w:bottom w:type="dxa" w:w="60"/>
              <w:right w:type="dxa" w:w="100"/>
            </w:tcMar>
          </w:tcPr>
          <w:p>
            <w:pPr>
              <w:spacing w:after="20" w:before="20"/>
            </w:pPr>
            <w:r>
              <w:rPr>
                <w:b w:val="false"/>
                <w:bCs w:val="false"/>
                <w:sz w:val="18"/>
                <w:szCs w:val="18"/>
              </w:rPr>
              <w:t xml:space="preserve">Week 8</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D6</w:t>
            </w:r>
          </w:p>
        </w:tc>
        <w:tc>
          <w:tcPr>
            <w:tcW w:type="dxa" w:w="1680"/>
            <w:tcMar>
              <w:top w:type="dxa" w:w="60"/>
              <w:left w:type="dxa" w:w="100"/>
              <w:bottom w:type="dxa" w:w="60"/>
              <w:right w:type="dxa" w:w="100"/>
            </w:tcMar>
          </w:tcPr>
          <w:p>
            <w:pPr>
              <w:spacing w:after="20" w:before="20"/>
            </w:pPr>
            <w:r>
              <w:rPr>
                <w:b w:val="false"/>
                <w:bCs w:val="false"/>
                <w:sz w:val="18"/>
                <w:szCs w:val="18"/>
              </w:rPr>
              <w:t xml:space="preserve">Intake mailbox</w:t>
            </w:r>
          </w:p>
        </w:tc>
        <w:tc>
          <w:tcPr>
            <w:tcW w:type="dxa" w:w="1680"/>
            <w:tcMar>
              <w:top w:type="dxa" w:w="60"/>
              <w:left w:type="dxa" w:w="100"/>
              <w:bottom w:type="dxa" w:w="60"/>
              <w:right w:type="dxa" w:w="100"/>
            </w:tcMar>
          </w:tcPr>
          <w:p>
            <w:pPr>
              <w:spacing w:after="20" w:before="20"/>
            </w:pPr>
            <w:r>
              <w:rPr>
                <w:b w:val="false"/>
                <w:bCs w:val="false"/>
                <w:sz w:val="18"/>
                <w:szCs w:val="18"/>
              </w:rPr>
              <w:t xml:space="preserve">Shared Workspace mailbox monitor@; forwarding rule</w:t>
            </w:r>
          </w:p>
        </w:tc>
        <w:tc>
          <w:tcPr>
            <w:tcW w:type="dxa" w:w="1680"/>
            <w:tcMar>
              <w:top w:type="dxa" w:w="60"/>
              <w:left w:type="dxa" w:w="100"/>
              <w:bottom w:type="dxa" w:w="60"/>
              <w:right w:type="dxa" w:w="100"/>
            </w:tcMar>
          </w:tcPr>
          <w:p>
            <w:pPr>
              <w:spacing w:after="20" w:before="20"/>
            </w:pPr>
            <w:r>
              <w:rPr>
                <w:b w:val="false"/>
                <w:bCs w:val="false"/>
                <w:sz w:val="18"/>
                <w:szCs w:val="18"/>
              </w:rPr>
              <w:t xml:space="preserve">Shared mailbox, delegated scope.</w:t>
            </w:r>
          </w:p>
        </w:tc>
        <w:tc>
          <w:tcPr>
            <w:tcW w:type="dxa" w:w="1680"/>
            <w:tcMar>
              <w:top w:type="dxa" w:w="60"/>
              <w:left w:type="dxa" w:w="100"/>
              <w:bottom w:type="dxa" w:w="60"/>
              <w:right w:type="dxa" w:w="100"/>
            </w:tcMar>
          </w:tcPr>
          <w:p>
            <w:pPr>
              <w:spacing w:after="20" w:before="20"/>
            </w:pPr>
            <w:r>
              <w:rPr>
                <w:b w:val="false"/>
                <w:bCs w:val="false"/>
                <w:sz w:val="18"/>
                <w:szCs w:val="18"/>
              </w:rPr>
              <w:t xml:space="preserve">Martin with IT</w:t>
            </w:r>
          </w:p>
        </w:tc>
        <w:tc>
          <w:tcPr>
            <w:tcW w:type="dxa" w:w="1680"/>
            <w:tcMar>
              <w:top w:type="dxa" w:w="60"/>
              <w:left w:type="dxa" w:w="100"/>
              <w:bottom w:type="dxa" w:w="60"/>
              <w:right w:type="dxa" w:w="100"/>
            </w:tcMar>
          </w:tcPr>
          <w:p>
            <w:pPr>
              <w:spacing w:after="20" w:before="20"/>
            </w:pPr>
            <w:r>
              <w:rPr>
                <w:b w:val="false"/>
                <w:bCs w:val="false"/>
                <w:sz w:val="18"/>
                <w:szCs w:val="18"/>
              </w:rPr>
              <w:t xml:space="preserve">Week 2</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D7</w:t>
            </w:r>
          </w:p>
        </w:tc>
        <w:tc>
          <w:tcPr>
            <w:tcW w:type="dxa" w:w="1680"/>
            <w:tcMar>
              <w:top w:type="dxa" w:w="60"/>
              <w:left w:type="dxa" w:w="100"/>
              <w:bottom w:type="dxa" w:w="60"/>
              <w:right w:type="dxa" w:w="100"/>
            </w:tcMar>
          </w:tcPr>
          <w:p>
            <w:pPr>
              <w:spacing w:after="20" w:before="20"/>
            </w:pPr>
            <w:r>
              <w:rPr>
                <w:b w:val="false"/>
                <w:bCs w:val="false"/>
                <w:sz w:val="18"/>
                <w:szCs w:val="18"/>
              </w:rPr>
              <w:t xml:space="preserve">Reviewer, backup and week-14 owner</w:t>
            </w:r>
          </w:p>
        </w:tc>
        <w:tc>
          <w:tcPr>
            <w:tcW w:type="dxa" w:w="1680"/>
            <w:tcMar>
              <w:top w:type="dxa" w:w="60"/>
              <w:left w:type="dxa" w:w="100"/>
              <w:bottom w:type="dxa" w:w="60"/>
              <w:right w:type="dxa" w:w="100"/>
            </w:tcMar>
          </w:tcPr>
          <w:p>
            <w:pPr>
              <w:spacing w:after="20" w:before="20"/>
            </w:pPr>
            <w:r>
              <w:rPr>
                <w:b w:val="false"/>
                <w:bCs w:val="false"/>
                <w:sz w:val="18"/>
                <w:szCs w:val="18"/>
              </w:rPr>
              <w:t xml:space="preserve">Matthew; a delegate; a BD ops person</w:t>
            </w:r>
          </w:p>
        </w:tc>
        <w:tc>
          <w:tcPr>
            <w:tcW w:type="dxa" w:w="1680"/>
            <w:tcMar>
              <w:top w:type="dxa" w:w="60"/>
              <w:left w:type="dxa" w:w="100"/>
              <w:bottom w:type="dxa" w:w="60"/>
              <w:right w:type="dxa" w:w="100"/>
            </w:tcMar>
          </w:tcPr>
          <w:p>
            <w:pPr>
              <w:spacing w:after="20" w:before="20"/>
            </w:pPr>
            <w:r>
              <w:rPr>
                <w:b w:val="false"/>
                <w:bCs w:val="false"/>
                <w:sz w:val="18"/>
                <w:szCs w:val="18"/>
              </w:rPr>
              <w:t xml:space="preserve">Matthew for the pilot, backup named. No reviewer, no pilot.</w:t>
            </w:r>
          </w:p>
        </w:tc>
        <w:tc>
          <w:tcPr>
            <w:tcW w:type="dxa" w:w="1680"/>
            <w:tcMar>
              <w:top w:type="dxa" w:w="60"/>
              <w:left w:type="dxa" w:w="100"/>
              <w:bottom w:type="dxa" w:w="60"/>
              <w:right w:type="dxa" w:w="100"/>
            </w:tcMar>
          </w:tcPr>
          <w:p>
            <w:pPr>
              <w:spacing w:after="20" w:before="20"/>
            </w:pPr>
            <w:r>
              <w:rPr>
                <w:b w:val="false"/>
                <w:bCs w:val="false"/>
                <w:sz w:val="18"/>
                <w:szCs w:val="18"/>
              </w:rPr>
              <w:t xml:space="preserve">Matthew</w:t>
            </w:r>
          </w:p>
        </w:tc>
        <w:tc>
          <w:tcPr>
            <w:tcW w:type="dxa" w:w="1680"/>
            <w:tcMar>
              <w:top w:type="dxa" w:w="60"/>
              <w:left w:type="dxa" w:w="100"/>
              <w:bottom w:type="dxa" w:w="60"/>
              <w:right w:type="dxa" w:w="100"/>
            </w:tcMar>
          </w:tcPr>
          <w:p>
            <w:pPr>
              <w:spacing w:after="20" w:before="20"/>
            </w:pPr>
            <w:r>
              <w:rPr>
                <w:b w:val="false"/>
                <w:bCs w:val="false"/>
                <w:sz w:val="18"/>
                <w:szCs w:val="18"/>
              </w:rPr>
              <w:t xml:space="preserve">Now</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D8</w:t>
            </w:r>
          </w:p>
        </w:tc>
        <w:tc>
          <w:tcPr>
            <w:tcW w:type="dxa" w:w="1680"/>
            <w:tcMar>
              <w:top w:type="dxa" w:w="60"/>
              <w:left w:type="dxa" w:w="100"/>
              <w:bottom w:type="dxa" w:w="60"/>
              <w:right w:type="dxa" w:w="100"/>
            </w:tcMar>
          </w:tcPr>
          <w:p>
            <w:pPr>
              <w:spacing w:after="20" w:before="20"/>
            </w:pPr>
            <w:r>
              <w:rPr>
                <w:b w:val="false"/>
                <w:bCs w:val="false"/>
                <w:sz w:val="18"/>
                <w:szCs w:val="18"/>
              </w:rPr>
              <w:t xml:space="preserve">Source list of record</w:t>
            </w:r>
          </w:p>
        </w:tc>
        <w:tc>
          <w:tcPr>
            <w:tcW w:type="dxa" w:w="1680"/>
            <w:tcMar>
              <w:top w:type="dxa" w:w="60"/>
              <w:left w:type="dxa" w:w="100"/>
              <w:bottom w:type="dxa" w:w="60"/>
              <w:right w:type="dxa" w:w="100"/>
            </w:tcMar>
          </w:tcPr>
          <w:p>
            <w:pPr>
              <w:spacing w:after="20" w:before="20"/>
            </w:pPr>
            <w:r>
              <w:rPr>
                <w:b w:val="false"/>
                <w:bCs w:val="false"/>
                <w:sz w:val="18"/>
                <w:szCs w:val="18"/>
              </w:rPr>
              <w:t xml:space="preserve">The Source Inventory v0.2 as filed; Matthew's edits; the "600 sites" list if it exists</w:t>
            </w:r>
          </w:p>
        </w:tc>
        <w:tc>
          <w:tcPr>
            <w:tcW w:type="dxa" w:w="1680"/>
            <w:tcMar>
              <w:top w:type="dxa" w:w="60"/>
              <w:left w:type="dxa" w:w="100"/>
              <w:bottom w:type="dxa" w:w="60"/>
              <w:right w:type="dxa" w:w="100"/>
            </w:tcMar>
          </w:tcPr>
          <w:p>
            <w:pPr>
              <w:spacing w:after="20" w:before="20"/>
            </w:pPr>
            <w:r>
              <w:rPr>
                <w:b w:val="false"/>
                <w:bCs w:val="false"/>
                <w:sz w:val="18"/>
                <w:szCs w:val="18"/>
              </w:rPr>
              <w:t xml:space="preserve">The inventory, with Matthew's wave-1 ordering for West Africa, capped at 26 own connectors in wave 1.</w:t>
            </w:r>
          </w:p>
        </w:tc>
        <w:tc>
          <w:tcPr>
            <w:tcW w:type="dxa" w:w="1680"/>
            <w:tcMar>
              <w:top w:type="dxa" w:w="60"/>
              <w:left w:type="dxa" w:w="100"/>
              <w:bottom w:type="dxa" w:w="60"/>
              <w:right w:type="dxa" w:w="100"/>
            </w:tcMar>
          </w:tcPr>
          <w:p>
            <w:pPr>
              <w:spacing w:after="20" w:before="20"/>
            </w:pPr>
            <w:r>
              <w:rPr>
                <w:b w:val="false"/>
                <w:bCs w:val="false"/>
                <w:sz w:val="18"/>
                <w:szCs w:val="18"/>
              </w:rPr>
              <w:t xml:space="preserve">Matthew, Martin</w:t>
            </w:r>
          </w:p>
        </w:tc>
        <w:tc>
          <w:tcPr>
            <w:tcW w:type="dxa" w:w="1680"/>
            <w:tcMar>
              <w:top w:type="dxa" w:w="60"/>
              <w:left w:type="dxa" w:w="100"/>
              <w:bottom w:type="dxa" w:w="60"/>
              <w:right w:type="dxa" w:w="100"/>
            </w:tcMar>
          </w:tcPr>
          <w:p>
            <w:pPr>
              <w:spacing w:after="20" w:before="20"/>
            </w:pPr>
            <w:r>
              <w:rPr>
                <w:b w:val="false"/>
                <w:bCs w:val="false"/>
                <w:sz w:val="18"/>
                <w:szCs w:val="18"/>
              </w:rPr>
              <w:t xml:space="preserve">Now</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D9</w:t>
            </w:r>
          </w:p>
        </w:tc>
        <w:tc>
          <w:tcPr>
            <w:tcW w:type="dxa" w:w="1680"/>
            <w:tcMar>
              <w:top w:type="dxa" w:w="60"/>
              <w:left w:type="dxa" w:w="100"/>
              <w:bottom w:type="dxa" w:w="60"/>
              <w:right w:type="dxa" w:w="100"/>
            </w:tcMar>
          </w:tcPr>
          <w:p>
            <w:pPr>
              <w:spacing w:after="20" w:before="20"/>
            </w:pPr>
            <w:r>
              <w:rPr>
                <w:b w:val="false"/>
                <w:bCs w:val="false"/>
                <w:sz w:val="18"/>
                <w:szCs w:val="18"/>
              </w:rPr>
              <w:t xml:space="preserve">Scoring floor and eligibility rules</w:t>
            </w:r>
          </w:p>
        </w:tc>
        <w:tc>
          <w:tcPr>
            <w:tcW w:type="dxa" w:w="1680"/>
            <w:tcMar>
              <w:top w:type="dxa" w:w="60"/>
              <w:left w:type="dxa" w:w="100"/>
              <w:bottom w:type="dxa" w:w="60"/>
              <w:right w:type="dxa" w:w="100"/>
            </w:tcMar>
          </w:tcPr>
          <w:p>
            <w:pPr>
              <w:spacing w:after="20" w:before="20"/>
            </w:pPr>
            <w:r>
              <w:rPr>
                <w:b w:val="false"/>
                <w:bCs w:val="false"/>
                <w:sz w:val="18"/>
                <w:szCs w:val="18"/>
              </w:rPr>
              <w:t xml:space="preserve">Value floor; national-only excluded or flagged; sub-national included or excluded</w:t>
            </w:r>
          </w:p>
        </w:tc>
        <w:tc>
          <w:tcPr>
            <w:tcW w:type="dxa" w:w="1680"/>
            <w:tcMar>
              <w:top w:type="dxa" w:w="60"/>
              <w:left w:type="dxa" w:w="100"/>
              <w:bottom w:type="dxa" w:w="60"/>
              <w:right w:type="dxa" w:w="100"/>
            </w:tcMar>
          </w:tcPr>
          <w:p>
            <w:pPr>
              <w:spacing w:after="20" w:before="20"/>
            </w:pPr>
            <w:r>
              <w:rPr>
                <w:b w:val="false"/>
                <w:bCs w:val="false"/>
                <w:sz w:val="18"/>
                <w:szCs w:val="18"/>
              </w:rPr>
              <w:t xml:space="preserve">Flag, do not exclude; sub-national included; tune at week 10.</w:t>
            </w:r>
          </w:p>
        </w:tc>
        <w:tc>
          <w:tcPr>
            <w:tcW w:type="dxa" w:w="1680"/>
            <w:tcMar>
              <w:top w:type="dxa" w:w="60"/>
              <w:left w:type="dxa" w:w="100"/>
              <w:bottom w:type="dxa" w:w="60"/>
              <w:right w:type="dxa" w:w="100"/>
            </w:tcMar>
          </w:tcPr>
          <w:p>
            <w:pPr>
              <w:spacing w:after="20" w:before="20"/>
            </w:pPr>
            <w:r>
              <w:rPr>
                <w:b w:val="false"/>
                <w:bCs w:val="false"/>
                <w:sz w:val="18"/>
                <w:szCs w:val="18"/>
              </w:rPr>
              <w:t xml:space="preserve">Matthew, Martin</w:t>
            </w:r>
          </w:p>
        </w:tc>
        <w:tc>
          <w:tcPr>
            <w:tcW w:type="dxa" w:w="1680"/>
            <w:tcMar>
              <w:top w:type="dxa" w:w="60"/>
              <w:left w:type="dxa" w:w="100"/>
              <w:bottom w:type="dxa" w:w="60"/>
              <w:right w:type="dxa" w:w="100"/>
            </w:tcMar>
          </w:tcPr>
          <w:p>
            <w:pPr>
              <w:spacing w:after="20" w:before="20"/>
            </w:pPr>
            <w:r>
              <w:rPr>
                <w:b w:val="false"/>
                <w:bCs w:val="false"/>
                <w:sz w:val="18"/>
                <w:szCs w:val="18"/>
              </w:rPr>
              <w:t xml:space="preserve">Week 3</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D12</w:t>
            </w:r>
          </w:p>
        </w:tc>
        <w:tc>
          <w:tcPr>
            <w:tcW w:type="dxa" w:w="1680"/>
            <w:tcMar>
              <w:top w:type="dxa" w:w="60"/>
              <w:left w:type="dxa" w:w="100"/>
              <w:bottom w:type="dxa" w:w="60"/>
              <w:right w:type="dxa" w:w="100"/>
            </w:tcMar>
          </w:tcPr>
          <w:p>
            <w:pPr>
              <w:spacing w:after="20" w:before="20"/>
            </w:pPr>
            <w:r>
              <w:rPr>
                <w:b w:val="false"/>
                <w:bCs w:val="false"/>
                <w:sz w:val="18"/>
                <w:szCs w:val="18"/>
              </w:rPr>
              <w:t xml:space="preserve">Portal accounts and ToS, 47 jurisdictions</w:t>
            </w:r>
          </w:p>
        </w:tc>
        <w:tc>
          <w:tcPr>
            <w:tcW w:type="dxa" w:w="1680"/>
            <w:tcMar>
              <w:top w:type="dxa" w:w="60"/>
              <w:left w:type="dxa" w:w="100"/>
              <w:bottom w:type="dxa" w:w="60"/>
              <w:right w:type="dxa" w:w="100"/>
            </w:tcMar>
          </w:tcPr>
          <w:p>
            <w:pPr>
              <w:spacing w:after="20" w:before="20"/>
            </w:pPr>
            <w:r>
              <w:rPr>
                <w:b w:val="false"/>
                <w:bCs w:val="false"/>
                <w:sz w:val="18"/>
                <w:szCs w:val="18"/>
              </w:rPr>
              <w:t xml:space="preserve">Register FreeBalance service accounts where terms allow; public listings only</w:t>
            </w:r>
          </w:p>
        </w:tc>
        <w:tc>
          <w:tcPr>
            <w:tcW w:type="dxa" w:w="1680"/>
            <w:tcMar>
              <w:top w:type="dxa" w:w="60"/>
              <w:left w:type="dxa" w:w="100"/>
              <w:bottom w:type="dxa" w:w="60"/>
              <w:right w:type="dxa" w:w="100"/>
            </w:tcMar>
          </w:tcPr>
          <w:p>
            <w:pPr>
              <w:spacing w:after="20" w:before="20"/>
            </w:pPr>
            <w:r>
              <w:rPr>
                <w:b w:val="false"/>
                <w:bCs w:val="false"/>
                <w:sz w:val="18"/>
                <w:szCs w:val="18"/>
              </w:rPr>
              <w:t xml:space="preserve">Register under a corporate identity where allowed; public-only elsewhere; legal review of the Balkan and francophone terms in week 2.</w:t>
            </w:r>
          </w:p>
        </w:tc>
        <w:tc>
          <w:tcPr>
            <w:tcW w:type="dxa" w:w="1680"/>
            <w:tcMar>
              <w:top w:type="dxa" w:w="60"/>
              <w:left w:type="dxa" w:w="100"/>
              <w:bottom w:type="dxa" w:w="60"/>
              <w:right w:type="dxa" w:w="100"/>
            </w:tcMar>
          </w:tcPr>
          <w:p>
            <w:pPr>
              <w:spacing w:after="20" w:before="20"/>
            </w:pPr>
            <w:r>
              <w:rPr>
                <w:b w:val="false"/>
                <w:bCs w:val="false"/>
                <w:sz w:val="18"/>
                <w:szCs w:val="18"/>
              </w:rPr>
              <w:t xml:space="preserve">Martin, legal</w:t>
            </w:r>
          </w:p>
        </w:tc>
        <w:tc>
          <w:tcPr>
            <w:tcW w:type="dxa" w:w="1680"/>
            <w:tcMar>
              <w:top w:type="dxa" w:w="60"/>
              <w:left w:type="dxa" w:w="100"/>
              <w:bottom w:type="dxa" w:w="60"/>
              <w:right w:type="dxa" w:w="100"/>
            </w:tcMar>
          </w:tcPr>
          <w:p>
            <w:pPr>
              <w:spacing w:after="20" w:before="20"/>
            </w:pPr>
            <w:r>
              <w:rPr>
                <w:b w:val="false"/>
                <w:bCs w:val="false"/>
                <w:sz w:val="18"/>
                <w:szCs w:val="18"/>
              </w:rPr>
              <w:t xml:space="preserve">Week 2</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D13</w:t>
            </w:r>
          </w:p>
        </w:tc>
        <w:tc>
          <w:tcPr>
            <w:tcW w:type="dxa" w:w="1680"/>
            <w:tcMar>
              <w:top w:type="dxa" w:w="60"/>
              <w:left w:type="dxa" w:w="100"/>
              <w:bottom w:type="dxa" w:w="60"/>
              <w:right w:type="dxa" w:w="100"/>
            </w:tcMar>
          </w:tcPr>
          <w:p>
            <w:pPr>
              <w:spacing w:after="20" w:before="20"/>
            </w:pPr>
            <w:r>
              <w:rPr>
                <w:b w:val="false"/>
                <w:bCs w:val="false"/>
                <w:sz w:val="18"/>
                <w:szCs w:val="18"/>
              </w:rPr>
              <w:t xml:space="preserve">AWS account</w:t>
            </w:r>
          </w:p>
        </w:tc>
        <w:tc>
          <w:tcPr>
            <w:tcW w:type="dxa" w:w="1680"/>
            <w:tcMar>
              <w:top w:type="dxa" w:w="60"/>
              <w:left w:type="dxa" w:w="100"/>
              <w:bottom w:type="dxa" w:w="60"/>
              <w:right w:type="dxa" w:w="100"/>
            </w:tcMar>
          </w:tcPr>
          <w:p>
            <w:pPr>
              <w:spacing w:after="20" w:before="20"/>
            </w:pPr>
            <w:r>
              <w:rPr>
                <w:b w:val="false"/>
                <w:bCs w:val="false"/>
                <w:sz w:val="18"/>
                <w:szCs w:val="18"/>
              </w:rPr>
              <w:t xml:space="preserve">Dedicated member account; namespace in a delivery account; personal account</w:t>
            </w:r>
          </w:p>
        </w:tc>
        <w:tc>
          <w:tcPr>
            <w:tcW w:type="dxa" w:w="1680"/>
            <w:tcMar>
              <w:top w:type="dxa" w:w="60"/>
              <w:left w:type="dxa" w:w="100"/>
              <w:bottom w:type="dxa" w:w="60"/>
              <w:right w:type="dxa" w:w="100"/>
            </w:tcMar>
          </w:tcPr>
          <w:p>
            <w:pPr>
              <w:spacing w:after="20" w:before="20"/>
            </w:pPr>
            <w:r>
              <w:rPr>
                <w:b w:val="false"/>
                <w:bCs w:val="false"/>
                <w:sz w:val="18"/>
                <w:szCs w:val="18"/>
              </w:rPr>
              <w:t xml:space="preserve">Dedicated member account, ca-central-1.</w:t>
            </w:r>
          </w:p>
        </w:tc>
        <w:tc>
          <w:tcPr>
            <w:tcW w:type="dxa" w:w="1680"/>
            <w:tcMar>
              <w:top w:type="dxa" w:w="60"/>
              <w:left w:type="dxa" w:w="100"/>
              <w:bottom w:type="dxa" w:w="60"/>
              <w:right w:type="dxa" w:w="100"/>
            </w:tcMar>
          </w:tcPr>
          <w:p>
            <w:pPr>
              <w:spacing w:after="20" w:before="20"/>
            </w:pPr>
            <w:r>
              <w:rPr>
                <w:b w:val="false"/>
                <w:bCs w:val="false"/>
                <w:sz w:val="18"/>
                <w:szCs w:val="18"/>
              </w:rPr>
              <w:t xml:space="preserve">Martin with the cloud team and finance</w:t>
            </w:r>
          </w:p>
        </w:tc>
        <w:tc>
          <w:tcPr>
            <w:tcW w:type="dxa" w:w="1680"/>
            <w:tcMar>
              <w:top w:type="dxa" w:w="60"/>
              <w:left w:type="dxa" w:w="100"/>
              <w:bottom w:type="dxa" w:w="60"/>
              <w:right w:type="dxa" w:w="100"/>
            </w:tcMar>
          </w:tcPr>
          <w:p>
            <w:pPr>
              <w:spacing w:after="20" w:before="20"/>
            </w:pPr>
            <w:r>
              <w:rPr>
                <w:b w:val="false"/>
                <w:bCs w:val="false"/>
                <w:sz w:val="18"/>
                <w:szCs w:val="18"/>
              </w:rPr>
              <w:t xml:space="preserve">Week 1</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D14</w:t>
            </w:r>
          </w:p>
        </w:tc>
        <w:tc>
          <w:tcPr>
            <w:tcW w:type="dxa" w:w="1680"/>
            <w:tcMar>
              <w:top w:type="dxa" w:w="60"/>
              <w:left w:type="dxa" w:w="100"/>
              <w:bottom w:type="dxa" w:w="60"/>
              <w:right w:type="dxa" w:w="100"/>
            </w:tcMar>
          </w:tcPr>
          <w:p>
            <w:pPr>
              <w:spacing w:after="20" w:before="20"/>
            </w:pPr>
            <w:r>
              <w:rPr>
                <w:b w:val="false"/>
                <w:bCs w:val="false"/>
                <w:sz w:val="18"/>
                <w:szCs w:val="18"/>
              </w:rPr>
              <w:t xml:space="preserve">Repository and IP</w:t>
            </w:r>
          </w:p>
        </w:tc>
        <w:tc>
          <w:tcPr>
            <w:tcW w:type="dxa" w:w="1680"/>
            <w:tcMar>
              <w:top w:type="dxa" w:w="60"/>
              <w:left w:type="dxa" w:w="100"/>
              <w:bottom w:type="dxa" w:w="60"/>
              <w:right w:type="dxa" w:w="100"/>
            </w:tcMar>
          </w:tcPr>
          <w:p>
            <w:pPr>
              <w:spacing w:after="20" w:before="20"/>
            </w:pPr>
            <w:r>
              <w:rPr>
                <w:b w:val="false"/>
                <w:bCs w:val="false"/>
                <w:sz w:val="18"/>
                <w:szCs w:val="18"/>
              </w:rPr>
              <w:t xml:space="preserve">FreeBalance GitHub organisation; other</w:t>
            </w:r>
          </w:p>
        </w:tc>
        <w:tc>
          <w:tcPr>
            <w:tcW w:type="dxa" w:w="1680"/>
            <w:tcMar>
              <w:top w:type="dxa" w:w="60"/>
              <w:left w:type="dxa" w:w="100"/>
              <w:bottom w:type="dxa" w:w="60"/>
              <w:right w:type="dxa" w:w="100"/>
            </w:tcMar>
          </w:tcPr>
          <w:p>
            <w:pPr>
              <w:spacing w:after="20" w:before="20"/>
            </w:pPr>
            <w:r>
              <w:rPr>
                <w:b w:val="false"/>
                <w:bCs w:val="false"/>
                <w:sz w:val="18"/>
                <w:szCs w:val="18"/>
              </w:rPr>
              <w:t xml:space="preserve">FreeBalance organisation, standard employee IP terms. Created personally Friday night, transferred Monday.</w:t>
            </w:r>
          </w:p>
        </w:tc>
        <w:tc>
          <w:tcPr>
            <w:tcW w:type="dxa" w:w="1680"/>
            <w:tcMar>
              <w:top w:type="dxa" w:w="60"/>
              <w:left w:type="dxa" w:w="100"/>
              <w:bottom w:type="dxa" w:w="60"/>
              <w:right w:type="dxa" w:w="100"/>
            </w:tcMar>
          </w:tcPr>
          <w:p>
            <w:pPr>
              <w:spacing w:after="20" w:before="20"/>
            </w:pPr>
            <w:r>
              <w:rPr>
                <w:b w:val="false"/>
                <w:bCs w:val="false"/>
                <w:sz w:val="18"/>
                <w:szCs w:val="18"/>
              </w:rPr>
              <w:t xml:space="preserve">Martin, Gerard</w:t>
            </w:r>
          </w:p>
        </w:tc>
        <w:tc>
          <w:tcPr>
            <w:tcW w:type="dxa" w:w="1680"/>
            <w:tcMar>
              <w:top w:type="dxa" w:w="60"/>
              <w:left w:type="dxa" w:w="100"/>
              <w:bottom w:type="dxa" w:w="60"/>
              <w:right w:type="dxa" w:w="100"/>
            </w:tcMar>
          </w:tcPr>
          <w:p>
            <w:pPr>
              <w:spacing w:after="20" w:before="20"/>
            </w:pPr>
            <w:r>
              <w:rPr>
                <w:b w:val="false"/>
                <w:bCs w:val="false"/>
                <w:sz w:val="18"/>
                <w:szCs w:val="18"/>
              </w:rPr>
              <w:t xml:space="preserve">Week 1</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D15</w:t>
            </w:r>
          </w:p>
        </w:tc>
        <w:tc>
          <w:tcPr>
            <w:tcW w:type="dxa" w:w="1680"/>
            <w:tcMar>
              <w:top w:type="dxa" w:w="60"/>
              <w:left w:type="dxa" w:w="100"/>
              <w:bottom w:type="dxa" w:w="60"/>
              <w:right w:type="dxa" w:w="100"/>
            </w:tcMar>
          </w:tcPr>
          <w:p>
            <w:pPr>
              <w:spacing w:after="20" w:before="20"/>
            </w:pPr>
            <w:r>
              <w:rPr>
                <w:b w:val="false"/>
                <w:bCs w:val="false"/>
                <w:sz w:val="18"/>
                <w:szCs w:val="18"/>
              </w:rPr>
              <w:t xml:space="preserve">Taxonomy and lexicon custodian</w:t>
            </w:r>
          </w:p>
        </w:tc>
        <w:tc>
          <w:tcPr>
            <w:tcW w:type="dxa" w:w="1680"/>
            <w:tcMar>
              <w:top w:type="dxa" w:w="60"/>
              <w:left w:type="dxa" w:w="100"/>
              <w:bottom w:type="dxa" w:w="60"/>
              <w:right w:type="dxa" w:w="100"/>
            </w:tcMar>
          </w:tcPr>
          <w:p>
            <w:pPr>
              <w:spacing w:after="20" w:before="20"/>
            </w:pPr>
            <w:r>
              <w:rPr>
                <w:b w:val="false"/>
                <w:bCs w:val="false"/>
                <w:sz w:val="18"/>
                <w:szCs w:val="18"/>
              </w:rPr>
              <w:t xml:space="preserve">Product marketing; BD; Ryan</w:t>
            </w:r>
          </w:p>
        </w:tc>
        <w:tc>
          <w:tcPr>
            <w:tcW w:type="dxa" w:w="1680"/>
            <w:tcMar>
              <w:top w:type="dxa" w:w="60"/>
              <w:left w:type="dxa" w:w="100"/>
              <w:bottom w:type="dxa" w:w="60"/>
              <w:right w:type="dxa" w:w="100"/>
            </w:tcMar>
          </w:tcPr>
          <w:p>
            <w:pPr>
              <w:spacing w:after="20" w:before="20"/>
            </w:pPr>
            <w:r>
              <w:rPr>
                <w:b w:val="false"/>
                <w:bCs w:val="false"/>
                <w:sz w:val="18"/>
                <w:szCs w:val="18"/>
              </w:rPr>
              <w:t xml:space="preserve">Component map owner approves function-level changes; Ryan owns both lexicons in the pilot; a French-speaking BD reader reviews the French lexicon.</w:t>
            </w:r>
          </w:p>
        </w:tc>
        <w:tc>
          <w:tcPr>
            <w:tcW w:type="dxa" w:w="1680"/>
            <w:tcMar>
              <w:top w:type="dxa" w:w="60"/>
              <w:left w:type="dxa" w:w="100"/>
              <w:bottom w:type="dxa" w:w="60"/>
              <w:right w:type="dxa" w:w="100"/>
            </w:tcMar>
          </w:tcPr>
          <w:p>
            <w:pPr>
              <w:spacing w:after="20" w:before="20"/>
            </w:pPr>
            <w:r>
              <w:rPr>
                <w:b w:val="false"/>
                <w:bCs w:val="false"/>
                <w:sz w:val="18"/>
                <w:szCs w:val="18"/>
              </w:rPr>
              <w:t xml:space="preserve">Martin</w:t>
            </w:r>
          </w:p>
        </w:tc>
        <w:tc>
          <w:tcPr>
            <w:tcW w:type="dxa" w:w="1680"/>
            <w:tcMar>
              <w:top w:type="dxa" w:w="60"/>
              <w:left w:type="dxa" w:w="100"/>
              <w:bottom w:type="dxa" w:w="60"/>
              <w:right w:type="dxa" w:w="100"/>
            </w:tcMar>
          </w:tcPr>
          <w:p>
            <w:pPr>
              <w:spacing w:after="20" w:before="20"/>
            </w:pPr>
            <w:r>
              <w:rPr>
                <w:b w:val="false"/>
                <w:bCs w:val="false"/>
                <w:sz w:val="18"/>
                <w:szCs w:val="18"/>
              </w:rPr>
              <w:t xml:space="preserve">Week 3</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D16</w:t>
            </w:r>
          </w:p>
        </w:tc>
        <w:tc>
          <w:tcPr>
            <w:tcW w:type="dxa" w:w="1680"/>
            <w:tcMar>
              <w:top w:type="dxa" w:w="60"/>
              <w:left w:type="dxa" w:w="100"/>
              <w:bottom w:type="dxa" w:w="60"/>
              <w:right w:type="dxa" w:w="100"/>
            </w:tcMar>
          </w:tcPr>
          <w:p>
            <w:pPr>
              <w:spacing w:after="20" w:before="20"/>
            </w:pPr>
            <w:r>
              <w:rPr>
                <w:b w:val="false"/>
                <w:bCs w:val="false"/>
                <w:sz w:val="18"/>
                <w:szCs w:val="18"/>
              </w:rPr>
              <w:t xml:space="preserve">Back-test set</w:t>
            </w:r>
          </w:p>
        </w:tc>
        <w:tc>
          <w:tcPr>
            <w:tcW w:type="dxa" w:w="1680"/>
            <w:tcMar>
              <w:top w:type="dxa" w:w="60"/>
              <w:left w:type="dxa" w:w="100"/>
              <w:bottom w:type="dxa" w:w="60"/>
              <w:right w:type="dxa" w:w="100"/>
            </w:tcMar>
          </w:tcPr>
          <w:p>
            <w:pPr>
              <w:spacing w:after="20" w:before="20"/>
            </w:pPr>
            <w:r>
              <w:rPr>
                <w:b w:val="false"/>
                <w:bCs w:val="false"/>
                <w:sz w:val="18"/>
                <w:szCs w:val="18"/>
              </w:rPr>
              <w:t xml:space="preserve">From BD memory; mined from CRM lost or late deals</w:t>
            </w:r>
          </w:p>
        </w:tc>
        <w:tc>
          <w:tcPr>
            <w:tcW w:type="dxa" w:w="1680"/>
            <w:tcMar>
              <w:top w:type="dxa" w:w="60"/>
              <w:left w:type="dxa" w:w="100"/>
              <w:bottom w:type="dxa" w:w="60"/>
              <w:right w:type="dxa" w:w="100"/>
            </w:tcMar>
          </w:tcPr>
          <w:p>
            <w:pPr>
              <w:spacing w:after="20" w:before="20"/>
            </w:pPr>
            <w:r>
              <w:rPr>
                <w:b w:val="false"/>
                <w:bCs w:val="false"/>
                <w:sz w:val="18"/>
                <w:szCs w:val="18"/>
              </w:rPr>
              <w:t xml:space="preserve">Both: eight named misses, three non-English, plus a CRM query. Without this the gate is opinion.</w:t>
            </w:r>
          </w:p>
        </w:tc>
        <w:tc>
          <w:tcPr>
            <w:tcW w:type="dxa" w:w="1680"/>
            <w:tcMar>
              <w:top w:type="dxa" w:w="60"/>
              <w:left w:type="dxa" w:w="100"/>
              <w:bottom w:type="dxa" w:w="60"/>
              <w:right w:type="dxa" w:w="100"/>
            </w:tcMar>
          </w:tcPr>
          <w:p>
            <w:pPr>
              <w:spacing w:after="20" w:before="20"/>
            </w:pPr>
            <w:r>
              <w:rPr>
                <w:b w:val="false"/>
                <w:bCs w:val="false"/>
                <w:sz w:val="18"/>
                <w:szCs w:val="18"/>
              </w:rPr>
              <w:t xml:space="preserve">Matthew, Martin</w:t>
            </w:r>
          </w:p>
        </w:tc>
        <w:tc>
          <w:tcPr>
            <w:tcW w:type="dxa" w:w="1680"/>
            <w:tcMar>
              <w:top w:type="dxa" w:w="60"/>
              <w:left w:type="dxa" w:w="100"/>
              <w:bottom w:type="dxa" w:w="60"/>
              <w:right w:type="dxa" w:w="100"/>
            </w:tcMar>
          </w:tcPr>
          <w:p>
            <w:pPr>
              <w:spacing w:after="20" w:before="20"/>
            </w:pPr>
            <w:r>
              <w:rPr>
                <w:b w:val="false"/>
                <w:bCs w:val="false"/>
                <w:sz w:val="18"/>
                <w:szCs w:val="18"/>
              </w:rPr>
              <w:t xml:space="preserve">Week 2</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D17</w:t>
            </w:r>
          </w:p>
        </w:tc>
        <w:tc>
          <w:tcPr>
            <w:tcW w:type="dxa" w:w="1680"/>
            <w:tcMar>
              <w:top w:type="dxa" w:w="60"/>
              <w:left w:type="dxa" w:w="100"/>
              <w:bottom w:type="dxa" w:w="60"/>
              <w:right w:type="dxa" w:w="100"/>
            </w:tcMar>
          </w:tcPr>
          <w:p>
            <w:pPr>
              <w:spacing w:after="20" w:before="20"/>
            </w:pPr>
            <w:r>
              <w:rPr>
                <w:b w:val="false"/>
                <w:bCs w:val="false"/>
                <w:sz w:val="18"/>
                <w:szCs w:val="18"/>
              </w:rPr>
              <w:t xml:space="preserve">Pilot host size</w:t>
            </w:r>
          </w:p>
        </w:tc>
        <w:tc>
          <w:tcPr>
            <w:tcW w:type="dxa" w:w="1680"/>
            <w:tcMar>
              <w:top w:type="dxa" w:w="60"/>
              <w:left w:type="dxa" w:w="100"/>
              <w:bottom w:type="dxa" w:w="60"/>
              <w:right w:type="dxa" w:w="100"/>
            </w:tcMar>
          </w:tcPr>
          <w:p>
            <w:pPr>
              <w:spacing w:after="20" w:before="20"/>
            </w:pPr>
            <w:r>
              <w:rPr>
                <w:b w:val="false"/>
                <w:bCs w:val="false"/>
                <w:sz w:val="18"/>
                <w:szCs w:val="18"/>
              </w:rPr>
              <w:t xml:space="preserve">t3.large; t3.xlarge from the start</w:t>
            </w:r>
          </w:p>
        </w:tc>
        <w:tc>
          <w:tcPr>
            <w:tcW w:type="dxa" w:w="1680"/>
            <w:tcMar>
              <w:top w:type="dxa" w:w="60"/>
              <w:left w:type="dxa" w:w="100"/>
              <w:bottom w:type="dxa" w:w="60"/>
              <w:right w:type="dxa" w:w="100"/>
            </w:tcMar>
          </w:tcPr>
          <w:p>
            <w:pPr>
              <w:spacing w:after="20" w:before="20"/>
            </w:pPr>
            <w:r>
              <w:rPr>
                <w:b w:val="false"/>
                <w:bCs w:val="false"/>
                <w:sz w:val="18"/>
                <w:szCs w:val="18"/>
              </w:rPr>
              <w:t xml:space="preserve">t3.large, move to xlarge on measured window.</w:t>
            </w:r>
          </w:p>
        </w:tc>
        <w:tc>
          <w:tcPr>
            <w:tcW w:type="dxa" w:w="1680"/>
            <w:tcMar>
              <w:top w:type="dxa" w:w="60"/>
              <w:left w:type="dxa" w:w="100"/>
              <w:bottom w:type="dxa" w:w="60"/>
              <w:right w:type="dxa" w:w="100"/>
            </w:tcMar>
          </w:tcPr>
          <w:p>
            <w:pPr>
              <w:spacing w:after="20" w:before="20"/>
            </w:pPr>
            <w:r>
              <w:rPr>
                <w:b w:val="false"/>
                <w:bCs w:val="false"/>
                <w:sz w:val="18"/>
                <w:szCs w:val="18"/>
              </w:rPr>
              <w:t xml:space="preserve">Ryan</w:t>
            </w:r>
          </w:p>
        </w:tc>
        <w:tc>
          <w:tcPr>
            <w:tcW w:type="dxa" w:w="1680"/>
            <w:tcMar>
              <w:top w:type="dxa" w:w="60"/>
              <w:left w:type="dxa" w:w="100"/>
              <w:bottom w:type="dxa" w:w="60"/>
              <w:right w:type="dxa" w:w="100"/>
            </w:tcMar>
          </w:tcPr>
          <w:p>
            <w:pPr>
              <w:spacing w:after="20" w:before="20"/>
            </w:pPr>
            <w:r>
              <w:rPr>
                <w:b w:val="false"/>
                <w:bCs w:val="false"/>
                <w:sz w:val="18"/>
                <w:szCs w:val="18"/>
              </w:rPr>
              <w:t xml:space="preserve">Week 2</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D18</w:t>
            </w:r>
          </w:p>
        </w:tc>
        <w:tc>
          <w:tcPr>
            <w:tcW w:type="dxa" w:w="1680"/>
            <w:tcMar>
              <w:top w:type="dxa" w:w="60"/>
              <w:left w:type="dxa" w:w="100"/>
              <w:bottom w:type="dxa" w:w="60"/>
              <w:right w:type="dxa" w:w="100"/>
            </w:tcMar>
          </w:tcPr>
          <w:p>
            <w:pPr>
              <w:spacing w:after="20" w:before="20"/>
            </w:pPr>
            <w:r>
              <w:rPr>
                <w:b w:val="false"/>
                <w:bCs w:val="false"/>
                <w:sz w:val="18"/>
                <w:szCs w:val="18"/>
              </w:rPr>
              <w:t xml:space="preserve">Production compute shape</w:t>
            </w:r>
          </w:p>
        </w:tc>
        <w:tc>
          <w:tcPr>
            <w:tcW w:type="dxa" w:w="1680"/>
            <w:tcMar>
              <w:top w:type="dxa" w:w="60"/>
              <w:left w:type="dxa" w:w="100"/>
              <w:bottom w:type="dxa" w:w="60"/>
              <w:right w:type="dxa" w:w="100"/>
            </w:tcMar>
          </w:tcPr>
          <w:p>
            <w:pPr>
              <w:spacing w:after="20" w:before="20"/>
            </w:pPr>
            <w:r>
              <w:rPr>
                <w:b w:val="false"/>
                <w:bCs w:val="false"/>
                <w:sz w:val="18"/>
                <w:szCs w:val="18"/>
              </w:rPr>
              <w:t xml:space="preserve">EC2 M-series plus RDS; ECS Fargate plus RDS</w:t>
            </w:r>
          </w:p>
        </w:tc>
        <w:tc>
          <w:tcPr>
            <w:tcW w:type="dxa" w:w="1680"/>
            <w:tcMar>
              <w:top w:type="dxa" w:w="60"/>
              <w:left w:type="dxa" w:w="100"/>
              <w:bottom w:type="dxa" w:w="60"/>
              <w:right w:type="dxa" w:w="100"/>
            </w:tcMar>
          </w:tcPr>
          <w:p>
            <w:pPr>
              <w:spacing w:after="20" w:before="20"/>
            </w:pPr>
            <w:r>
              <w:rPr>
                <w:b w:val="false"/>
                <w:bCs w:val="false"/>
                <w:sz w:val="18"/>
                <w:szCs w:val="18"/>
              </w:rPr>
              <w:t xml:space="preserve">M-series plus RDS at EMEA scale.</w:t>
            </w:r>
          </w:p>
        </w:tc>
        <w:tc>
          <w:tcPr>
            <w:tcW w:type="dxa" w:w="1680"/>
            <w:tcMar>
              <w:top w:type="dxa" w:w="60"/>
              <w:left w:type="dxa" w:w="100"/>
              <w:bottom w:type="dxa" w:w="60"/>
              <w:right w:type="dxa" w:w="100"/>
            </w:tcMar>
          </w:tcPr>
          <w:p>
            <w:pPr>
              <w:spacing w:after="20" w:before="20"/>
            </w:pPr>
            <w:r>
              <w:rPr>
                <w:b w:val="false"/>
                <w:bCs w:val="false"/>
                <w:sz w:val="18"/>
                <w:szCs w:val="18"/>
              </w:rPr>
              <w:t xml:space="preserve">Ryan, Martin</w:t>
            </w:r>
          </w:p>
        </w:tc>
        <w:tc>
          <w:tcPr>
            <w:tcW w:type="dxa" w:w="1680"/>
            <w:tcMar>
              <w:top w:type="dxa" w:w="60"/>
              <w:left w:type="dxa" w:w="100"/>
              <w:bottom w:type="dxa" w:w="60"/>
              <w:right w:type="dxa" w:w="100"/>
            </w:tcMar>
          </w:tcPr>
          <w:p>
            <w:pPr>
              <w:spacing w:after="20" w:before="20"/>
            </w:pPr>
            <w:r>
              <w:rPr>
                <w:b w:val="false"/>
                <w:bCs w:val="false"/>
                <w:sz w:val="18"/>
                <w:szCs w:val="18"/>
              </w:rPr>
              <w:t xml:space="preserve">Week 14 gate</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D19</w:t>
            </w:r>
          </w:p>
        </w:tc>
        <w:tc>
          <w:tcPr>
            <w:tcW w:type="dxa" w:w="1680"/>
            <w:tcMar>
              <w:top w:type="dxa" w:w="60"/>
              <w:left w:type="dxa" w:w="100"/>
              <w:bottom w:type="dxa" w:w="60"/>
              <w:right w:type="dxa" w:w="100"/>
            </w:tcMar>
          </w:tcPr>
          <w:p>
            <w:pPr>
              <w:spacing w:after="20" w:before="20"/>
            </w:pPr>
            <w:r>
              <w:rPr>
                <w:b w:val="false"/>
                <w:bCs w:val="false"/>
                <w:sz w:val="18"/>
                <w:szCs w:val="18"/>
              </w:rPr>
              <w:t xml:space="preserve">Bedrock endpoint</w:t>
            </w:r>
          </w:p>
        </w:tc>
        <w:tc>
          <w:tcPr>
            <w:tcW w:type="dxa" w:w="1680"/>
            <w:tcMar>
              <w:top w:type="dxa" w:w="60"/>
              <w:left w:type="dxa" w:w="100"/>
              <w:bottom w:type="dxa" w:w="60"/>
              <w:right w:type="dxa" w:w="100"/>
            </w:tcMar>
          </w:tcPr>
          <w:p>
            <w:pPr>
              <w:spacing w:after="20" w:before="20"/>
            </w:pPr>
            <w:r>
              <w:rPr>
                <w:b w:val="false"/>
                <w:bCs w:val="false"/>
                <w:sz w:val="18"/>
                <w:szCs w:val="18"/>
              </w:rPr>
              <w:t xml:space="preserve">Regional ca-central-1; cross-region routing</w:t>
            </w:r>
          </w:p>
        </w:tc>
        <w:tc>
          <w:tcPr>
            <w:tcW w:type="dxa" w:w="1680"/>
            <w:tcMar>
              <w:top w:type="dxa" w:w="60"/>
              <w:left w:type="dxa" w:w="100"/>
              <w:bottom w:type="dxa" w:w="60"/>
              <w:right w:type="dxa" w:w="100"/>
            </w:tcMar>
          </w:tcPr>
          <w:p>
            <w:pPr>
              <w:spacing w:after="20" w:before="20"/>
            </w:pPr>
            <w:r>
              <w:rPr>
                <w:b w:val="false"/>
                <w:bCs w:val="false"/>
                <w:sz w:val="18"/>
                <w:szCs w:val="18"/>
              </w:rPr>
              <w:t xml:space="preserve">Regional. Confirm model availability before the cutover, not after.</w:t>
            </w:r>
          </w:p>
        </w:tc>
        <w:tc>
          <w:tcPr>
            <w:tcW w:type="dxa" w:w="1680"/>
            <w:tcMar>
              <w:top w:type="dxa" w:w="60"/>
              <w:left w:type="dxa" w:w="100"/>
              <w:bottom w:type="dxa" w:w="60"/>
              <w:right w:type="dxa" w:w="100"/>
            </w:tcMar>
          </w:tcPr>
          <w:p>
            <w:pPr>
              <w:spacing w:after="20" w:before="20"/>
            </w:pPr>
            <w:r>
              <w:rPr>
                <w:b w:val="false"/>
                <w:bCs w:val="false"/>
                <w:sz w:val="18"/>
                <w:szCs w:val="18"/>
              </w:rPr>
              <w:t xml:space="preserve">Ryan</w:t>
            </w:r>
          </w:p>
        </w:tc>
        <w:tc>
          <w:tcPr>
            <w:tcW w:type="dxa" w:w="1680"/>
            <w:tcMar>
              <w:top w:type="dxa" w:w="60"/>
              <w:left w:type="dxa" w:w="100"/>
              <w:bottom w:type="dxa" w:w="60"/>
              <w:right w:type="dxa" w:w="100"/>
            </w:tcMar>
          </w:tcPr>
          <w:p>
            <w:pPr>
              <w:spacing w:after="20" w:before="20"/>
            </w:pPr>
            <w:r>
              <w:rPr>
                <w:b w:val="false"/>
                <w:bCs w:val="false"/>
                <w:sz w:val="18"/>
                <w:szCs w:val="18"/>
              </w:rPr>
              <w:t xml:space="preserve">Week 10</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D20</w:t>
            </w:r>
          </w:p>
        </w:tc>
        <w:tc>
          <w:tcPr>
            <w:tcW w:type="dxa" w:w="1680"/>
            <w:tcMar>
              <w:top w:type="dxa" w:w="60"/>
              <w:left w:type="dxa" w:w="100"/>
              <w:bottom w:type="dxa" w:w="60"/>
              <w:right w:type="dxa" w:w="100"/>
            </w:tcMar>
          </w:tcPr>
          <w:p>
            <w:pPr>
              <w:spacing w:after="20" w:before="20"/>
            </w:pPr>
            <w:r>
              <w:rPr>
                <w:b w:val="false"/>
                <w:bCs w:val="false"/>
                <w:sz w:val="18"/>
                <w:szCs w:val="18"/>
              </w:rPr>
              <w:t xml:space="preserve">Translation design</w:t>
            </w:r>
          </w:p>
        </w:tc>
        <w:tc>
          <w:tcPr>
            <w:tcW w:type="dxa" w:w="1680"/>
            <w:tcMar>
              <w:top w:type="dxa" w:w="60"/>
              <w:left w:type="dxa" w:w="100"/>
              <w:bottom w:type="dxa" w:w="60"/>
              <w:right w:type="dxa" w:w="100"/>
            </w:tcMar>
          </w:tcPr>
          <w:p>
            <w:pPr>
              <w:spacing w:after="20" w:before="20"/>
            </w:pPr>
            <w:r>
              <w:rPr>
                <w:b w:val="false"/>
                <w:bCs w:val="false"/>
                <w:sz w:val="18"/>
                <w:szCs w:val="18"/>
              </w:rPr>
              <w:t xml:space="preserve">Claude Haiku in the pipeline; Amazon Translate; DeepL; no translation</w:t>
            </w:r>
          </w:p>
        </w:tc>
        <w:tc>
          <w:tcPr>
            <w:tcW w:type="dxa" w:w="1680"/>
            <w:tcMar>
              <w:top w:type="dxa" w:w="60"/>
              <w:left w:type="dxa" w:w="100"/>
              <w:bottom w:type="dxa" w:w="60"/>
              <w:right w:type="dxa" w:w="100"/>
            </w:tcMar>
          </w:tcPr>
          <w:p>
            <w:pPr>
              <w:spacing w:after="20" w:before="20"/>
            </w:pPr>
            <w:r>
              <w:rPr>
                <w:b w:val="false"/>
                <w:bCs w:val="false"/>
                <w:sz w:val="18"/>
                <w:szCs w:val="18"/>
              </w:rPr>
              <w:t xml:space="preserve">Claude Haiku: one vendor, one governance item, system names preserved by prompt.</w:t>
            </w:r>
          </w:p>
        </w:tc>
        <w:tc>
          <w:tcPr>
            <w:tcW w:type="dxa" w:w="1680"/>
            <w:tcMar>
              <w:top w:type="dxa" w:w="60"/>
              <w:left w:type="dxa" w:w="100"/>
              <w:bottom w:type="dxa" w:w="60"/>
              <w:right w:type="dxa" w:w="100"/>
            </w:tcMar>
          </w:tcPr>
          <w:p>
            <w:pPr>
              <w:spacing w:after="20" w:before="20"/>
            </w:pPr>
            <w:r>
              <w:rPr>
                <w:b w:val="false"/>
                <w:bCs w:val="false"/>
                <w:sz w:val="18"/>
                <w:szCs w:val="18"/>
              </w:rPr>
              <w:t xml:space="preserve">Ryan, Martin</w:t>
            </w:r>
          </w:p>
        </w:tc>
        <w:tc>
          <w:tcPr>
            <w:tcW w:type="dxa" w:w="1680"/>
            <w:tcMar>
              <w:top w:type="dxa" w:w="60"/>
              <w:left w:type="dxa" w:w="100"/>
              <w:bottom w:type="dxa" w:w="60"/>
              <w:right w:type="dxa" w:w="100"/>
            </w:tcMar>
          </w:tcPr>
          <w:p>
            <w:pPr>
              <w:spacing w:after="20" w:before="20"/>
            </w:pPr>
            <w:r>
              <w:rPr>
                <w:b w:val="false"/>
                <w:bCs w:val="false"/>
                <w:sz w:val="18"/>
                <w:szCs w:val="18"/>
              </w:rPr>
              <w:t xml:space="preserve">Week 2</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D21</w:t>
            </w:r>
          </w:p>
        </w:tc>
        <w:tc>
          <w:tcPr>
            <w:tcW w:type="dxa" w:w="1680"/>
            <w:tcMar>
              <w:top w:type="dxa" w:w="60"/>
              <w:left w:type="dxa" w:w="100"/>
              <w:bottom w:type="dxa" w:w="60"/>
              <w:right w:type="dxa" w:w="100"/>
            </w:tcMar>
          </w:tcPr>
          <w:p>
            <w:pPr>
              <w:spacing w:after="20" w:before="20"/>
            </w:pPr>
            <w:r>
              <w:rPr>
                <w:b w:val="false"/>
                <w:bCs w:val="false"/>
                <w:sz w:val="18"/>
                <w:szCs w:val="18"/>
              </w:rPr>
              <w:t xml:space="preserve">Lexicon languages in the pilot</w:t>
            </w:r>
          </w:p>
        </w:tc>
        <w:tc>
          <w:tcPr>
            <w:tcW w:type="dxa" w:w="1680"/>
            <w:tcMar>
              <w:top w:type="dxa" w:w="60"/>
              <w:left w:type="dxa" w:w="100"/>
              <w:bottom w:type="dxa" w:w="60"/>
              <w:right w:type="dxa" w:w="100"/>
            </w:tcMar>
          </w:tcPr>
          <w:p>
            <w:pPr>
              <w:spacing w:after="20" w:before="20"/>
            </w:pPr>
            <w:r>
              <w:rPr>
                <w:b w:val="false"/>
                <w:bCs w:val="false"/>
                <w:sz w:val="18"/>
                <w:szCs w:val="18"/>
              </w:rPr>
              <w:t xml:space="preserve">English only; English and French; add German and Spanish</w:t>
            </w:r>
          </w:p>
        </w:tc>
        <w:tc>
          <w:tcPr>
            <w:tcW w:type="dxa" w:w="1680"/>
            <w:tcMar>
              <w:top w:type="dxa" w:w="60"/>
              <w:left w:type="dxa" w:w="100"/>
              <w:bottom w:type="dxa" w:w="60"/>
              <w:right w:type="dxa" w:w="100"/>
            </w:tcMar>
          </w:tcPr>
          <w:p>
            <w:pPr>
              <w:spacing w:after="20" w:before="20"/>
            </w:pPr>
            <w:r>
              <w:rPr>
                <w:b w:val="false"/>
                <w:bCs w:val="false"/>
                <w:sz w:val="18"/>
                <w:szCs w:val="18"/>
              </w:rPr>
              <w:t xml:space="preserve">English and French. German and Spanish notices arrive with CPV codes and TED English titles.</w:t>
            </w:r>
          </w:p>
        </w:tc>
        <w:tc>
          <w:tcPr>
            <w:tcW w:type="dxa" w:w="1680"/>
            <w:tcMar>
              <w:top w:type="dxa" w:w="60"/>
              <w:left w:type="dxa" w:w="100"/>
              <w:bottom w:type="dxa" w:w="60"/>
              <w:right w:type="dxa" w:w="100"/>
            </w:tcMar>
          </w:tcPr>
          <w:p>
            <w:pPr>
              <w:spacing w:after="20" w:before="20"/>
            </w:pPr>
            <w:r>
              <w:rPr>
                <w:b w:val="false"/>
                <w:bCs w:val="false"/>
                <w:sz w:val="18"/>
                <w:szCs w:val="18"/>
              </w:rPr>
              <w:t xml:space="preserve">Ryan, Matthew</w:t>
            </w:r>
          </w:p>
        </w:tc>
        <w:tc>
          <w:tcPr>
            <w:tcW w:type="dxa" w:w="1680"/>
            <w:tcMar>
              <w:top w:type="dxa" w:w="60"/>
              <w:left w:type="dxa" w:w="100"/>
              <w:bottom w:type="dxa" w:w="60"/>
              <w:right w:type="dxa" w:w="100"/>
            </w:tcMar>
          </w:tcPr>
          <w:p>
            <w:pPr>
              <w:spacing w:after="20" w:before="20"/>
            </w:pPr>
            <w:r>
              <w:rPr>
                <w:b w:val="false"/>
                <w:bCs w:val="false"/>
                <w:sz w:val="18"/>
                <w:szCs w:val="18"/>
              </w:rPr>
              <w:t xml:space="preserve">Week 3</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D22</w:t>
            </w:r>
          </w:p>
        </w:tc>
        <w:tc>
          <w:tcPr>
            <w:tcW w:type="dxa" w:w="1680"/>
            <w:tcMar>
              <w:top w:type="dxa" w:w="60"/>
              <w:left w:type="dxa" w:w="100"/>
              <w:bottom w:type="dxa" w:w="60"/>
              <w:right w:type="dxa" w:w="100"/>
            </w:tcMar>
          </w:tcPr>
          <w:p>
            <w:pPr>
              <w:spacing w:after="20" w:before="20"/>
            </w:pPr>
            <w:r>
              <w:rPr>
                <w:b w:val="false"/>
                <w:bCs w:val="false"/>
                <w:sz w:val="18"/>
                <w:szCs w:val="18"/>
              </w:rPr>
              <w:t xml:space="preserve">Build capacity</w:t>
            </w:r>
          </w:p>
        </w:tc>
        <w:tc>
          <w:tcPr>
            <w:tcW w:type="dxa" w:w="1680"/>
            <w:tcMar>
              <w:top w:type="dxa" w:w="60"/>
              <w:left w:type="dxa" w:w="100"/>
              <w:bottom w:type="dxa" w:w="60"/>
              <w:right w:type="dxa" w:w="100"/>
            </w:tcMar>
          </w:tcPr>
          <w:p>
            <w:pPr>
              <w:spacing w:after="20" w:before="20"/>
            </w:pPr>
            <w:r>
              <w:rPr>
                <w:b w:val="false"/>
                <w:bCs w:val="false"/>
                <w:sz w:val="18"/>
                <w:szCs w:val="18"/>
              </w:rPr>
              <w:t xml:space="preserve">Ryan alone over 14 weeks; Ryan plus a half-time developer over 12</w:t>
            </w:r>
          </w:p>
        </w:tc>
        <w:tc>
          <w:tcPr>
            <w:tcW w:type="dxa" w:w="1680"/>
            <w:tcMar>
              <w:top w:type="dxa" w:w="60"/>
              <w:left w:type="dxa" w:w="100"/>
              <w:bottom w:type="dxa" w:w="60"/>
              <w:right w:type="dxa" w:w="100"/>
            </w:tcMar>
          </w:tcPr>
          <w:p>
            <w:pPr>
              <w:spacing w:after="20" w:before="20"/>
            </w:pPr>
            <w:r>
              <w:rPr>
                <w:b w:val="false"/>
                <w:bCs w:val="false"/>
                <w:sz w:val="18"/>
                <w:szCs w:val="18"/>
              </w:rPr>
              <w:t xml:space="preserve">Ryan alone unless the calendar matters more than the cost. This is a resourcing call against portfolio duties, not a line item.</w:t>
            </w:r>
          </w:p>
        </w:tc>
        <w:tc>
          <w:tcPr>
            <w:tcW w:type="dxa" w:w="1680"/>
            <w:tcMar>
              <w:top w:type="dxa" w:w="60"/>
              <w:left w:type="dxa" w:w="100"/>
              <w:bottom w:type="dxa" w:w="60"/>
              <w:right w:type="dxa" w:w="100"/>
            </w:tcMar>
          </w:tcPr>
          <w:p>
            <w:pPr>
              <w:spacing w:after="20" w:before="20"/>
            </w:pPr>
            <w:r>
              <w:rPr>
                <w:b w:val="false"/>
                <w:bCs w:val="false"/>
                <w:sz w:val="18"/>
                <w:szCs w:val="18"/>
              </w:rPr>
              <w:t xml:space="preserve">Martin, Gerard</w:t>
            </w:r>
          </w:p>
        </w:tc>
        <w:tc>
          <w:tcPr>
            <w:tcW w:type="dxa" w:w="1680"/>
            <w:tcMar>
              <w:top w:type="dxa" w:w="60"/>
              <w:left w:type="dxa" w:w="100"/>
              <w:bottom w:type="dxa" w:w="60"/>
              <w:right w:type="dxa" w:w="100"/>
            </w:tcMar>
          </w:tcPr>
          <w:p>
            <w:pPr>
              <w:spacing w:after="20" w:before="20"/>
            </w:pPr>
            <w:r>
              <w:rPr>
                <w:b w:val="false"/>
                <w:bCs w:val="false"/>
                <w:sz w:val="18"/>
                <w:szCs w:val="18"/>
              </w:rPr>
              <w:t xml:space="preserve">Now</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D23</w:t>
            </w:r>
          </w:p>
        </w:tc>
        <w:tc>
          <w:tcPr>
            <w:tcW w:type="dxa" w:w="1680"/>
            <w:tcMar>
              <w:top w:type="dxa" w:w="60"/>
              <w:left w:type="dxa" w:w="100"/>
              <w:bottom w:type="dxa" w:w="60"/>
              <w:right w:type="dxa" w:w="100"/>
            </w:tcMar>
          </w:tcPr>
          <w:p>
            <w:pPr>
              <w:spacing w:after="20" w:before="20"/>
            </w:pPr>
            <w:r>
              <w:rPr>
                <w:b w:val="false"/>
                <w:bCs w:val="false"/>
                <w:sz w:val="18"/>
                <w:szCs w:val="18"/>
              </w:rPr>
              <w:t xml:space="preserve">Aggregator trial</w:t>
            </w:r>
          </w:p>
        </w:tc>
        <w:tc>
          <w:tcPr>
            <w:tcW w:type="dxa" w:w="1680"/>
            <w:tcMar>
              <w:top w:type="dxa" w:w="60"/>
              <w:left w:type="dxa" w:w="100"/>
              <w:bottom w:type="dxa" w:w="60"/>
              <w:right w:type="dxa" w:w="100"/>
            </w:tcMar>
          </w:tcPr>
          <w:p>
            <w:pPr>
              <w:spacing w:after="20" w:before="20"/>
            </w:pPr>
            <w:r>
              <w:rPr>
                <w:b w:val="false"/>
                <w:bCs w:val="false"/>
                <w:sz w:val="18"/>
                <w:szCs w:val="18"/>
              </w:rPr>
              <w:t xml:space="preserve">OpenOpps; dgMarket; DevelopmentAid; none in the pilot</w:t>
            </w:r>
          </w:p>
        </w:tc>
        <w:tc>
          <w:tcPr>
            <w:tcW w:type="dxa" w:w="1680"/>
            <w:tcMar>
              <w:top w:type="dxa" w:w="60"/>
              <w:left w:type="dxa" w:w="100"/>
              <w:bottom w:type="dxa" w:w="60"/>
              <w:right w:type="dxa" w:w="100"/>
            </w:tcMar>
          </w:tcPr>
          <w:p>
            <w:pPr>
              <w:spacing w:after="20" w:before="20"/>
            </w:pPr>
            <w:r>
              <w:rPr>
                <w:b w:val="false"/>
                <w:bCs w:val="false"/>
                <w:sz w:val="18"/>
                <w:szCs w:val="18"/>
              </w:rPr>
              <w:t xml:space="preserve">OpenOpps first (OCDS, structured, cheapest to compare against the back-test).</w:t>
            </w:r>
          </w:p>
        </w:tc>
        <w:tc>
          <w:tcPr>
            <w:tcW w:type="dxa" w:w="1680"/>
            <w:tcMar>
              <w:top w:type="dxa" w:w="60"/>
              <w:left w:type="dxa" w:w="100"/>
              <w:bottom w:type="dxa" w:w="60"/>
              <w:right w:type="dxa" w:w="100"/>
            </w:tcMar>
          </w:tcPr>
          <w:p>
            <w:pPr>
              <w:spacing w:after="20" w:before="20"/>
            </w:pPr>
            <w:r>
              <w:rPr>
                <w:b w:val="false"/>
                <w:bCs w:val="false"/>
                <w:sz w:val="18"/>
                <w:szCs w:val="18"/>
              </w:rPr>
              <w:t xml:space="preserve">Martin, Matthew</w:t>
            </w:r>
          </w:p>
        </w:tc>
        <w:tc>
          <w:tcPr>
            <w:tcW w:type="dxa" w:w="1680"/>
            <w:tcMar>
              <w:top w:type="dxa" w:w="60"/>
              <w:left w:type="dxa" w:w="100"/>
              <w:bottom w:type="dxa" w:w="60"/>
              <w:right w:type="dxa" w:w="100"/>
            </w:tcMar>
          </w:tcPr>
          <w:p>
            <w:pPr>
              <w:spacing w:after="20" w:before="20"/>
            </w:pPr>
            <w:r>
              <w:rPr>
                <w:b w:val="false"/>
                <w:bCs w:val="false"/>
                <w:sz w:val="18"/>
                <w:szCs w:val="18"/>
              </w:rPr>
              <w:t xml:space="preserve">Week 4</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D24</w:t>
            </w:r>
          </w:p>
        </w:tc>
        <w:tc>
          <w:tcPr>
            <w:tcW w:type="dxa" w:w="1680"/>
            <w:tcMar>
              <w:top w:type="dxa" w:w="60"/>
              <w:left w:type="dxa" w:w="100"/>
              <w:bottom w:type="dxa" w:w="60"/>
              <w:right w:type="dxa" w:w="100"/>
            </w:tcMar>
          </w:tcPr>
          <w:p>
            <w:pPr>
              <w:spacing w:after="20" w:before="20"/>
            </w:pPr>
            <w:r>
              <w:rPr>
                <w:b w:val="false"/>
                <w:bCs w:val="false"/>
                <w:sz w:val="18"/>
                <w:szCs w:val="18"/>
              </w:rPr>
              <w:t xml:space="preserve">Sub-national scope in the pilot</w:t>
            </w:r>
          </w:p>
        </w:tc>
        <w:tc>
          <w:tcPr>
            <w:tcW w:type="dxa" w:w="1680"/>
            <w:tcMar>
              <w:top w:type="dxa" w:w="60"/>
              <w:left w:type="dxa" w:w="100"/>
              <w:bottom w:type="dxa" w:w="60"/>
              <w:right w:type="dxa" w:w="100"/>
            </w:tcMar>
          </w:tcPr>
          <w:p>
            <w:pPr>
              <w:spacing w:after="20" w:before="20"/>
            </w:pPr>
            <w:r>
              <w:rPr>
                <w:b w:val="false"/>
                <w:bCs w:val="false"/>
                <w:sz w:val="18"/>
                <w:szCs w:val="18"/>
              </w:rPr>
              <w:t xml:space="preserve">None; feed-carried only; feed-carried plus two Nigerian states</w:t>
            </w:r>
          </w:p>
        </w:tc>
        <w:tc>
          <w:tcPr>
            <w:tcW w:type="dxa" w:w="1680"/>
            <w:tcMar>
              <w:top w:type="dxa" w:w="60"/>
              <w:left w:type="dxa" w:w="100"/>
              <w:bottom w:type="dxa" w:w="60"/>
              <w:right w:type="dxa" w:w="100"/>
            </w:tcMar>
          </w:tcPr>
          <w:p>
            <w:pPr>
              <w:spacing w:after="20" w:before="20"/>
            </w:pPr>
            <w:r>
              <w:rPr>
                <w:b w:val="false"/>
                <w:bCs w:val="false"/>
                <w:sz w:val="18"/>
                <w:szCs w:val="18"/>
              </w:rPr>
              <w:t xml:space="preserve">Feed-carried plus Kaduna and Lagos in wave 2.</w:t>
            </w:r>
          </w:p>
        </w:tc>
        <w:tc>
          <w:tcPr>
            <w:tcW w:type="dxa" w:w="1680"/>
            <w:tcMar>
              <w:top w:type="dxa" w:w="60"/>
              <w:left w:type="dxa" w:w="100"/>
              <w:bottom w:type="dxa" w:w="60"/>
              <w:right w:type="dxa" w:w="100"/>
            </w:tcMar>
          </w:tcPr>
          <w:p>
            <w:pPr>
              <w:spacing w:after="20" w:before="20"/>
            </w:pPr>
            <w:r>
              <w:rPr>
                <w:b w:val="false"/>
                <w:bCs w:val="false"/>
                <w:sz w:val="18"/>
                <w:szCs w:val="18"/>
              </w:rPr>
              <w:t xml:space="preserve">Matthew</w:t>
            </w:r>
          </w:p>
        </w:tc>
        <w:tc>
          <w:tcPr>
            <w:tcW w:type="dxa" w:w="1680"/>
            <w:tcMar>
              <w:top w:type="dxa" w:w="60"/>
              <w:left w:type="dxa" w:w="100"/>
              <w:bottom w:type="dxa" w:w="60"/>
              <w:right w:type="dxa" w:w="100"/>
            </w:tcMar>
          </w:tcPr>
          <w:p>
            <w:pPr>
              <w:spacing w:after="20" w:before="20"/>
            </w:pPr>
            <w:r>
              <w:rPr>
                <w:b w:val="false"/>
                <w:bCs w:val="false"/>
                <w:sz w:val="18"/>
                <w:szCs w:val="18"/>
              </w:rPr>
              <w:t xml:space="preserve">Week 6</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D25</w:t>
            </w:r>
          </w:p>
        </w:tc>
        <w:tc>
          <w:tcPr>
            <w:tcW w:type="dxa" w:w="1680"/>
            <w:tcMar>
              <w:top w:type="dxa" w:w="60"/>
              <w:left w:type="dxa" w:w="100"/>
              <w:bottom w:type="dxa" w:w="60"/>
              <w:right w:type="dxa" w:w="100"/>
            </w:tcMar>
          </w:tcPr>
          <w:p>
            <w:pPr>
              <w:spacing w:after="20" w:before="20"/>
            </w:pPr>
            <w:r>
              <w:rPr>
                <w:b w:val="false"/>
                <w:bCs w:val="false"/>
                <w:sz w:val="18"/>
                <w:szCs w:val="18"/>
              </w:rPr>
              <w:t xml:space="preserve">Regional reviewer split</w:t>
            </w:r>
          </w:p>
        </w:tc>
        <w:tc>
          <w:tcPr>
            <w:tcW w:type="dxa" w:w="1680"/>
            <w:tcMar>
              <w:top w:type="dxa" w:w="60"/>
              <w:left w:type="dxa" w:w="100"/>
              <w:bottom w:type="dxa" w:w="60"/>
              <w:right w:type="dxa" w:w="100"/>
            </w:tcMar>
          </w:tcPr>
          <w:p>
            <w:pPr>
              <w:spacing w:after="20" w:before="20"/>
            </w:pPr>
            <w:r>
              <w:rPr>
                <w:b w:val="false"/>
                <w:bCs w:val="false"/>
                <w:sz w:val="18"/>
                <w:szCs w:val="18"/>
              </w:rPr>
              <w:t xml:space="preserve">One reviewer for EMEA; one per region</w:t>
            </w:r>
          </w:p>
        </w:tc>
        <w:tc>
          <w:tcPr>
            <w:tcW w:type="dxa" w:w="1680"/>
            <w:tcMar>
              <w:top w:type="dxa" w:w="60"/>
              <w:left w:type="dxa" w:w="100"/>
              <w:bottom w:type="dxa" w:w="60"/>
              <w:right w:type="dxa" w:w="100"/>
            </w:tcMar>
          </w:tcPr>
          <w:p>
            <w:pPr>
              <w:spacing w:after="20" w:before="20"/>
            </w:pPr>
            <w:r>
              <w:rPr>
                <w:b w:val="false"/>
                <w:bCs w:val="false"/>
                <w:sz w:val="18"/>
                <w:szCs w:val="18"/>
              </w:rPr>
              <w:t xml:space="preserve">One reviewer with two queue views in the pilot; split at the gate if load exceeds 3 hours a week.</w:t>
            </w:r>
          </w:p>
        </w:tc>
        <w:tc>
          <w:tcPr>
            <w:tcW w:type="dxa" w:w="1680"/>
            <w:tcMar>
              <w:top w:type="dxa" w:w="60"/>
              <w:left w:type="dxa" w:w="100"/>
              <w:bottom w:type="dxa" w:w="60"/>
              <w:right w:type="dxa" w:w="100"/>
            </w:tcMar>
          </w:tcPr>
          <w:p>
            <w:pPr>
              <w:spacing w:after="20" w:before="20"/>
            </w:pPr>
            <w:r>
              <w:rPr>
                <w:b w:val="false"/>
                <w:bCs w:val="false"/>
                <w:sz w:val="18"/>
                <w:szCs w:val="18"/>
              </w:rPr>
              <w:t xml:space="preserve">Matthew, Martin</w:t>
            </w:r>
          </w:p>
        </w:tc>
        <w:tc>
          <w:tcPr>
            <w:tcW w:type="dxa" w:w="1680"/>
            <w:tcMar>
              <w:top w:type="dxa" w:w="60"/>
              <w:left w:type="dxa" w:w="100"/>
              <w:bottom w:type="dxa" w:w="60"/>
              <w:right w:type="dxa" w:w="100"/>
            </w:tcMar>
          </w:tcPr>
          <w:p>
            <w:pPr>
              <w:spacing w:after="20" w:before="20"/>
            </w:pPr>
            <w:r>
              <w:rPr>
                <w:b w:val="false"/>
                <w:bCs w:val="false"/>
                <w:sz w:val="18"/>
                <w:szCs w:val="18"/>
              </w:rPr>
              <w:t xml:space="preserve">Week 10</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D26</w:t>
            </w:r>
          </w:p>
        </w:tc>
        <w:tc>
          <w:tcPr>
            <w:tcW w:type="dxa" w:w="1680"/>
            <w:tcMar>
              <w:top w:type="dxa" w:w="60"/>
              <w:left w:type="dxa" w:w="100"/>
              <w:bottom w:type="dxa" w:w="60"/>
              <w:right w:type="dxa" w:w="100"/>
            </w:tcMar>
          </w:tcPr>
          <w:p>
            <w:pPr>
              <w:spacing w:after="20" w:before="20"/>
            </w:pPr>
            <w:r>
              <w:rPr>
                <w:b w:val="false"/>
                <w:bCs w:val="false"/>
                <w:sz w:val="18"/>
                <w:szCs w:val="18"/>
              </w:rPr>
              <w:t xml:space="preserve">Six EU members not in the 47</w:t>
            </w:r>
          </w:p>
        </w:tc>
        <w:tc>
          <w:tcPr>
            <w:tcW w:type="dxa" w:w="1680"/>
            <w:tcMar>
              <w:top w:type="dxa" w:w="60"/>
              <w:left w:type="dxa" w:w="100"/>
              <w:bottom w:type="dxa" w:w="60"/>
              <w:right w:type="dxa" w:w="100"/>
            </w:tcMar>
          </w:tcPr>
          <w:p>
            <w:pPr>
              <w:spacing w:after="20" w:before="20"/>
            </w:pPr>
            <w:r>
              <w:rPr>
                <w:b w:val="false"/>
                <w:bCs w:val="false"/>
                <w:sz w:val="18"/>
                <w:szCs w:val="18"/>
              </w:rPr>
              <w:t xml:space="preserve">Keep 47; add Bulgaria, Czech Republic, Hungary, Portugal, Romania, Slovakia</w:t>
            </w:r>
          </w:p>
        </w:tc>
        <w:tc>
          <w:tcPr>
            <w:tcW w:type="dxa" w:w="1680"/>
            <w:tcMar>
              <w:top w:type="dxa" w:w="60"/>
              <w:left w:type="dxa" w:w="100"/>
              <w:bottom w:type="dxa" w:w="60"/>
              <w:right w:type="dxa" w:w="100"/>
            </w:tcMar>
          </w:tcPr>
          <w:p>
            <w:pPr>
              <w:spacing w:after="20" w:before="20"/>
            </w:pPr>
            <w:r>
              <w:rPr>
                <w:b w:val="false"/>
                <w:bCs w:val="false"/>
                <w:sz w:val="18"/>
                <w:szCs w:val="18"/>
              </w:rPr>
              <w:t xml:space="preserve">Add them. TED already carries all six with English titles; the cost is six registry rows and six geography weights.</w:t>
            </w:r>
          </w:p>
        </w:tc>
        <w:tc>
          <w:tcPr>
            <w:tcW w:type="dxa" w:w="1680"/>
            <w:tcMar>
              <w:top w:type="dxa" w:w="60"/>
              <w:left w:type="dxa" w:w="100"/>
              <w:bottom w:type="dxa" w:w="60"/>
              <w:right w:type="dxa" w:w="100"/>
            </w:tcMar>
          </w:tcPr>
          <w:p>
            <w:pPr>
              <w:spacing w:after="20" w:before="20"/>
            </w:pPr>
            <w:r>
              <w:rPr>
                <w:b w:val="false"/>
                <w:bCs w:val="false"/>
                <w:sz w:val="18"/>
                <w:szCs w:val="18"/>
              </w:rPr>
              <w:t xml:space="preserve">Matthew, Martin</w:t>
            </w:r>
          </w:p>
        </w:tc>
        <w:tc>
          <w:tcPr>
            <w:tcW w:type="dxa" w:w="1680"/>
            <w:tcMar>
              <w:top w:type="dxa" w:w="60"/>
              <w:left w:type="dxa" w:w="100"/>
              <w:bottom w:type="dxa" w:w="60"/>
              <w:right w:type="dxa" w:w="100"/>
            </w:tcMar>
          </w:tcPr>
          <w:p>
            <w:pPr>
              <w:spacing w:after="20" w:before="20"/>
            </w:pPr>
            <w:r>
              <w:rPr>
                <w:b w:val="false"/>
                <w:bCs w:val="false"/>
                <w:sz w:val="18"/>
                <w:szCs w:val="18"/>
              </w:rPr>
              <w:t xml:space="preserve">Now</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D27</w:t>
            </w:r>
          </w:p>
        </w:tc>
        <w:tc>
          <w:tcPr>
            <w:tcW w:type="dxa" w:w="1680"/>
            <w:tcMar>
              <w:top w:type="dxa" w:w="60"/>
              <w:left w:type="dxa" w:w="100"/>
              <w:bottom w:type="dxa" w:w="60"/>
              <w:right w:type="dxa" w:w="100"/>
            </w:tcMar>
          </w:tcPr>
          <w:p>
            <w:pPr>
              <w:spacing w:after="20" w:before="20"/>
            </w:pPr>
            <w:r>
              <w:rPr>
                <w:b w:val="false"/>
                <w:bCs w:val="false"/>
                <w:sz w:val="18"/>
                <w:szCs w:val="18"/>
              </w:rPr>
              <w:t xml:space="preserve">Worksheet credentials</w:t>
            </w:r>
          </w:p>
        </w:tc>
        <w:tc>
          <w:tcPr>
            <w:tcW w:type="dxa" w:w="1680"/>
            <w:tcMar>
              <w:top w:type="dxa" w:w="60"/>
              <w:left w:type="dxa" w:w="100"/>
              <w:bottom w:type="dxa" w:w="60"/>
              <w:right w:type="dxa" w:w="100"/>
            </w:tcMar>
          </w:tcPr>
          <w:p>
            <w:pPr>
              <w:spacing w:after="20" w:before="20"/>
            </w:pPr>
            <w:r>
              <w:rPr>
                <w:b w:val="false"/>
                <w:bCs w:val="false"/>
                <w:sz w:val="18"/>
                <w:szCs w:val="18"/>
              </w:rPr>
              <w:t xml:space="preserve">Rotate and move to corporate identities and Secrets Manager now; wait for the pilot decision</w:t>
            </w:r>
          </w:p>
        </w:tc>
        <w:tc>
          <w:tcPr>
            <w:tcW w:type="dxa" w:w="1680"/>
            <w:tcMar>
              <w:top w:type="dxa" w:w="60"/>
              <w:left w:type="dxa" w:w="100"/>
              <w:bottom w:type="dxa" w:w="60"/>
              <w:right w:type="dxa" w:w="100"/>
            </w:tcMar>
          </w:tcPr>
          <w:p>
            <w:pPr>
              <w:spacing w:after="20" w:before="20"/>
            </w:pPr>
            <w:r>
              <w:rPr>
                <w:b w:val="false"/>
                <w:bCs w:val="false"/>
                <w:sz w:val="18"/>
                <w:szCs w:val="18"/>
              </w:rPr>
              <w:t xml:space="preserve">Now. Plain-text, shared and reused passwords are a finding under the Acting CSO mandate regardless of the pilot.</w:t>
            </w:r>
          </w:p>
        </w:tc>
        <w:tc>
          <w:tcPr>
            <w:tcW w:type="dxa" w:w="1680"/>
            <w:tcMar>
              <w:top w:type="dxa" w:w="60"/>
              <w:left w:type="dxa" w:w="100"/>
              <w:bottom w:type="dxa" w:w="60"/>
              <w:right w:type="dxa" w:w="100"/>
            </w:tcMar>
          </w:tcPr>
          <w:p>
            <w:pPr>
              <w:spacing w:after="20" w:before="20"/>
            </w:pPr>
            <w:r>
              <w:rPr>
                <w:b w:val="false"/>
                <w:bCs w:val="false"/>
                <w:sz w:val="18"/>
                <w:szCs w:val="18"/>
              </w:rPr>
              <w:t xml:space="preserve">Ryan, Martin</w:t>
            </w:r>
          </w:p>
        </w:tc>
        <w:tc>
          <w:tcPr>
            <w:tcW w:type="dxa" w:w="1680"/>
            <w:tcMar>
              <w:top w:type="dxa" w:w="60"/>
              <w:left w:type="dxa" w:w="100"/>
              <w:bottom w:type="dxa" w:w="60"/>
              <w:right w:type="dxa" w:w="100"/>
            </w:tcMar>
          </w:tcPr>
          <w:p>
            <w:pPr>
              <w:spacing w:after="20" w:before="20"/>
            </w:pPr>
            <w:r>
              <w:rPr>
                <w:b w:val="false"/>
                <w:bCs w:val="false"/>
                <w:sz w:val="18"/>
                <w:szCs w:val="18"/>
              </w:rPr>
              <w:t xml:space="preserve">Week 1</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D32</w:t>
            </w:r>
          </w:p>
        </w:tc>
        <w:tc>
          <w:tcPr>
            <w:tcW w:type="dxa" w:w="1680"/>
            <w:tcMar>
              <w:top w:type="dxa" w:w="60"/>
              <w:left w:type="dxa" w:w="100"/>
              <w:bottom w:type="dxa" w:w="60"/>
              <w:right w:type="dxa" w:w="100"/>
            </w:tcMar>
          </w:tcPr>
          <w:p>
            <w:pPr>
              <w:spacing w:after="20" w:before="20"/>
            </w:pPr>
            <w:r>
              <w:rPr>
                <w:b w:val="false"/>
                <w:bCs w:val="false"/>
                <w:sz w:val="18"/>
                <w:szCs w:val="18"/>
              </w:rPr>
              <w:t xml:space="preserve">Import owner and export cadence</w:t>
            </w:r>
          </w:p>
        </w:tc>
        <w:tc>
          <w:tcPr>
            <w:tcW w:type="dxa" w:w="1680"/>
            <w:tcMar>
              <w:top w:type="dxa" w:w="60"/>
              <w:left w:type="dxa" w:w="100"/>
              <w:bottom w:type="dxa" w:w="60"/>
              <w:right w:type="dxa" w:w="100"/>
            </w:tcMar>
          </w:tcPr>
          <w:p>
            <w:pPr>
              <w:spacing w:after="20" w:before="20"/>
            </w:pPr>
            <w:r>
              <w:rPr>
                <w:b w:val="false"/>
                <w:bCs w:val="false"/>
                <w:sz w:val="18"/>
                <w:szCs w:val="18"/>
              </w:rPr>
              <w:t xml:space="preserve">Reviewer imports; a BD ops person imports; regional leads import their own region</w:t>
            </w:r>
          </w:p>
        </w:tc>
        <w:tc>
          <w:tcPr>
            <w:tcW w:type="dxa" w:w="1680"/>
            <w:tcMar>
              <w:top w:type="dxa" w:w="60"/>
              <w:left w:type="dxa" w:w="100"/>
              <w:bottom w:type="dxa" w:w="60"/>
              <w:right w:type="dxa" w:w="100"/>
            </w:tcMar>
          </w:tcPr>
          <w:p>
            <w:pPr>
              <w:spacing w:after="20" w:before="20"/>
            </w:pPr>
            <w:r>
              <w:rPr>
                <w:b w:val="false"/>
                <w:bCs w:val="false"/>
                <w:sz w:val="18"/>
                <w:szCs w:val="18"/>
              </w:rPr>
              <w:t xml:space="preserve">One named import operator, weekly, Monday, alongside the metrics job. An approved record sitting unimported is an opportunity nobody is working, and that has an owner or it does not happen.</w:t>
            </w:r>
          </w:p>
        </w:tc>
        <w:tc>
          <w:tcPr>
            <w:tcW w:type="dxa" w:w="1680"/>
            <w:tcMar>
              <w:top w:type="dxa" w:w="60"/>
              <w:left w:type="dxa" w:w="100"/>
              <w:bottom w:type="dxa" w:w="60"/>
              <w:right w:type="dxa" w:w="100"/>
            </w:tcMar>
          </w:tcPr>
          <w:p>
            <w:pPr>
              <w:spacing w:after="20" w:before="20"/>
            </w:pPr>
            <w:r>
              <w:rPr>
                <w:b w:val="false"/>
                <w:bCs w:val="false"/>
                <w:sz w:val="18"/>
                <w:szCs w:val="18"/>
              </w:rPr>
              <w:t xml:space="preserve">Martin, BD ops</w:t>
            </w:r>
          </w:p>
        </w:tc>
        <w:tc>
          <w:tcPr>
            <w:tcW w:type="dxa" w:w="1680"/>
            <w:tcMar>
              <w:top w:type="dxa" w:w="60"/>
              <w:left w:type="dxa" w:w="100"/>
              <w:bottom w:type="dxa" w:w="60"/>
              <w:right w:type="dxa" w:w="100"/>
            </w:tcMar>
          </w:tcPr>
          <w:p>
            <w:pPr>
              <w:spacing w:after="20" w:before="20"/>
            </w:pPr>
            <w:r>
              <w:rPr>
                <w:b w:val="false"/>
                <w:bCs w:val="false"/>
                <w:sz w:val="18"/>
                <w:szCs w:val="18"/>
              </w:rPr>
              <w:t xml:space="preserve">Week 8, before shadow</w:t>
            </w:r>
          </w:p>
        </w:tc>
      </w:tr>
      <w:tr>
        <w:trPr>
          <w:tblHeader w:val="false"/>
        </w:trPr>
        <w:tc>
          <w:tcPr>
            <w:tcW w:type="dxa" w:w="1680"/>
            <w:tcMar>
              <w:top w:type="dxa" w:w="60"/>
              <w:left w:type="dxa" w:w="100"/>
              <w:bottom w:type="dxa" w:w="60"/>
              <w:right w:type="dxa" w:w="100"/>
            </w:tcMar>
          </w:tcPr>
          <w:p>
            <w:pPr>
              <w:spacing w:after="20" w:before="20"/>
            </w:pPr>
            <w:r>
              <w:rPr>
                <w:b w:val="false"/>
                <w:bCs w:val="false"/>
                <w:sz w:val="18"/>
                <w:szCs w:val="18"/>
              </w:rPr>
              <w:t xml:space="preserve">D33</w:t>
            </w:r>
          </w:p>
        </w:tc>
        <w:tc>
          <w:tcPr>
            <w:tcW w:type="dxa" w:w="1680"/>
            <w:tcMar>
              <w:top w:type="dxa" w:w="60"/>
              <w:left w:type="dxa" w:w="100"/>
              <w:bottom w:type="dxa" w:w="60"/>
              <w:right w:type="dxa" w:w="100"/>
            </w:tcMar>
          </w:tcPr>
          <w:p>
            <w:pPr>
              <w:spacing w:after="20" w:before="20"/>
            </w:pPr>
            <w:r>
              <w:rPr>
                <w:b w:val="false"/>
                <w:bCs w:val="false"/>
                <w:sz w:val="18"/>
                <w:szCs w:val="18"/>
              </w:rPr>
              <w:t xml:space="preserve">Column mapping sign-off</w:t>
            </w:r>
          </w:p>
        </w:tc>
        <w:tc>
          <w:tcPr>
            <w:tcW w:type="dxa" w:w="1680"/>
            <w:tcMar>
              <w:top w:type="dxa" w:w="60"/>
              <w:left w:type="dxa" w:w="100"/>
              <w:bottom w:type="dxa" w:w="60"/>
              <w:right w:type="dxa" w:w="100"/>
            </w:tcMar>
          </w:tcPr>
          <w:p>
            <w:pPr>
              <w:spacing w:after="20" w:before="20"/>
            </w:pPr>
            <w:r>
              <w:rPr>
                <w:b w:val="false"/>
                <w:bCs w:val="false"/>
                <w:sz w:val="18"/>
                <w:szCs w:val="18"/>
              </w:rPr>
              <w:t xml:space="preserve">BD accepts the export columns as specified; BD amends them</w:t>
            </w:r>
          </w:p>
        </w:tc>
        <w:tc>
          <w:tcPr>
            <w:tcW w:type="dxa" w:w="1680"/>
            <w:tcMar>
              <w:top w:type="dxa" w:w="60"/>
              <w:left w:type="dxa" w:w="100"/>
              <w:bottom w:type="dxa" w:w="60"/>
              <w:right w:type="dxa" w:w="100"/>
            </w:tcMar>
          </w:tcPr>
          <w:p>
            <w:pPr>
              <w:spacing w:after="20" w:before="20"/>
            </w:pPr>
            <w:r>
              <w:rPr>
                <w:b w:val="false"/>
                <w:bCs w:val="false"/>
                <w:sz w:val="18"/>
                <w:szCs w:val="18"/>
              </w:rPr>
              <w:t xml:space="preserve">Run the dry-run import in increment 5 and save the mapping. Any column the mapper rejects is a defect I fix, not a field someone hand-keys.</w:t>
            </w:r>
          </w:p>
        </w:tc>
        <w:tc>
          <w:tcPr>
            <w:tcW w:type="dxa" w:w="1680"/>
            <w:tcMar>
              <w:top w:type="dxa" w:w="60"/>
              <w:left w:type="dxa" w:w="100"/>
              <w:bottom w:type="dxa" w:w="60"/>
              <w:right w:type="dxa" w:w="100"/>
            </w:tcMar>
          </w:tcPr>
          <w:p>
            <w:pPr>
              <w:spacing w:after="20" w:before="20"/>
            </w:pPr>
            <w:r>
              <w:rPr>
                <w:b w:val="false"/>
                <w:bCs w:val="false"/>
                <w:sz w:val="18"/>
                <w:szCs w:val="18"/>
              </w:rPr>
              <w:t xml:space="preserve">Martin, BD ops</w:t>
            </w:r>
          </w:p>
        </w:tc>
        <w:tc>
          <w:tcPr>
            <w:tcW w:type="dxa" w:w="1680"/>
            <w:tcMar>
              <w:top w:type="dxa" w:w="60"/>
              <w:left w:type="dxa" w:w="100"/>
              <w:bottom w:type="dxa" w:w="60"/>
              <w:right w:type="dxa" w:w="100"/>
            </w:tcMar>
          </w:tcPr>
          <w:p>
            <w:pPr>
              <w:spacing w:after="20" w:before="20"/>
            </w:pPr>
            <w:r>
              <w:rPr>
                <w:b w:val="false"/>
                <w:bCs w:val="false"/>
                <w:sz w:val="18"/>
                <w:szCs w:val="18"/>
              </w:rPr>
              <w:t xml:space="preserve">Week 8</w:t>
            </w:r>
          </w:p>
        </w:tc>
      </w:tr>
    </w:tbl>
    <w:p>
      <w:pPr>
        <w:spacing w:after="120"/>
      </w:pPr>
    </w:p>
    <w:p>
      <w:pPr>
        <w:pStyle w:val="Heading1"/>
        <w:spacing w:after="160" w:before="320"/>
      </w:pPr>
      <w:r>
        <w:t xml:space="preserve">11. What I need from the session</w:t>
      </w:r>
    </w:p>
    <w:p>
      <w:pPr>
        <w:pStyle w:val="Heading2"/>
        <w:spacing w:after="120" w:before="260"/>
      </w:pPr>
      <w:r>
        <w:t xml:space="preserve">From Martin</w:t>
      </w:r>
    </w:p>
    <w:p>
      <w:pPr>
        <w:pStyle w:val="ListParagraph"/>
        <w:numPr>
          <w:ilvl w:val="0"/>
          <w:numId w:val="2"/>
        </w:numPr>
        <w:spacing w:after="80"/>
      </w:pPr>
      <w:r>
        <w:t xml:space="preserve">Who administers FreeBalance's AWS organisation, whether a member account in ca-central-1 can be created this week, and whether Bedrock model access is already enabled anywhere (D13, D1).</w:t>
      </w:r>
    </w:p>
    <w:p>
      <w:pPr>
        <w:pStyle w:val="ListParagraph"/>
        <w:numPr>
          <w:ilvl w:val="0"/>
          <w:numId w:val="2"/>
        </w:numPr>
        <w:spacing w:after="80"/>
      </w:pPr>
      <w:r>
        <w:t xml:space="preserve">Who signs the Claude governance item, what they will want to see, and how long it usually takes (D1). The translation stage is covered by the same approval; say so in the ask (D20).</w:t>
      </w:r>
    </w:p>
    <w:p>
      <w:pPr>
        <w:pStyle w:val="ListParagraph"/>
        <w:numPr>
          <w:ilvl w:val="0"/>
          <w:numId w:val="2"/>
        </w:numPr>
        <w:spacing w:after="80"/>
      </w:pPr>
      <w:r>
        <w:t xml:space="preserve">Acceptance that there is no CRM integration in the pilot and that approved records arrive as a file (D31). This removes asks from his plate rather than adding them: no Zoho sandbox, no CRM API credentials, no OAuth registration, no CRM admin time in weeks 1 to 3.</w:t>
      </w:r>
    </w:p>
    <w:p>
      <w:pPr>
        <w:pStyle w:val="ListParagraph"/>
        <w:numPr>
          <w:ilvl w:val="0"/>
          <w:numId w:val="2"/>
        </w:numPr>
        <w:spacing w:after="80"/>
      </w:pPr>
      <w:r>
        <w:t xml:space="preserve">A named import operator and an agreed cadence (D32), and a BD sign-off on the export columns after the dry-run import (D33).</w:t>
      </w:r>
    </w:p>
    <w:p>
      <w:pPr>
        <w:pStyle w:val="ListParagraph"/>
        <w:numPr>
          <w:ilvl w:val="0"/>
          <w:numId w:val="2"/>
        </w:numPr>
        <w:spacing w:after="80"/>
      </w:pPr>
      <w:r>
        <w:t xml:space="preserve">An owner for the intake mailbox and for portal registrations across 47 jurisdictions (D6, D12).</w:t>
      </w:r>
    </w:p>
    <w:p>
      <w:pPr>
        <w:pStyle w:val="ListParagraph"/>
        <w:numPr>
          <w:ilvl w:val="0"/>
          <w:numId w:val="2"/>
        </w:numPr>
        <w:spacing w:after="80"/>
      </w:pPr>
      <w:r>
        <w:t xml:space="preserve">Repository home and IP position (D14), and who owns the component map and the French lexicon review (D15).</w:t>
      </w:r>
    </w:p>
    <w:p>
      <w:pPr>
        <w:pStyle w:val="ListParagraph"/>
        <w:numPr>
          <w:ilvl w:val="0"/>
          <w:numId w:val="2"/>
        </w:numPr>
        <w:spacing w:after="80"/>
      </w:pPr>
      <w:r>
        <w:t xml:space="preserve">Whether UNDB, UNGM, OpenOpps or any aggregator subscription already exists, and who maintains the BD Africa and Europe worksheets today.</w:t>
      </w:r>
    </w:p>
    <w:p>
      <w:pPr>
        <w:pStyle w:val="ListParagraph"/>
        <w:numPr>
          <w:ilvl w:val="0"/>
          <w:numId w:val="2"/>
        </w:numPr>
        <w:spacing w:after="80"/>
      </w:pPr>
      <w:r>
        <w:t xml:space="preserve">Agreement to rotate the worksheet credentials and move them to corporate identities (D27), and to name the worksheet owners as source-onboarding reviewers for their countries.</w:t>
      </w:r>
    </w:p>
    <w:p>
      <w:pPr>
        <w:pStyle w:val="ListParagraph"/>
        <w:numPr>
          <w:ilvl w:val="0"/>
          <w:numId w:val="2"/>
        </w:numPr>
        <w:spacing w:after="80"/>
      </w:pPr>
      <w:r>
        <w:t xml:space="preserve">The build capacity decision (D22).</w:t>
      </w:r>
    </w:p>
    <w:p>
      <w:pPr>
        <w:pStyle w:val="Heading2"/>
        <w:spacing w:after="120" w:before="260"/>
      </w:pPr>
      <w:r>
        <w:t xml:space="preserve">From Matthew</w:t>
      </w:r>
    </w:p>
    <w:p>
      <w:pPr>
        <w:pStyle w:val="ListParagraph"/>
        <w:numPr>
          <w:ilvl w:val="0"/>
          <w:numId w:val="2"/>
        </w:numPr>
        <w:spacing w:after="80"/>
      </w:pPr>
      <w:r>
        <w:t xml:space="preserve">His wave-1 order for the ten West African portals and the Balkan portals, and the portals he already checks by hand (D8).</w:t>
      </w:r>
    </w:p>
    <w:p>
      <w:pPr>
        <w:pStyle w:val="ListParagraph"/>
        <w:numPr>
          <w:ilvl w:val="0"/>
          <w:numId w:val="2"/>
        </w:numPr>
        <w:spacing w:after="80"/>
      </w:pPr>
      <w:r>
        <w:t xml:space="preserve">Eight or more concrete misses, three non-English: what, where published, in what language, when, and how he found out (D16).</w:t>
      </w:r>
    </w:p>
    <w:p>
      <w:pPr>
        <w:pStyle w:val="ListParagraph"/>
        <w:numPr>
          <w:ilvl w:val="0"/>
          <w:numId w:val="2"/>
        </w:numPr>
        <w:spacing w:after="80"/>
      </w:pPr>
      <w:r>
        <w:t xml:space="preserve">What a good candidate looks like: value floor, procurement types that matter, buyers to ignore, competitors whose incumbency changes the score, per region (D9).</w:t>
      </w:r>
    </w:p>
    <w:p>
      <w:pPr>
        <w:pStyle w:val="ListParagraph"/>
        <w:numPr>
          <w:ilvl w:val="0"/>
          <w:numId w:val="2"/>
        </w:numPr>
        <w:spacing w:after="80"/>
      </w:pPr>
      <w:r>
        <w:t xml:space="preserve">Whether he will be the reviewer for six weeks at two to three hours a week, and who backs him up (D7).</w:t>
      </w:r>
    </w:p>
    <w:p>
      <w:pPr>
        <w:pStyle w:val="ListParagraph"/>
        <w:numPr>
          <w:ilvl w:val="0"/>
          <w:numId w:val="2"/>
        </w:numPr>
        <w:spacing w:after="80"/>
      </w:pPr>
      <w:r>
        <w:t xml:space="preserve">Confirmation that he is comfortable checking Zoho by hand for an existing Opportunity before approving, since that is the only duplicate control in this scope.</w:t>
      </w:r>
    </w:p>
    <w:p>
      <w:pPr>
        <w:pStyle w:val="ListParagraph"/>
        <w:numPr>
          <w:ilvl w:val="0"/>
          <w:numId w:val="2"/>
        </w:numPr>
        <w:spacing w:after="80"/>
      </w:pPr>
      <w:r>
        <w:t xml:space="preserve">Three hours in weeks 4 to 6 to label the golden set with me, and a French reader for the week-9 sample.</w:t>
      </w:r>
    </w:p>
    <w:p>
      <w:pPr>
        <w:pStyle w:val="Heading2"/>
        <w:spacing w:after="120" w:before="260"/>
      </w:pPr>
      <w:r>
        <w:t xml:space="preserve">What is up for debate, and what I will hold firm on</w:t>
      </w:r>
    </w:p>
    <w:p>
      <w:pPr>
        <w:spacing w:after="140"/>
      </w:pPr>
      <w:r>
        <w:t xml:space="preserve">Open to change: the model route if governance stalls, the wave-1 order, the scoring floor, the export cadence and format details, whether embeddings come in now or later, and whether a second developer joins.</w:t>
      </w:r>
    </w:p>
    <w:p>
      <w:pPr>
        <w:spacing w:after="140"/>
      </w:pPr>
      <w:r>
        <w:t xml:space="preserve">Not up for debate in the pilot: the system holds no credential to any business system; exactly one code path creates an approved record and it runs under a named reviewer; nothing is notified before shadow mode proves precision; no CAPTCHA solving, proxies or mirrors; no business or contact data reaches any model; the original notice text is what is stored and shown; every source has a fixture and a health threshold before it is enabled; and the export is one way with no import, reconciliation or write-back. These are the properties that make the system defensible if it works and cheap to stop if it does not.</w:t>
      </w:r>
    </w:p>
    <w:p>
      <w:pPr>
        <w:pStyle w:val="Heading1"/>
        <w:spacing w:after="160" w:before="320"/>
      </w:pPr>
      <w:r>
        <w:t xml:space="preserve">12. Technical risks</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2520"/>
        <w:gridCol w:w="2520"/>
        <w:gridCol w:w="2520"/>
        <w:gridCol w:w="2520"/>
      </w:tblGrid>
      <w:tr>
        <w:trPr>
          <w:tblHeader/>
        </w:trPr>
        <w:tc>
          <w:tcPr>
            <w:tcW w:type="dxa" w:w="2520"/>
            <w:shd w:fill="E8EDF2" w:color="auto" w:val="clear"/>
            <w:tcMar>
              <w:top w:type="dxa" w:w="60"/>
              <w:left w:type="dxa" w:w="100"/>
              <w:bottom w:type="dxa" w:w="60"/>
              <w:right w:type="dxa" w:w="100"/>
            </w:tcMar>
          </w:tcPr>
          <w:p>
            <w:pPr>
              <w:spacing w:after="20" w:before="20"/>
            </w:pPr>
            <w:r>
              <w:rPr>
                <w:b/>
                <w:bCs/>
                <w:sz w:val="18"/>
                <w:szCs w:val="18"/>
              </w:rPr>
              <w:t xml:space="preserve">Risk</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Likelihood</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Impact</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Mitigation</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No automated duplicate check against Opportunities BD already tracks</w:t>
            </w:r>
          </w:p>
        </w:tc>
        <w:tc>
          <w:tcPr>
            <w:tcW w:type="dxa" w:w="2520"/>
            <w:tcMar>
              <w:top w:type="dxa" w:w="60"/>
              <w:left w:type="dxa" w:w="100"/>
              <w:bottom w:type="dxa" w:w="60"/>
              <w:right w:type="dxa" w:w="100"/>
            </w:tcMar>
          </w:tcPr>
          <w:p>
            <w:pPr>
              <w:spacing w:after="20" w:before="20"/>
            </w:pPr>
            <w:r>
              <w:rPr>
                <w:b w:val="false"/>
                <w:bCs w:val="false"/>
                <w:sz w:val="18"/>
                <w:szCs w:val="18"/>
              </w:rPr>
              <w:t xml:space="preserve">Certain in this scope, and the failure mode is proven</w:t>
            </w:r>
          </w:p>
        </w:tc>
        <w:tc>
          <w:tcPr>
            <w:tcW w:type="dxa" w:w="2520"/>
            <w:tcMar>
              <w:top w:type="dxa" w:w="60"/>
              <w:left w:type="dxa" w:w="100"/>
              <w:bottom w:type="dxa" w:w="60"/>
              <w:right w:type="dxa" w:w="100"/>
            </w:tcMar>
          </w:tcPr>
          <w:p>
            <w:pPr>
              <w:spacing w:after="20" w:before="20"/>
            </w:pPr>
            <w:r>
              <w:rPr>
                <w:b w:val="false"/>
                <w:bCs w:val="false"/>
                <w:sz w:val="18"/>
                <w:szCs w:val="18"/>
              </w:rPr>
              <w:t xml:space="preserve">Wasted reviewer time, two records for one tender, confused pipeline reporting</w:t>
            </w:r>
          </w:p>
        </w:tc>
        <w:tc>
          <w:tcPr>
            <w:tcW w:type="dxa" w:w="2520"/>
            <w:tcMar>
              <w:top w:type="dxa" w:w="60"/>
              <w:left w:type="dxa" w:w="100"/>
              <w:bottom w:type="dxa" w:w="60"/>
              <w:right w:type="dxa" w:w="100"/>
            </w:tcMar>
          </w:tcPr>
          <w:p>
            <w:pPr>
              <w:spacing w:after="20" w:before="20"/>
            </w:pPr>
            <w:r>
              <w:rPr>
                <w:b w:val="false"/>
                <w:bCs w:val="false"/>
                <w:sz w:val="18"/>
                <w:szCs w:val="18"/>
              </w:rPr>
              <w:t xml:space="preserve">The reviewer's manual check is the only control, and the candidate page carries a standing line. Every duplicate that reaches an export batch is logged as a finding and counted at the gate. If the count is material, the narrow read scope in 9.5 becomes the first integration taken.</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An approved record is never imported</w:t>
            </w:r>
          </w:p>
        </w:tc>
        <w:tc>
          <w:tcPr>
            <w:tcW w:type="dxa" w:w="2520"/>
            <w:tcMar>
              <w:top w:type="dxa" w:w="60"/>
              <w:left w:type="dxa" w:w="100"/>
              <w:bottom w:type="dxa" w:w="60"/>
              <w:right w:type="dxa" w:w="100"/>
            </w:tcMar>
          </w:tcPr>
          <w:p>
            <w:pPr>
              <w:spacing w:after="20" w:before="20"/>
            </w:pPr>
            <w:r>
              <w:rPr>
                <w:b w:val="false"/>
                <w:bCs w:val="false"/>
                <w:sz w:val="18"/>
                <w:szCs w:val="18"/>
              </w:rPr>
              <w:t xml:space="preserve">Medium</w:t>
            </w:r>
          </w:p>
        </w:tc>
        <w:tc>
          <w:tcPr>
            <w:tcW w:type="dxa" w:w="2520"/>
            <w:tcMar>
              <w:top w:type="dxa" w:w="60"/>
              <w:left w:type="dxa" w:w="100"/>
              <w:bottom w:type="dxa" w:w="60"/>
              <w:right w:type="dxa" w:w="100"/>
            </w:tcMar>
          </w:tcPr>
          <w:p>
            <w:pPr>
              <w:spacing w:after="20" w:before="20"/>
            </w:pPr>
            <w:r>
              <w:rPr>
                <w:b w:val="false"/>
                <w:bCs w:val="false"/>
                <w:sz w:val="18"/>
                <w:szCs w:val="18"/>
              </w:rPr>
              <w:t xml:space="preserve">An opportunity nobody is working, which is the exact failure the system exists to fix</w:t>
            </w:r>
          </w:p>
        </w:tc>
        <w:tc>
          <w:tcPr>
            <w:tcW w:type="dxa" w:w="2520"/>
            <w:tcMar>
              <w:top w:type="dxa" w:w="60"/>
              <w:left w:type="dxa" w:w="100"/>
              <w:bottom w:type="dxa" w:w="60"/>
              <w:right w:type="dxa" w:w="100"/>
            </w:tcMar>
          </w:tcPr>
          <w:p>
            <w:pPr>
              <w:spacing w:after="20" w:before="20"/>
            </w:pPr>
            <w:r>
              <w:rPr>
                <w:b w:val="false"/>
                <w:bCs w:val="false"/>
                <w:sz w:val="18"/>
                <w:szCs w:val="18"/>
              </w:rPr>
              <w:t xml:space="preserve">D32 names an owner and a cadence. </w:t>
            </w:r>
            <w:r>
              <w:rPr>
                <w:rFonts w:ascii="Consolas" w:cs="Consolas" w:eastAsia="Consolas" w:hAnsi="Consolas"/>
                <w:b w:val="false"/>
                <w:bCs w:val="false"/>
                <w:sz w:val="18"/>
                <w:szCs w:val="18"/>
              </w:rPr>
              <w:t xml:space="preserve">exported_at</w:t>
            </w:r>
            <w:r>
              <w:rPr>
                <w:b w:val="false"/>
                <w:bCs w:val="false"/>
                <w:sz w:val="18"/>
                <w:szCs w:val="18"/>
              </w:rPr>
              <w:t xml:space="preserve"> is a column, export backlog is on the daily ops check, and an alarm fires when a batch is older than seven days.</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A column the Zoho import mapper rejects</w:t>
            </w:r>
          </w:p>
        </w:tc>
        <w:tc>
          <w:tcPr>
            <w:tcW w:type="dxa" w:w="2520"/>
            <w:tcMar>
              <w:top w:type="dxa" w:w="60"/>
              <w:left w:type="dxa" w:w="100"/>
              <w:bottom w:type="dxa" w:w="60"/>
              <w:right w:type="dxa" w:w="100"/>
            </w:tcMar>
          </w:tcPr>
          <w:p>
            <w:pPr>
              <w:spacing w:after="20" w:before="20"/>
            </w:pPr>
            <w:r>
              <w:rPr>
                <w:b w:val="false"/>
                <w:bCs w:val="false"/>
                <w:sz w:val="18"/>
                <w:szCs w:val="18"/>
              </w:rPr>
              <w:t xml:space="preserve">Medium</w:t>
            </w:r>
          </w:p>
        </w:tc>
        <w:tc>
          <w:tcPr>
            <w:tcW w:type="dxa" w:w="2520"/>
            <w:tcMar>
              <w:top w:type="dxa" w:w="60"/>
              <w:left w:type="dxa" w:w="100"/>
              <w:bottom w:type="dxa" w:w="60"/>
              <w:right w:type="dxa" w:w="100"/>
            </w:tcMar>
          </w:tcPr>
          <w:p>
            <w:pPr>
              <w:spacing w:after="20" w:before="20"/>
            </w:pPr>
            <w:r>
              <w:rPr>
                <w:b w:val="false"/>
                <w:bCs w:val="false"/>
                <w:sz w:val="18"/>
                <w:szCs w:val="18"/>
              </w:rPr>
              <w:t xml:space="preserve">Hand-keying, which erodes the time saving that justifies the pilot</w:t>
            </w:r>
          </w:p>
        </w:tc>
        <w:tc>
          <w:tcPr>
            <w:tcW w:type="dxa" w:w="2520"/>
            <w:tcMar>
              <w:top w:type="dxa" w:w="60"/>
              <w:left w:type="dxa" w:w="100"/>
              <w:bottom w:type="dxa" w:w="60"/>
              <w:right w:type="dxa" w:w="100"/>
            </w:tcMar>
          </w:tcPr>
          <w:p>
            <w:pPr>
              <w:spacing w:after="20" w:before="20"/>
            </w:pPr>
            <w:r>
              <w:rPr>
                <w:b w:val="false"/>
                <w:bCs w:val="false"/>
                <w:sz w:val="18"/>
                <w:szCs w:val="18"/>
              </w:rPr>
              <w:t xml:space="preserve">Dry-run import in increment 5 against a sandbox, mapping saved, every rejected column fixed in the exporter and reported as a defect.</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Claude Haiku 4.5 or Sonnet 5 not served in ca-central-1</w:t>
            </w:r>
          </w:p>
        </w:tc>
        <w:tc>
          <w:tcPr>
            <w:tcW w:type="dxa" w:w="2520"/>
            <w:tcMar>
              <w:top w:type="dxa" w:w="60"/>
              <w:left w:type="dxa" w:w="100"/>
              <w:bottom w:type="dxa" w:w="60"/>
              <w:right w:type="dxa" w:w="100"/>
            </w:tcMar>
          </w:tcPr>
          <w:p>
            <w:pPr>
              <w:spacing w:after="20" w:before="20"/>
            </w:pPr>
            <w:r>
              <w:rPr>
                <w:b w:val="false"/>
                <w:bCs w:val="false"/>
                <w:sz w:val="18"/>
                <w:szCs w:val="18"/>
              </w:rPr>
              <w:t xml:space="preserve">Medium</w:t>
            </w:r>
          </w:p>
        </w:tc>
        <w:tc>
          <w:tcPr>
            <w:tcW w:type="dxa" w:w="2520"/>
            <w:tcMar>
              <w:top w:type="dxa" w:w="60"/>
              <w:left w:type="dxa" w:w="100"/>
              <w:bottom w:type="dxa" w:w="60"/>
              <w:right w:type="dxa" w:w="100"/>
            </w:tcMar>
          </w:tcPr>
          <w:p>
            <w:pPr>
              <w:spacing w:after="20" w:before="20"/>
            </w:pPr>
            <w:r>
              <w:rPr>
                <w:b w:val="false"/>
                <w:bCs w:val="false"/>
                <w:sz w:val="18"/>
                <w:szCs w:val="18"/>
              </w:rPr>
              <w:t xml:space="preserve">Residency story weakens or route changes</w:t>
            </w:r>
          </w:p>
        </w:tc>
        <w:tc>
          <w:tcPr>
            <w:tcW w:type="dxa" w:w="2520"/>
            <w:tcMar>
              <w:top w:type="dxa" w:w="60"/>
              <w:left w:type="dxa" w:w="100"/>
              <w:bottom w:type="dxa" w:w="60"/>
              <w:right w:type="dxa" w:w="100"/>
            </w:tcMar>
          </w:tcPr>
          <w:p>
            <w:pPr>
              <w:spacing w:after="20" w:before="20"/>
            </w:pPr>
            <w:r>
              <w:rPr>
                <w:b w:val="false"/>
                <w:bCs w:val="false"/>
                <w:sz w:val="18"/>
                <w:szCs w:val="18"/>
              </w:rPr>
              <w:t xml:space="preserve">Check before the cutover; cross-region inference or the Vertex EU alternative decided in D1, not discovered in week 12.</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Translation drops or alters a system name or a deadline</w:t>
            </w:r>
          </w:p>
        </w:tc>
        <w:tc>
          <w:tcPr>
            <w:tcW w:type="dxa" w:w="2520"/>
            <w:tcMar>
              <w:top w:type="dxa" w:w="60"/>
              <w:left w:type="dxa" w:w="100"/>
              <w:bottom w:type="dxa" w:w="60"/>
              <w:right w:type="dxa" w:w="100"/>
            </w:tcMar>
          </w:tcPr>
          <w:p>
            <w:pPr>
              <w:spacing w:after="20" w:before="20"/>
            </w:pPr>
            <w:r>
              <w:rPr>
                <w:b w:val="false"/>
                <w:bCs w:val="false"/>
                <w:sz w:val="18"/>
                <w:szCs w:val="18"/>
              </w:rPr>
              <w:t xml:space="preserve">Medium</w:t>
            </w:r>
          </w:p>
        </w:tc>
        <w:tc>
          <w:tcPr>
            <w:tcW w:type="dxa" w:w="2520"/>
            <w:tcMar>
              <w:top w:type="dxa" w:w="60"/>
              <w:left w:type="dxa" w:w="100"/>
              <w:bottom w:type="dxa" w:w="60"/>
              <w:right w:type="dxa" w:w="100"/>
            </w:tcMar>
          </w:tcPr>
          <w:p>
            <w:pPr>
              <w:spacing w:after="20" w:before="20"/>
            </w:pPr>
            <w:r>
              <w:rPr>
                <w:b w:val="false"/>
                <w:bCs w:val="false"/>
                <w:sz w:val="18"/>
                <w:szCs w:val="18"/>
              </w:rPr>
              <w:t xml:space="preserve">Missed or mis-scored tender</w:t>
            </w:r>
          </w:p>
        </w:tc>
        <w:tc>
          <w:tcPr>
            <w:tcW w:type="dxa" w:w="2520"/>
            <w:tcMar>
              <w:top w:type="dxa" w:w="60"/>
              <w:left w:type="dxa" w:w="100"/>
              <w:bottom w:type="dxa" w:w="60"/>
              <w:right w:type="dxa" w:w="100"/>
            </w:tcMar>
          </w:tcPr>
          <w:p>
            <w:pPr>
              <w:spacing w:after="20" w:before="20"/>
            </w:pPr>
            <w:r>
              <w:rPr>
                <w:b w:val="false"/>
                <w:bCs w:val="false"/>
                <w:sz w:val="18"/>
                <w:szCs w:val="18"/>
              </w:rPr>
              <w:t xml:space="preserve">Acronym preservation check on every translation; deadline parsed by rules from the original, never from the translation; "translation wrong" rejection reason and metric; week-9 human sample.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Volume from TED, DÖE, PLACE and BOAMP overwhelms filter and reviewer</w:t>
            </w:r>
          </w:p>
        </w:tc>
        <w:tc>
          <w:tcPr>
            <w:tcW w:type="dxa" w:w="2520"/>
            <w:tcMar>
              <w:top w:type="dxa" w:w="60"/>
              <w:left w:type="dxa" w:w="100"/>
              <w:bottom w:type="dxa" w:w="60"/>
              <w:right w:type="dxa" w:w="100"/>
            </w:tcMar>
          </w:tcPr>
          <w:p>
            <w:pPr>
              <w:spacing w:after="20" w:before="20"/>
            </w:pPr>
            <w:r>
              <w:rPr>
                <w:b w:val="false"/>
                <w:bCs w:val="false"/>
                <w:sz w:val="18"/>
                <w:szCs w:val="18"/>
              </w:rPr>
              <w:t xml:space="preserve">High</w:t>
            </w:r>
          </w:p>
        </w:tc>
        <w:tc>
          <w:tcPr>
            <w:tcW w:type="dxa" w:w="2520"/>
            <w:tcMar>
              <w:top w:type="dxa" w:w="60"/>
              <w:left w:type="dxa" w:w="100"/>
              <w:bottom w:type="dxa" w:w="60"/>
              <w:right w:type="dxa" w:w="100"/>
            </w:tcMar>
          </w:tcPr>
          <w:p>
            <w:pPr>
              <w:spacing w:after="20" w:before="20"/>
            </w:pPr>
            <w:r>
              <w:rPr>
                <w:b w:val="false"/>
                <w:bCs w:val="false"/>
                <w:sz w:val="18"/>
                <w:szCs w:val="18"/>
              </w:rPr>
              <w:t xml:space="preserve">Precision collapses, reviewer load</w:t>
            </w:r>
          </w:p>
        </w:tc>
        <w:tc>
          <w:tcPr>
            <w:tcW w:type="dxa" w:w="2520"/>
            <w:tcMar>
              <w:top w:type="dxa" w:w="60"/>
              <w:left w:type="dxa" w:w="100"/>
              <w:bottom w:type="dxa" w:w="60"/>
              <w:right w:type="dxa" w:w="100"/>
            </w:tcMar>
          </w:tcPr>
          <w:p>
            <w:pPr>
              <w:spacing w:after="20" w:before="20"/>
            </w:pPr>
            <w:r>
              <w:rPr>
                <w:b w:val="false"/>
                <w:bCs w:val="false"/>
                <w:sz w:val="18"/>
                <w:szCs w:val="18"/>
              </w:rPr>
              <w:t xml:space="preserve">CPV first; per-source thresholds; per-source cap of 15 staged candidates a day in shadow mode; region and language filters in the queue.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26 connectors by one person in six weeks</w:t>
            </w:r>
          </w:p>
        </w:tc>
        <w:tc>
          <w:tcPr>
            <w:tcW w:type="dxa" w:w="2520"/>
            <w:tcMar>
              <w:top w:type="dxa" w:w="60"/>
              <w:left w:type="dxa" w:w="100"/>
              <w:bottom w:type="dxa" w:w="60"/>
              <w:right w:type="dxa" w:w="100"/>
            </w:tcMar>
          </w:tcPr>
          <w:p>
            <w:pPr>
              <w:spacing w:after="20" w:before="20"/>
            </w:pPr>
            <w:r>
              <w:rPr>
                <w:b w:val="false"/>
                <w:bCs w:val="false"/>
                <w:sz w:val="18"/>
                <w:szCs w:val="18"/>
              </w:rPr>
              <w:t xml:space="preserve">High</w:t>
            </w:r>
          </w:p>
        </w:tc>
        <w:tc>
          <w:tcPr>
            <w:tcW w:type="dxa" w:w="2520"/>
            <w:tcMar>
              <w:top w:type="dxa" w:w="60"/>
              <w:left w:type="dxa" w:w="100"/>
              <w:bottom w:type="dxa" w:w="60"/>
              <w:right w:type="dxa" w:w="100"/>
            </w:tcMar>
          </w:tcPr>
          <w:p>
            <w:pPr>
              <w:spacing w:after="20" w:before="20"/>
            </w:pPr>
            <w:r>
              <w:rPr>
                <w:b w:val="false"/>
                <w:bCs w:val="false"/>
                <w:sz w:val="18"/>
                <w:szCs w:val="18"/>
              </w:rPr>
              <w:t xml:space="preserve">Calendar slips</w:t>
            </w:r>
          </w:p>
        </w:tc>
        <w:tc>
          <w:tcPr>
            <w:tcW w:type="dxa" w:w="2520"/>
            <w:tcMar>
              <w:top w:type="dxa" w:w="60"/>
              <w:left w:type="dxa" w:w="100"/>
              <w:bottom w:type="dxa" w:w="60"/>
              <w:right w:type="dxa" w:w="100"/>
            </w:tcMar>
          </w:tcPr>
          <w:p>
            <w:pPr>
              <w:spacing w:after="20" w:before="20"/>
            </w:pPr>
            <w:r>
              <w:rPr>
                <w:b w:val="false"/>
                <w:bCs w:val="false"/>
                <w:sz w:val="18"/>
                <w:szCs w:val="18"/>
              </w:rPr>
              <w:t xml:space="preserve">Feeds first; portals last; fixtures recorded as each is built; D22 second developer if the calendar matters.</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West African portals unreachable for days; Balkan portals behind registration</w:t>
            </w:r>
          </w:p>
        </w:tc>
        <w:tc>
          <w:tcPr>
            <w:tcW w:type="dxa" w:w="2520"/>
            <w:tcMar>
              <w:top w:type="dxa" w:w="60"/>
              <w:left w:type="dxa" w:w="100"/>
              <w:bottom w:type="dxa" w:w="60"/>
              <w:right w:type="dxa" w:w="100"/>
            </w:tcMar>
          </w:tcPr>
          <w:p>
            <w:pPr>
              <w:spacing w:after="20" w:before="20"/>
            </w:pPr>
            <w:r>
              <w:rPr>
                <w:b w:val="false"/>
                <w:bCs w:val="false"/>
                <w:sz w:val="18"/>
                <w:szCs w:val="18"/>
              </w:rPr>
              <w:t xml:space="preserve">High</w:t>
            </w:r>
          </w:p>
        </w:tc>
        <w:tc>
          <w:tcPr>
            <w:tcW w:type="dxa" w:w="2520"/>
            <w:tcMar>
              <w:top w:type="dxa" w:w="60"/>
              <w:left w:type="dxa" w:w="100"/>
              <w:bottom w:type="dxa" w:w="60"/>
              <w:right w:type="dxa" w:w="100"/>
            </w:tcMar>
          </w:tcPr>
          <w:p>
            <w:pPr>
              <w:spacing w:after="20" w:before="20"/>
            </w:pPr>
            <w:r>
              <w:rPr>
                <w:b w:val="false"/>
                <w:bCs w:val="false"/>
                <w:sz w:val="18"/>
                <w:szCs w:val="18"/>
              </w:rPr>
              <w:t xml:space="preserve">Coverage gaps</w:t>
            </w:r>
          </w:p>
        </w:tc>
        <w:tc>
          <w:tcPr>
            <w:tcW w:type="dxa" w:w="2520"/>
            <w:tcMar>
              <w:top w:type="dxa" w:w="60"/>
              <w:left w:type="dxa" w:w="100"/>
              <w:bottom w:type="dxa" w:w="60"/>
              <w:right w:type="dxa" w:w="100"/>
            </w:tcMar>
          </w:tcPr>
          <w:p>
            <w:pPr>
              <w:spacing w:after="20" w:before="20"/>
            </w:pPr>
            <w:r>
              <w:rPr>
                <w:b w:val="false"/>
                <w:bCs w:val="false"/>
                <w:sz w:val="18"/>
                <w:szCs w:val="18"/>
              </w:rPr>
              <w:t xml:space="preserve">Retry with backoff within a single run only; alert on three failures; coverage metric per source; corporate registrations where terms allow.</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Portal redesign silently yields zero</w:t>
            </w:r>
          </w:p>
        </w:tc>
        <w:tc>
          <w:tcPr>
            <w:tcW w:type="dxa" w:w="2520"/>
            <w:tcMar>
              <w:top w:type="dxa" w:w="60"/>
              <w:left w:type="dxa" w:w="100"/>
              <w:bottom w:type="dxa" w:w="60"/>
              <w:right w:type="dxa" w:w="100"/>
            </w:tcMar>
          </w:tcPr>
          <w:p>
            <w:pPr>
              <w:spacing w:after="20" w:before="20"/>
            </w:pPr>
            <w:r>
              <w:rPr>
                <w:b w:val="false"/>
                <w:bCs w:val="false"/>
                <w:sz w:val="18"/>
                <w:szCs w:val="18"/>
              </w:rPr>
              <w:t xml:space="preserve">High over months</w:t>
            </w:r>
          </w:p>
        </w:tc>
        <w:tc>
          <w:tcPr>
            <w:tcW w:type="dxa" w:w="2520"/>
            <w:tcMar>
              <w:top w:type="dxa" w:w="60"/>
              <w:left w:type="dxa" w:w="100"/>
              <w:bottom w:type="dxa" w:w="60"/>
              <w:right w:type="dxa" w:w="100"/>
            </w:tcMar>
          </w:tcPr>
          <w:p>
            <w:pPr>
              <w:spacing w:after="20" w:before="20"/>
            </w:pPr>
            <w:r>
              <w:rPr>
                <w:b w:val="false"/>
                <w:bCs w:val="false"/>
                <w:sz w:val="18"/>
                <w:szCs w:val="18"/>
              </w:rPr>
              <w:t xml:space="preserve">Silent miss</w:t>
            </w:r>
          </w:p>
        </w:tc>
        <w:tc>
          <w:tcPr>
            <w:tcW w:type="dxa" w:w="2520"/>
            <w:tcMar>
              <w:top w:type="dxa" w:w="60"/>
              <w:left w:type="dxa" w:w="100"/>
              <w:bottom w:type="dxa" w:w="60"/>
              <w:right w:type="dxa" w:w="100"/>
            </w:tcMar>
          </w:tcPr>
          <w:p>
            <w:pPr>
              <w:spacing w:after="20" w:before="20"/>
            </w:pPr>
            <w:r>
              <w:rPr>
                <w:b w:val="false"/>
                <w:bCs w:val="false"/>
                <w:sz w:val="18"/>
                <w:szCs w:val="18"/>
              </w:rPr>
              <w:t xml:space="preserve">Zero-yield anomaly is a failure state; contract test with fixture; monthly connector review.</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Scanned PDF bulletins (Burkina Faso, Mali, Niger)</w:t>
            </w:r>
          </w:p>
        </w:tc>
        <w:tc>
          <w:tcPr>
            <w:tcW w:type="dxa" w:w="2520"/>
            <w:tcMar>
              <w:top w:type="dxa" w:w="60"/>
              <w:left w:type="dxa" w:w="100"/>
              <w:bottom w:type="dxa" w:w="60"/>
              <w:right w:type="dxa" w:w="100"/>
            </w:tcMar>
          </w:tcPr>
          <w:p>
            <w:pPr>
              <w:spacing w:after="20" w:before="20"/>
            </w:pPr>
            <w:r>
              <w:rPr>
                <w:b w:val="false"/>
                <w:bCs w:val="false"/>
                <w:sz w:val="18"/>
                <w:szCs w:val="18"/>
              </w:rPr>
              <w:t xml:space="preserve">High</w:t>
            </w:r>
          </w:p>
        </w:tc>
        <w:tc>
          <w:tcPr>
            <w:tcW w:type="dxa" w:w="2520"/>
            <w:tcMar>
              <w:top w:type="dxa" w:w="60"/>
              <w:left w:type="dxa" w:w="100"/>
              <w:bottom w:type="dxa" w:w="60"/>
              <w:right w:type="dxa" w:w="100"/>
            </w:tcMar>
          </w:tcPr>
          <w:p>
            <w:pPr>
              <w:spacing w:after="20" w:before="20"/>
            </w:pPr>
            <w:r>
              <w:rPr>
                <w:b w:val="false"/>
                <w:bCs w:val="false"/>
                <w:sz w:val="18"/>
                <w:szCs w:val="18"/>
              </w:rPr>
              <w:t xml:space="preserve">Missed content</w:t>
            </w:r>
          </w:p>
        </w:tc>
        <w:tc>
          <w:tcPr>
            <w:tcW w:type="dxa" w:w="2520"/>
            <w:tcMar>
              <w:top w:type="dxa" w:w="60"/>
              <w:left w:type="dxa" w:w="100"/>
              <w:bottom w:type="dxa" w:w="60"/>
              <w:right w:type="dxa" w:w="100"/>
            </w:tcMar>
          </w:tcPr>
          <w:p>
            <w:pPr>
              <w:spacing w:after="20" w:before="20"/>
            </w:pPr>
            <w:r>
              <w:rPr>
                <w:b w:val="false"/>
                <w:bCs w:val="false"/>
                <w:sz w:val="18"/>
                <w:szCs w:val="18"/>
              </w:rPr>
              <w:t xml:space="preserve">Text-layer detection before OCR; Textract from increment 4; OCR quality sampled.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Cross-language duplicates missed</w:t>
            </w:r>
          </w:p>
        </w:tc>
        <w:tc>
          <w:tcPr>
            <w:tcW w:type="dxa" w:w="2520"/>
            <w:tcMar>
              <w:top w:type="dxa" w:w="60"/>
              <w:left w:type="dxa" w:w="100"/>
              <w:bottom w:type="dxa" w:w="60"/>
              <w:right w:type="dxa" w:w="100"/>
            </w:tcMar>
          </w:tcPr>
          <w:p>
            <w:pPr>
              <w:spacing w:after="20" w:before="20"/>
            </w:pPr>
            <w:r>
              <w:rPr>
                <w:b w:val="false"/>
                <w:bCs w:val="false"/>
                <w:sz w:val="18"/>
                <w:szCs w:val="18"/>
              </w:rPr>
              <w:t xml:space="preserve">Medium</w:t>
            </w:r>
          </w:p>
        </w:tc>
        <w:tc>
          <w:tcPr>
            <w:tcW w:type="dxa" w:w="2520"/>
            <w:tcMar>
              <w:top w:type="dxa" w:w="60"/>
              <w:left w:type="dxa" w:w="100"/>
              <w:bottom w:type="dxa" w:w="60"/>
              <w:right w:type="dxa" w:w="100"/>
            </w:tcMar>
          </w:tcPr>
          <w:p>
            <w:pPr>
              <w:spacing w:after="20" w:before="20"/>
            </w:pPr>
            <w:r>
              <w:rPr>
                <w:b w:val="false"/>
                <w:bCs w:val="false"/>
                <w:sz w:val="18"/>
                <w:szCs w:val="18"/>
              </w:rPr>
              <w:t xml:space="preserve">Same tender reviewed twice</w:t>
            </w:r>
          </w:p>
        </w:tc>
        <w:tc>
          <w:tcPr>
            <w:tcW w:type="dxa" w:w="2520"/>
            <w:tcMar>
              <w:top w:type="dxa" w:w="60"/>
              <w:left w:type="dxa" w:w="100"/>
              <w:bottom w:type="dxa" w:w="60"/>
              <w:right w:type="dxa" w:w="100"/>
            </w:tcMar>
          </w:tcPr>
          <w:p>
            <w:pPr>
              <w:spacing w:after="20" w:before="20"/>
            </w:pPr>
            <w:r>
              <w:rPr>
                <w:b w:val="false"/>
                <w:bCs w:val="false"/>
                <w:sz w:val="18"/>
                <w:szCs w:val="18"/>
              </w:rPr>
              <w:t xml:space="preserve">Fuzzy match on English title plus system name and deadline; measure in shadow; embeddings if above 5 percent (D4).</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Review app grows into a product</w:t>
            </w:r>
          </w:p>
        </w:tc>
        <w:tc>
          <w:tcPr>
            <w:tcW w:type="dxa" w:w="2520"/>
            <w:tcMar>
              <w:top w:type="dxa" w:w="60"/>
              <w:left w:type="dxa" w:w="100"/>
              <w:bottom w:type="dxa" w:w="60"/>
              <w:right w:type="dxa" w:w="100"/>
            </w:tcMar>
          </w:tcPr>
          <w:p>
            <w:pPr>
              <w:spacing w:after="20" w:before="20"/>
            </w:pPr>
            <w:r>
              <w:rPr>
                <w:b w:val="false"/>
                <w:bCs w:val="false"/>
                <w:sz w:val="18"/>
                <w:szCs w:val="18"/>
              </w:rPr>
              <w:t xml:space="preserve">Medium</w:t>
            </w:r>
          </w:p>
        </w:tc>
        <w:tc>
          <w:tcPr>
            <w:tcW w:type="dxa" w:w="2520"/>
            <w:tcMar>
              <w:top w:type="dxa" w:w="60"/>
              <w:left w:type="dxa" w:w="100"/>
              <w:bottom w:type="dxa" w:w="60"/>
              <w:right w:type="dxa" w:w="100"/>
            </w:tcMar>
          </w:tcPr>
          <w:p>
            <w:pPr>
              <w:spacing w:after="20" w:before="20"/>
            </w:pPr>
            <w:r>
              <w:rPr>
                <w:b w:val="false"/>
                <w:bCs w:val="false"/>
                <w:sz w:val="18"/>
                <w:szCs w:val="18"/>
              </w:rPr>
              <w:t xml:space="preserve">Time spent on the wrong thing</w:t>
            </w:r>
          </w:p>
        </w:tc>
        <w:tc>
          <w:tcPr>
            <w:tcW w:type="dxa" w:w="2520"/>
            <w:tcMar>
              <w:top w:type="dxa" w:w="60"/>
              <w:left w:type="dxa" w:w="100"/>
              <w:bottom w:type="dxa" w:w="60"/>
              <w:right w:type="dxa" w:w="100"/>
            </w:tcMar>
          </w:tcPr>
          <w:p>
            <w:pPr>
              <w:spacing w:after="20" w:before="20"/>
            </w:pPr>
            <w:r>
              <w:rPr>
                <w:b w:val="false"/>
                <w:bCs w:val="false"/>
                <w:sz w:val="18"/>
                <w:szCs w:val="18"/>
              </w:rPr>
              <w:t xml:space="preserve">Five pages and one form. If a page is not in BUILD_ORDER, it is not built. Anything beyond that is the integration decision at the gate, not a pilot deliverable.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t3 CPU credits exhausted during a two-hour run</w:t>
            </w:r>
          </w:p>
        </w:tc>
        <w:tc>
          <w:tcPr>
            <w:tcW w:type="dxa" w:w="2520"/>
            <w:tcMar>
              <w:top w:type="dxa" w:w="60"/>
              <w:left w:type="dxa" w:w="100"/>
              <w:bottom w:type="dxa" w:w="60"/>
              <w:right w:type="dxa" w:w="100"/>
            </w:tcMar>
          </w:tcPr>
          <w:p>
            <w:pPr>
              <w:spacing w:after="20" w:before="20"/>
            </w:pPr>
            <w:r>
              <w:rPr>
                <w:b w:val="false"/>
                <w:bCs w:val="false"/>
                <w:sz w:val="18"/>
                <w:szCs w:val="18"/>
              </w:rPr>
              <w:t xml:space="preserve">Medium at 63 sources</w:t>
            </w:r>
          </w:p>
        </w:tc>
        <w:tc>
          <w:tcPr>
            <w:tcW w:type="dxa" w:w="2520"/>
            <w:tcMar>
              <w:top w:type="dxa" w:w="60"/>
              <w:left w:type="dxa" w:w="100"/>
              <w:bottom w:type="dxa" w:w="60"/>
              <w:right w:type="dxa" w:w="100"/>
            </w:tcMar>
          </w:tcPr>
          <w:p>
            <w:pPr>
              <w:spacing w:after="20" w:before="20"/>
            </w:pPr>
            <w:r>
              <w:rPr>
                <w:b w:val="false"/>
                <w:bCs w:val="false"/>
                <w:sz w:val="18"/>
                <w:szCs w:val="18"/>
              </w:rPr>
              <w:t xml:space="preserve">Slow run, not a bill</w:t>
            </w:r>
          </w:p>
        </w:tc>
        <w:tc>
          <w:tcPr>
            <w:tcW w:type="dxa" w:w="2520"/>
            <w:tcMar>
              <w:top w:type="dxa" w:w="60"/>
              <w:left w:type="dxa" w:w="100"/>
              <w:bottom w:type="dxa" w:w="60"/>
              <w:right w:type="dxa" w:w="100"/>
            </w:tcMar>
          </w:tcPr>
          <w:p>
            <w:pPr>
              <w:spacing w:after="20" w:before="20"/>
            </w:pPr>
            <w:r>
              <w:rPr>
                <w:b w:val="false"/>
                <w:bCs w:val="false"/>
                <w:sz w:val="18"/>
                <w:szCs w:val="18"/>
              </w:rPr>
              <w:t xml:space="preserve">Standard mode; alarm; move to t3.xlarge on measured window (D17).</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Single host is a single point of failure</w:t>
            </w:r>
          </w:p>
        </w:tc>
        <w:tc>
          <w:tcPr>
            <w:tcW w:type="dxa" w:w="2520"/>
            <w:tcMar>
              <w:top w:type="dxa" w:w="60"/>
              <w:left w:type="dxa" w:w="100"/>
              <w:bottom w:type="dxa" w:w="60"/>
              <w:right w:type="dxa" w:w="100"/>
            </w:tcMar>
          </w:tcPr>
          <w:p>
            <w:pPr>
              <w:spacing w:after="20" w:before="20"/>
            </w:pPr>
            <w:r>
              <w:rPr>
                <w:b w:val="false"/>
                <w:bCs w:val="false"/>
                <w:sz w:val="18"/>
                <w:szCs w:val="18"/>
              </w:rPr>
              <w:t xml:space="preserve">Certain in pilot</w:t>
            </w:r>
          </w:p>
        </w:tc>
        <w:tc>
          <w:tcPr>
            <w:tcW w:type="dxa" w:w="2520"/>
            <w:tcMar>
              <w:top w:type="dxa" w:w="60"/>
              <w:left w:type="dxa" w:w="100"/>
              <w:bottom w:type="dxa" w:w="60"/>
              <w:right w:type="dxa" w:w="100"/>
            </w:tcMar>
          </w:tcPr>
          <w:p>
            <w:pPr>
              <w:spacing w:after="20" w:before="20"/>
            </w:pPr>
            <w:r>
              <w:rPr>
                <w:b w:val="false"/>
                <w:bCs w:val="false"/>
                <w:sz w:val="18"/>
                <w:szCs w:val="18"/>
              </w:rPr>
              <w:t xml:space="preserve">Missed runs while down</w:t>
            </w:r>
          </w:p>
        </w:tc>
        <w:tc>
          <w:tcPr>
            <w:tcW w:type="dxa" w:w="2520"/>
            <w:tcMar>
              <w:top w:type="dxa" w:w="60"/>
              <w:left w:type="dxa" w:w="100"/>
              <w:bottom w:type="dxa" w:w="60"/>
              <w:right w:type="dxa" w:w="100"/>
            </w:tcMar>
          </w:tcPr>
          <w:p>
            <w:pPr>
              <w:spacing w:after="20" w:before="20"/>
            </w:pPr>
            <w:r>
              <w:rPr>
                <w:b w:val="false"/>
                <w:bCs w:val="false"/>
                <w:sz w:val="18"/>
                <w:szCs w:val="18"/>
              </w:rPr>
              <w:t xml:space="preserve">Daily snapshots, weekly pg_dump, Terraform rebuild in under an hour; missed runs re-fetch the backlog.</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Schema drift in model output</w:t>
            </w:r>
          </w:p>
        </w:tc>
        <w:tc>
          <w:tcPr>
            <w:tcW w:type="dxa" w:w="2520"/>
            <w:tcMar>
              <w:top w:type="dxa" w:w="60"/>
              <w:left w:type="dxa" w:w="100"/>
              <w:bottom w:type="dxa" w:w="60"/>
              <w:right w:type="dxa" w:w="100"/>
            </w:tcMar>
          </w:tcPr>
          <w:p>
            <w:pPr>
              <w:spacing w:after="20" w:before="20"/>
            </w:pPr>
            <w:r>
              <w:rPr>
                <w:b w:val="false"/>
                <w:bCs w:val="false"/>
                <w:sz w:val="18"/>
                <w:szCs w:val="18"/>
              </w:rPr>
              <w:t xml:space="preserve">Low</w:t>
            </w:r>
          </w:p>
        </w:tc>
        <w:tc>
          <w:tcPr>
            <w:tcW w:type="dxa" w:w="2520"/>
            <w:tcMar>
              <w:top w:type="dxa" w:w="60"/>
              <w:left w:type="dxa" w:w="100"/>
              <w:bottom w:type="dxa" w:w="60"/>
              <w:right w:type="dxa" w:w="100"/>
            </w:tcMar>
          </w:tcPr>
          <w:p>
            <w:pPr>
              <w:spacing w:after="20" w:before="20"/>
            </w:pPr>
            <w:r>
              <w:rPr>
                <w:b w:val="false"/>
                <w:bCs w:val="false"/>
                <w:sz w:val="18"/>
                <w:szCs w:val="18"/>
              </w:rPr>
              <w:t xml:space="preserve">Run stops</w:t>
            </w:r>
          </w:p>
        </w:tc>
        <w:tc>
          <w:tcPr>
            <w:tcW w:type="dxa" w:w="2520"/>
            <w:tcMar>
              <w:top w:type="dxa" w:w="60"/>
              <w:left w:type="dxa" w:w="100"/>
              <w:bottom w:type="dxa" w:w="60"/>
              <w:right w:type="dxa" w:w="100"/>
            </w:tcMar>
          </w:tcPr>
          <w:p>
            <w:pPr>
              <w:spacing w:after="20" w:before="20"/>
            </w:pPr>
            <w:r>
              <w:rPr>
                <w:b w:val="false"/>
                <w:bCs w:val="false"/>
                <w:sz w:val="18"/>
                <w:szCs w:val="18"/>
              </w:rPr>
              <w:t xml:space="preserve">Tool-use schema enforcement; one retry; parked queue reviewed weekly.</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Single maintainer</w:t>
            </w:r>
          </w:p>
        </w:tc>
        <w:tc>
          <w:tcPr>
            <w:tcW w:type="dxa" w:w="2520"/>
            <w:tcMar>
              <w:top w:type="dxa" w:w="60"/>
              <w:left w:type="dxa" w:w="100"/>
              <w:bottom w:type="dxa" w:w="60"/>
              <w:right w:type="dxa" w:w="100"/>
            </w:tcMar>
          </w:tcPr>
          <w:p>
            <w:pPr>
              <w:spacing w:after="20" w:before="20"/>
            </w:pPr>
            <w:r>
              <w:rPr>
                <w:b w:val="false"/>
                <w:bCs w:val="false"/>
                <w:sz w:val="18"/>
                <w:szCs w:val="18"/>
              </w:rPr>
              <w:t xml:space="preserve">Certain in pilot</w:t>
            </w:r>
          </w:p>
        </w:tc>
        <w:tc>
          <w:tcPr>
            <w:tcW w:type="dxa" w:w="2520"/>
            <w:tcMar>
              <w:top w:type="dxa" w:w="60"/>
              <w:left w:type="dxa" w:w="100"/>
              <w:bottom w:type="dxa" w:w="60"/>
              <w:right w:type="dxa" w:w="100"/>
            </w:tcMar>
          </w:tcPr>
          <w:p>
            <w:pPr>
              <w:spacing w:after="20" w:before="20"/>
            </w:pPr>
            <w:r>
              <w:rPr>
                <w:b w:val="false"/>
                <w:bCs w:val="false"/>
                <w:sz w:val="18"/>
                <w:szCs w:val="18"/>
              </w:rPr>
              <w:t xml:space="preserve">Continuity</w:t>
            </w:r>
          </w:p>
        </w:tc>
        <w:tc>
          <w:tcPr>
            <w:tcW w:type="dxa" w:w="2520"/>
            <w:tcMar>
              <w:top w:type="dxa" w:w="60"/>
              <w:left w:type="dxa" w:w="100"/>
              <w:bottom w:type="dxa" w:w="60"/>
              <w:right w:type="dxa" w:w="100"/>
            </w:tcMar>
          </w:tcPr>
          <w:p>
            <w:pPr>
              <w:spacing w:after="20" w:before="20"/>
            </w:pPr>
            <w:r>
              <w:rPr>
                <w:b w:val="false"/>
                <w:bCs w:val="false"/>
                <w:sz w:val="18"/>
                <w:szCs w:val="18"/>
              </w:rPr>
              <w:t xml:space="preserve">Runbook and architecture kept current from week 3; handover is a gate deliverable.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Cost runaway from a misconfigured source</w:t>
            </w:r>
          </w:p>
        </w:tc>
        <w:tc>
          <w:tcPr>
            <w:tcW w:type="dxa" w:w="2520"/>
            <w:tcMar>
              <w:top w:type="dxa" w:w="60"/>
              <w:left w:type="dxa" w:w="100"/>
              <w:bottom w:type="dxa" w:w="60"/>
              <w:right w:type="dxa" w:w="100"/>
            </w:tcMar>
          </w:tcPr>
          <w:p>
            <w:pPr>
              <w:spacing w:after="20" w:before="20"/>
            </w:pPr>
            <w:r>
              <w:rPr>
                <w:b w:val="false"/>
                <w:bCs w:val="false"/>
                <w:sz w:val="18"/>
                <w:szCs w:val="18"/>
              </w:rPr>
              <w:t xml:space="preserve">Low</w:t>
            </w:r>
          </w:p>
        </w:tc>
        <w:tc>
          <w:tcPr>
            <w:tcW w:type="dxa" w:w="2520"/>
            <w:tcMar>
              <w:top w:type="dxa" w:w="60"/>
              <w:left w:type="dxa" w:w="100"/>
              <w:bottom w:type="dxa" w:w="60"/>
              <w:right w:type="dxa" w:w="100"/>
            </w:tcMar>
          </w:tcPr>
          <w:p>
            <w:pPr>
              <w:spacing w:after="20" w:before="20"/>
            </w:pPr>
            <w:r>
              <w:rPr>
                <w:b w:val="false"/>
                <w:bCs w:val="false"/>
                <w:sz w:val="18"/>
                <w:szCs w:val="18"/>
              </w:rPr>
              <w:t xml:space="preserve">Budget</w:t>
            </w:r>
          </w:p>
        </w:tc>
        <w:tc>
          <w:tcPr>
            <w:tcW w:type="dxa" w:w="2520"/>
            <w:tcMar>
              <w:top w:type="dxa" w:w="60"/>
              <w:left w:type="dxa" w:w="100"/>
              <w:bottom w:type="dxa" w:w="60"/>
              <w:right w:type="dxa" w:w="100"/>
            </w:tcMar>
          </w:tcPr>
          <w:p>
            <w:pPr>
              <w:spacing w:after="20" w:before="20"/>
            </w:pPr>
            <w:r>
              <w:rPr>
                <w:b w:val="false"/>
                <w:bCs w:val="false"/>
                <w:sz w:val="18"/>
                <w:szCs w:val="18"/>
              </w:rPr>
              <w:t xml:space="preserve">Daily call and dollar caps in code; per-source caps; budget alert.</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Shared plain-text portal credentials in the BD worksheets</w:t>
            </w:r>
          </w:p>
        </w:tc>
        <w:tc>
          <w:tcPr>
            <w:tcW w:type="dxa" w:w="2520"/>
            <w:tcMar>
              <w:top w:type="dxa" w:w="60"/>
              <w:left w:type="dxa" w:w="100"/>
              <w:bottom w:type="dxa" w:w="60"/>
              <w:right w:type="dxa" w:w="100"/>
            </w:tcMar>
          </w:tcPr>
          <w:p>
            <w:pPr>
              <w:spacing w:after="20" w:before="20"/>
            </w:pPr>
            <w:r>
              <w:rPr>
                <w:b w:val="false"/>
                <w:bCs w:val="false"/>
                <w:sz w:val="18"/>
                <w:szCs w:val="18"/>
              </w:rPr>
              <w:t xml:space="preserve">Certain today</w:t>
            </w:r>
          </w:p>
        </w:tc>
        <w:tc>
          <w:tcPr>
            <w:tcW w:type="dxa" w:w="2520"/>
            <w:tcMar>
              <w:top w:type="dxa" w:w="60"/>
              <w:left w:type="dxa" w:w="100"/>
              <w:bottom w:type="dxa" w:w="60"/>
              <w:right w:type="dxa" w:w="100"/>
            </w:tcMar>
          </w:tcPr>
          <w:p>
            <w:pPr>
              <w:spacing w:after="20" w:before="20"/>
            </w:pPr>
            <w:r>
              <w:rPr>
                <w:b w:val="false"/>
                <w:bCs w:val="false"/>
                <w:sz w:val="18"/>
                <w:szCs w:val="18"/>
              </w:rPr>
              <w:t xml:space="preserve">Account takeover on government portals under FreeBalance's name</w:t>
            </w:r>
          </w:p>
        </w:tc>
        <w:tc>
          <w:tcPr>
            <w:tcW w:type="dxa" w:w="2520"/>
            <w:tcMar>
              <w:top w:type="dxa" w:w="60"/>
              <w:left w:type="dxa" w:w="100"/>
              <w:bottom w:type="dxa" w:w="60"/>
              <w:right w:type="dxa" w:w="100"/>
            </w:tcMar>
          </w:tcPr>
          <w:p>
            <w:pPr>
              <w:spacing w:after="20" w:before="20"/>
            </w:pPr>
            <w:r>
              <w:rPr>
                <w:b w:val="false"/>
                <w:bCs w:val="false"/>
                <w:sz w:val="18"/>
                <w:szCs w:val="18"/>
              </w:rPr>
              <w:t xml:space="preserve">Rotate now; corporate identities; Secrets Manager for the pipeline, password manager for people; credentials column removed from the worksheets (D27).</w:t>
            </w:r>
          </w:p>
        </w:tc>
      </w:tr>
    </w:tbl>
    <w:p>
      <w:pPr>
        <w:spacing w:after="120"/>
      </w:pPr>
    </w:p>
    <w:p>
      <w:pPr>
        <w:pStyle w:val="Heading1"/>
        <w:spacing w:after="160" w:before="320"/>
      </w:pPr>
      <w:r>
        <w:t xml:space="preserve">Appendix A. Canonical Notice schema (pydantic, abridged)</w:t>
      </w:r>
    </w:p>
    <w:p>
      <w:pPr>
        <w:spacing w:after="0"/>
      </w:pPr>
      <w:r>
        <w:rPr>
          <w:rFonts w:ascii="Consolas" w:cs="Consolas" w:eastAsia="Consolas" w:hAnsi="Consolas"/>
          <w:sz w:val="17"/>
          <w:szCs w:val="17"/>
        </w:rPr>
        <w:t xml:space="preserve">class Notice(BaseModel):</w:t>
      </w:r>
    </w:p>
    <w:p>
      <w:pPr>
        <w:spacing w:after="0"/>
      </w:pPr>
      <w:r>
        <w:rPr>
          <w:rFonts w:ascii="Consolas" w:cs="Consolas" w:eastAsia="Consolas" w:hAnsi="Consolas"/>
          <w:sz w:val="17"/>
          <w:szCs w:val="17"/>
        </w:rPr>
        <w:t xml:space="preserve">    id: UUID</w:t>
      </w:r>
    </w:p>
    <w:p>
      <w:pPr>
        <w:spacing w:after="0"/>
      </w:pPr>
      <w:r>
        <w:rPr>
          <w:rFonts w:ascii="Consolas" w:cs="Consolas" w:eastAsia="Consolas" w:hAnsi="Consolas"/>
          <w:sz w:val="17"/>
          <w:szCs w:val="17"/>
        </w:rPr>
        <w:t xml:space="preserve">    content_hash: str            # sha256 of normalised original text</w:t>
      </w:r>
    </w:p>
    <w:p>
      <w:pPr>
        <w:spacing w:after="0"/>
      </w:pPr>
      <w:r>
        <w:rPr>
          <w:rFonts w:ascii="Consolas" w:cs="Consolas" w:eastAsia="Consolas" w:hAnsi="Consolas"/>
          <w:sz w:val="17"/>
          <w:szCs w:val="17"/>
        </w:rPr>
        <w:t xml:space="preserve">    source_id: str               # from sources/*.yaml</w:t>
      </w:r>
    </w:p>
    <w:p>
      <w:pPr>
        <w:spacing w:after="0"/>
      </w:pPr>
      <w:r>
        <w:rPr>
          <w:rFonts w:ascii="Consolas" w:cs="Consolas" w:eastAsia="Consolas" w:hAnsi="Consolas"/>
          <w:sz w:val="17"/>
          <w:szCs w:val="17"/>
        </w:rPr>
        <w:t xml:space="preserve">    external_id: str | None      # portal or OCDS id</w:t>
      </w:r>
    </w:p>
    <w:p>
      <w:pPr>
        <w:spacing w:after="0"/>
      </w:pPr>
      <w:r>
        <w:rPr>
          <w:rFonts w:ascii="Consolas" w:cs="Consolas" w:eastAsia="Consolas" w:hAnsi="Consolas"/>
          <w:sz w:val="17"/>
          <w:szCs w:val="17"/>
        </w:rPr>
        <w:t xml:space="preserve">    url: HttpUrl</w:t>
      </w:r>
    </w:p>
    <w:p>
      <w:pPr>
        <w:spacing w:after="0"/>
      </w:pPr>
      <w:r>
        <w:rPr>
          <w:rFonts w:ascii="Consolas" w:cs="Consolas" w:eastAsia="Consolas" w:hAnsi="Consolas"/>
          <w:sz w:val="17"/>
          <w:szCs w:val="17"/>
        </w:rPr>
        <w:t xml:space="preserve">    title: str                   # as published, original language</w:t>
      </w:r>
    </w:p>
    <w:p>
      <w:pPr>
        <w:spacing w:after="0"/>
      </w:pPr>
      <w:r>
        <w:rPr>
          <w:rFonts w:ascii="Consolas" w:cs="Consolas" w:eastAsia="Consolas" w:hAnsi="Consolas"/>
          <w:sz w:val="17"/>
          <w:szCs w:val="17"/>
        </w:rPr>
        <w:t xml:space="preserve">    buyer: str | None</w:t>
      </w:r>
    </w:p>
    <w:p>
      <w:pPr>
        <w:spacing w:after="0"/>
      </w:pPr>
      <w:r>
        <w:rPr>
          <w:rFonts w:ascii="Consolas" w:cs="Consolas" w:eastAsia="Consolas" w:hAnsi="Consolas"/>
          <w:sz w:val="17"/>
          <w:szCs w:val="17"/>
        </w:rPr>
        <w:t xml:space="preserve">    country: str                 # ISO 3166-1 alpha-2 (XK for Kosovo)</w:t>
      </w:r>
    </w:p>
    <w:p>
      <w:pPr>
        <w:spacing w:after="0"/>
      </w:pPr>
      <w:r>
        <w:rPr>
          <w:rFonts w:ascii="Consolas" w:cs="Consolas" w:eastAsia="Consolas" w:hAnsi="Consolas"/>
          <w:sz w:val="17"/>
          <w:szCs w:val="17"/>
        </w:rPr>
        <w:t xml:space="preserve">    admin_level: Literal['national','subnational','donor','multilateral']</w:t>
      </w:r>
    </w:p>
    <w:p>
      <w:pPr>
        <w:spacing w:after="0"/>
      </w:pPr>
      <w:r>
        <w:rPr>
          <w:rFonts w:ascii="Consolas" w:cs="Consolas" w:eastAsia="Consolas" w:hAnsi="Consolas"/>
          <w:sz w:val="17"/>
          <w:szCs w:val="17"/>
        </w:rPr>
        <w:t xml:space="preserve">    published_at: datetime | None</w:t>
      </w:r>
    </w:p>
    <w:p>
      <w:pPr>
        <w:spacing w:after="0"/>
      </w:pPr>
      <w:r>
        <w:rPr>
          <w:rFonts w:ascii="Consolas" w:cs="Consolas" w:eastAsia="Consolas" w:hAnsi="Consolas"/>
          <w:sz w:val="17"/>
          <w:szCs w:val="17"/>
        </w:rPr>
        <w:t xml:space="preserve">    deadline_at: datetime | None # parsed from the original, never from a translation</w:t>
      </w:r>
    </w:p>
    <w:p>
      <w:pPr>
        <w:spacing w:after="0"/>
      </w:pPr>
      <w:r>
        <w:rPr>
          <w:rFonts w:ascii="Consolas" w:cs="Consolas" w:eastAsia="Consolas" w:hAnsi="Consolas"/>
          <w:sz w:val="17"/>
          <w:szCs w:val="17"/>
        </w:rPr>
        <w:t xml:space="preserve">    language: str                # BCP-47, from the registry, confirmed by the identifier</w:t>
      </w:r>
    </w:p>
    <w:p>
      <w:pPr>
        <w:spacing w:after="0"/>
      </w:pPr>
      <w:r>
        <w:rPr>
          <w:rFonts w:ascii="Consolas" w:cs="Consolas" w:eastAsia="Consolas" w:hAnsi="Consolas"/>
          <w:sz w:val="17"/>
          <w:szCs w:val="17"/>
        </w:rPr>
        <w:t xml:space="preserve">    language_confidence: float</w:t>
      </w:r>
    </w:p>
    <w:p>
      <w:pPr>
        <w:spacing w:after="0"/>
      </w:pPr>
      <w:r>
        <w:rPr>
          <w:rFonts w:ascii="Consolas" w:cs="Consolas" w:eastAsia="Consolas" w:hAnsi="Consolas"/>
          <w:sz w:val="17"/>
          <w:szCs w:val="17"/>
        </w:rPr>
        <w:t xml:space="preserve">    cpv_codes: list[str] = []</w:t>
      </w:r>
    </w:p>
    <w:p>
      <w:pPr>
        <w:spacing w:after="0"/>
      </w:pPr>
      <w:r>
        <w:rPr>
          <w:rFonts w:ascii="Consolas" w:cs="Consolas" w:eastAsia="Consolas" w:hAnsi="Consolas"/>
          <w:sz w:val="17"/>
          <w:szCs w:val="17"/>
        </w:rPr>
        <w:t xml:space="preserve">    estimated_value: Money | None</w:t>
      </w:r>
    </w:p>
    <w:p>
      <w:pPr>
        <w:spacing w:after="0"/>
      </w:pPr>
      <w:r>
        <w:rPr>
          <w:rFonts w:ascii="Consolas" w:cs="Consolas" w:eastAsia="Consolas" w:hAnsi="Consolas"/>
          <w:sz w:val="17"/>
          <w:szCs w:val="17"/>
        </w:rPr>
        <w:t xml:space="preserve">    text_uri: str                # S3 pointer to extracted original text</w:t>
      </w:r>
    </w:p>
    <w:p>
      <w:pPr>
        <w:spacing w:after="0"/>
      </w:pPr>
      <w:r>
        <w:rPr>
          <w:rFonts w:ascii="Consolas" w:cs="Consolas" w:eastAsia="Consolas" w:hAnsi="Consolas"/>
          <w:sz w:val="17"/>
          <w:szCs w:val="17"/>
        </w:rPr>
        <w:t xml:space="preserve">    fetched_at: datetime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class Translation(BaseModel):</w:t>
      </w:r>
    </w:p>
    <w:p>
      <w:pPr>
        <w:spacing w:after="0"/>
      </w:pPr>
      <w:r>
        <w:rPr>
          <w:rFonts w:ascii="Consolas" w:cs="Consolas" w:eastAsia="Consolas" w:hAnsi="Consolas"/>
          <w:sz w:val="17"/>
          <w:szCs w:val="17"/>
        </w:rPr>
        <w:t xml:space="preserve">    notice_id: UUID</w:t>
      </w:r>
    </w:p>
    <w:p>
      <w:pPr>
        <w:spacing w:after="0"/>
      </w:pPr>
      <w:r>
        <w:rPr>
          <w:rFonts w:ascii="Consolas" w:cs="Consolas" w:eastAsia="Consolas" w:hAnsi="Consolas"/>
          <w:sz w:val="17"/>
          <w:szCs w:val="17"/>
        </w:rPr>
        <w:t xml:space="preserve">    title_en: str</w:t>
      </w:r>
    </w:p>
    <w:p>
      <w:pPr>
        <w:spacing w:after="0"/>
      </w:pPr>
      <w:r>
        <w:rPr>
          <w:rFonts w:ascii="Consolas" w:cs="Consolas" w:eastAsia="Consolas" w:hAnsi="Consolas"/>
          <w:sz w:val="17"/>
          <w:szCs w:val="17"/>
        </w:rPr>
        <w:t xml:space="preserve">    body_en_uri: str</w:t>
      </w:r>
    </w:p>
    <w:p>
      <w:pPr>
        <w:spacing w:after="0"/>
      </w:pPr>
      <w:r>
        <w:rPr>
          <w:rFonts w:ascii="Consolas" w:cs="Consolas" w:eastAsia="Consolas" w:hAnsi="Consolas"/>
          <w:sz w:val="17"/>
          <w:szCs w:val="17"/>
        </w:rPr>
        <w:t xml:space="preserve">    model: str</w:t>
      </w:r>
    </w:p>
    <w:p>
      <w:pPr>
        <w:spacing w:after="0"/>
      </w:pPr>
      <w:r>
        <w:rPr>
          <w:rFonts w:ascii="Consolas" w:cs="Consolas" w:eastAsia="Consolas" w:hAnsi="Consolas"/>
          <w:sz w:val="17"/>
          <w:szCs w:val="17"/>
        </w:rPr>
        <w:t xml:space="preserve">    prompt_version: str</w:t>
      </w:r>
    </w:p>
    <w:p>
      <w:pPr>
        <w:spacing w:after="0"/>
      </w:pPr>
      <w:r>
        <w:rPr>
          <w:rFonts w:ascii="Consolas" w:cs="Consolas" w:eastAsia="Consolas" w:hAnsi="Consolas"/>
          <w:sz w:val="17"/>
          <w:szCs w:val="17"/>
        </w:rPr>
        <w:t xml:space="preserve">    created_at: datetime</w:t>
      </w:r>
    </w:p>
    <w:p>
      <w:pPr>
        <w:spacing w:after="120"/>
      </w:pPr>
    </w:p>
    <w:p>
      <w:pPr>
        <w:pStyle w:val="Heading1"/>
        <w:spacing w:after="160" w:before="320"/>
      </w:pPr>
      <w:r>
        <w:t xml:space="preserve">Appendix B. Source registry entry (example, francophone portal)</w:t>
      </w:r>
    </w:p>
    <w:p>
      <w:pPr>
        <w:spacing w:after="0"/>
      </w:pPr>
      <w:r>
        <w:rPr>
          <w:rFonts w:ascii="Consolas" w:cs="Consolas" w:eastAsia="Consolas" w:hAnsi="Consolas"/>
          <w:sz w:val="17"/>
          <w:szCs w:val="17"/>
        </w:rPr>
        <w:t xml:space="preserve">id: sn-marchespublics</w:t>
      </w:r>
    </w:p>
    <w:p>
      <w:pPr>
        <w:spacing w:after="0"/>
      </w:pPr>
      <w:r>
        <w:rPr>
          <w:rFonts w:ascii="Consolas" w:cs="Consolas" w:eastAsia="Consolas" w:hAnsi="Consolas"/>
          <w:sz w:val="17"/>
          <w:szCs w:val="17"/>
        </w:rPr>
        <w:t xml:space="preserve">name: Portail des marches publics du Senegal (ARCOP)</w:t>
      </w:r>
    </w:p>
    <w:p>
      <w:pPr>
        <w:spacing w:after="0"/>
      </w:pPr>
      <w:r>
        <w:rPr>
          <w:rFonts w:ascii="Consolas" w:cs="Consolas" w:eastAsia="Consolas" w:hAnsi="Consolas"/>
          <w:sz w:val="17"/>
          <w:szCs w:val="17"/>
        </w:rPr>
        <w:t xml:space="preserve">country: SN</w:t>
      </w:r>
    </w:p>
    <w:p>
      <w:pPr>
        <w:spacing w:after="0"/>
      </w:pPr>
      <w:r>
        <w:rPr>
          <w:rFonts w:ascii="Consolas" w:cs="Consolas" w:eastAsia="Consolas" w:hAnsi="Consolas"/>
          <w:sz w:val="17"/>
          <w:szCs w:val="17"/>
        </w:rPr>
        <w:t xml:space="preserve">admin_level: national</w:t>
      </w:r>
    </w:p>
    <w:p>
      <w:pPr>
        <w:spacing w:after="0"/>
      </w:pPr>
      <w:r>
        <w:rPr>
          <w:rFonts w:ascii="Consolas" w:cs="Consolas" w:eastAsia="Consolas" w:hAnsi="Consolas"/>
          <w:sz w:val="17"/>
          <w:szCs w:val="17"/>
        </w:rPr>
        <w:t xml:space="preserve">language: fr</w:t>
      </w:r>
    </w:p>
    <w:p>
      <w:pPr>
        <w:spacing w:after="0"/>
      </w:pPr>
      <w:r>
        <w:rPr>
          <w:rFonts w:ascii="Consolas" w:cs="Consolas" w:eastAsia="Consolas" w:hAnsi="Consolas"/>
          <w:sz w:val="17"/>
          <w:szCs w:val="17"/>
        </w:rPr>
        <w:t xml:space="preserve">stream: A</w:t>
      </w:r>
    </w:p>
    <w:p>
      <w:pPr>
        <w:spacing w:after="0"/>
      </w:pPr>
      <w:r>
        <w:rPr>
          <w:rFonts w:ascii="Consolas" w:cs="Consolas" w:eastAsia="Consolas" w:hAnsi="Consolas"/>
          <w:sz w:val="17"/>
          <w:szCs w:val="17"/>
        </w:rPr>
        <w:t xml:space="preserve">wave: 1</w:t>
      </w:r>
    </w:p>
    <w:p>
      <w:pPr>
        <w:spacing w:after="0"/>
      </w:pPr>
      <w:r>
        <w:rPr>
          <w:rFonts w:ascii="Consolas" w:cs="Consolas" w:eastAsia="Consolas" w:hAnsi="Consolas"/>
          <w:sz w:val="17"/>
          <w:szCs w:val="17"/>
        </w:rPr>
        <w:t xml:space="preserve">access: public_listing        # public_listing | registered | api | mail</w:t>
      </w:r>
    </w:p>
    <w:p>
      <w:pPr>
        <w:spacing w:after="0"/>
      </w:pPr>
      <w:r>
        <w:rPr>
          <w:rFonts w:ascii="Consolas" w:cs="Consolas" w:eastAsia="Consolas" w:hAnsi="Consolas"/>
          <w:sz w:val="17"/>
          <w:szCs w:val="17"/>
        </w:rPr>
        <w:t xml:space="preserve">connector: PageConnector</w:t>
      </w:r>
    </w:p>
    <w:p>
      <w:pPr>
        <w:spacing w:after="0"/>
      </w:pPr>
      <w:r>
        <w:rPr>
          <w:rFonts w:ascii="Consolas" w:cs="Consolas" w:eastAsia="Consolas" w:hAnsi="Consolas"/>
          <w:sz w:val="17"/>
          <w:szCs w:val="17"/>
        </w:rPr>
        <w:t xml:space="preserve">schedule: '0 5 * * 1-5'       # Africa/Dakar</w:t>
      </w:r>
    </w:p>
    <w:p>
      <w:pPr>
        <w:spacing w:after="0"/>
      </w:pPr>
      <w:r>
        <w:rPr>
          <w:rFonts w:ascii="Consolas" w:cs="Consolas" w:eastAsia="Consolas" w:hAnsi="Consolas"/>
          <w:sz w:val="17"/>
          <w:szCs w:val="17"/>
        </w:rPr>
        <w:t xml:space="preserve">list_url: https://...         # verified at build, not here</w:t>
      </w:r>
    </w:p>
    <w:p>
      <w:pPr>
        <w:spacing w:after="0"/>
      </w:pPr>
      <w:r>
        <w:rPr>
          <w:rFonts w:ascii="Consolas" w:cs="Consolas" w:eastAsia="Consolas" w:hAnsi="Consolas"/>
          <w:sz w:val="17"/>
          <w:szCs w:val="17"/>
        </w:rPr>
        <w:t xml:space="preserve">tos_status: pending           # reviewed_ok | reviewed_restricted | pending</w:t>
      </w:r>
    </w:p>
    <w:p>
      <w:pPr>
        <w:spacing w:after="0"/>
      </w:pPr>
      <w:r>
        <w:rPr>
          <w:rFonts w:ascii="Consolas" w:cs="Consolas" w:eastAsia="Consolas" w:hAnsi="Consolas"/>
          <w:sz w:val="17"/>
          <w:szCs w:val="17"/>
        </w:rPr>
        <w:t xml:space="preserve">health:</w:t>
      </w:r>
    </w:p>
    <w:p>
      <w:pPr>
        <w:spacing w:after="0"/>
      </w:pPr>
      <w:r>
        <w:rPr>
          <w:rFonts w:ascii="Consolas" w:cs="Consolas" w:eastAsia="Consolas" w:hAnsi="Consolas"/>
          <w:sz w:val="17"/>
          <w:szCs w:val="17"/>
        </w:rPr>
        <w:t xml:space="preserve">  expected_items_per_run: [1, 25]</w:t>
      </w:r>
    </w:p>
    <w:p>
      <w:pPr>
        <w:spacing w:after="0"/>
      </w:pPr>
      <w:r>
        <w:rPr>
          <w:rFonts w:ascii="Consolas" w:cs="Consolas" w:eastAsia="Consolas" w:hAnsi="Consolas"/>
          <w:sz w:val="17"/>
          <w:szCs w:val="17"/>
        </w:rPr>
        <w:t xml:space="preserve">  max_consecutive_failures: 3</w:t>
      </w:r>
    </w:p>
    <w:p>
      <w:pPr>
        <w:spacing w:after="0"/>
      </w:pPr>
      <w:r>
        <w:rPr>
          <w:rFonts w:ascii="Consolas" w:cs="Consolas" w:eastAsia="Consolas" w:hAnsi="Consolas"/>
          <w:sz w:val="17"/>
          <w:szCs w:val="17"/>
        </w:rPr>
        <w:t xml:space="preserve">owner: ryan.dear</w:t>
      </w:r>
    </w:p>
    <w:p>
      <w:pPr>
        <w:spacing w:after="120"/>
      </w:pPr>
    </w:p>
    <w:p>
      <w:pPr>
        <w:pStyle w:val="Heading1"/>
        <w:spacing w:after="160" w:before="320"/>
      </w:pPr>
      <w:r>
        <w:t xml:space="preserve">Appendix C. Score output schema (tool definition, abridged)</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'relevance': int (0-100),</w:t>
      </w:r>
    </w:p>
    <w:p>
      <w:pPr>
        <w:spacing w:after="0"/>
      </w:pPr>
      <w:r>
        <w:rPr>
          <w:rFonts w:ascii="Consolas" w:cs="Consolas" w:eastAsia="Consolas" w:hAnsi="Consolas"/>
          <w:sz w:val="17"/>
          <w:szCs w:val="17"/>
        </w:rPr>
        <w:t xml:space="preserve">  'title_en': str,                 # English title; copied when already English</w:t>
      </w:r>
    </w:p>
    <w:p>
      <w:pPr>
        <w:spacing w:after="0"/>
      </w:pPr>
      <w:r>
        <w:rPr>
          <w:rFonts w:ascii="Consolas" w:cs="Consolas" w:eastAsia="Consolas" w:hAnsi="Consolas"/>
          <w:sz w:val="17"/>
          <w:szCs w:val="17"/>
        </w:rPr>
        <w:t xml:space="preserve">  'matched_functions': [ {'function_id': str, 'evidence': str} ],</w:t>
      </w:r>
    </w:p>
    <w:p>
      <w:pPr>
        <w:spacing w:after="0"/>
      </w:pPr>
      <w:r>
        <w:rPr>
          <w:rFonts w:ascii="Consolas" w:cs="Consolas" w:eastAsia="Consolas" w:hAnsi="Consolas"/>
          <w:sz w:val="17"/>
          <w:szCs w:val="17"/>
        </w:rPr>
        <w:t xml:space="preserve">  'system_names': [str],           # IFMIS, GIFMIS, SIGIF, SIGFiP, AGFIS, ISFU, TSA, HRMIS ...</w:t>
      </w:r>
    </w:p>
    <w:p>
      <w:pPr>
        <w:spacing w:after="0"/>
      </w:pPr>
      <w:r>
        <w:rPr>
          <w:rFonts w:ascii="Consolas" w:cs="Consolas" w:eastAsia="Consolas" w:hAnsi="Consolas"/>
          <w:sz w:val="17"/>
          <w:szCs w:val="17"/>
        </w:rPr>
        <w:t xml:space="preserve">  'procurement_type': 'system' | 'services' | 'advisory' | 'other',</w:t>
      </w:r>
    </w:p>
    <w:p>
      <w:pPr>
        <w:spacing w:after="0"/>
      </w:pPr>
      <w:r>
        <w:rPr>
          <w:rFonts w:ascii="Consolas" w:cs="Consolas" w:eastAsia="Consolas" w:hAnsi="Consolas"/>
          <w:sz w:val="17"/>
          <w:szCs w:val="17"/>
        </w:rPr>
        <w:t xml:space="preserve">  'estimated_value_usd': int | null,</w:t>
      </w:r>
    </w:p>
    <w:p>
      <w:pPr>
        <w:spacing w:after="0"/>
      </w:pPr>
      <w:r>
        <w:rPr>
          <w:rFonts w:ascii="Consolas" w:cs="Consolas" w:eastAsia="Consolas" w:hAnsi="Consolas"/>
          <w:sz w:val="17"/>
          <w:szCs w:val="17"/>
        </w:rPr>
        <w:t xml:space="preserve">  'eligibility_flags': ['national_only','local_registration','consortium_required','tax_clearance_required'],</w:t>
      </w:r>
    </w:p>
    <w:p>
      <w:pPr>
        <w:spacing w:after="0"/>
      </w:pPr>
      <w:r>
        <w:rPr>
          <w:rFonts w:ascii="Consolas" w:cs="Consolas" w:eastAsia="Consolas" w:hAnsi="Consolas"/>
          <w:sz w:val="17"/>
          <w:szCs w:val="17"/>
        </w:rPr>
        <w:t xml:space="preserve">  'deadline_at': date | null,</w:t>
      </w:r>
    </w:p>
    <w:p>
      <w:pPr>
        <w:spacing w:after="0"/>
      </w:pPr>
      <w:r>
        <w:rPr>
          <w:rFonts w:ascii="Consolas" w:cs="Consolas" w:eastAsia="Consolas" w:hAnsi="Consolas"/>
          <w:sz w:val="17"/>
          <w:szCs w:val="17"/>
        </w:rPr>
        <w:t xml:space="preserve">  'summary_en': str (&lt;= 120 words),</w:t>
      </w:r>
    </w:p>
    <w:p>
      <w:pPr>
        <w:spacing w:after="0"/>
      </w:pPr>
      <w:r>
        <w:rPr>
          <w:rFonts w:ascii="Consolas" w:cs="Consolas" w:eastAsia="Consolas" w:hAnsi="Consolas"/>
          <w:sz w:val="17"/>
          <w:szCs w:val="17"/>
        </w:rPr>
        <w:t xml:space="preserve">  'confidence': 'high' | 'medium' | 'low'</w:t>
      </w:r>
    </w:p>
    <w:p>
      <w:pPr>
        <w:spacing w:after="0"/>
      </w:pPr>
      <w:r>
        <w:rPr>
          <w:rFonts w:ascii="Consolas" w:cs="Consolas" w:eastAsia="Consolas" w:hAnsi="Consolas"/>
          <w:sz w:val="17"/>
          <w:szCs w:val="17"/>
        </w:rPr>
        <w:t xml:space="preserve">}</w:t>
      </w:r>
    </w:p>
    <w:p>
      <w:pPr>
        <w:spacing w:after="120"/>
      </w:pPr>
    </w:p>
    <w:p>
      <w:pPr>
        <w:pStyle w:val="Heading1"/>
        <w:spacing w:after="160" w:before="320"/>
      </w:pPr>
      <w:r>
        <w:t xml:space="preserve">Appendix D. Identity and scope matrix</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2520"/>
        <w:gridCol w:w="2520"/>
        <w:gridCol w:w="2520"/>
        <w:gridCol w:w="2520"/>
      </w:tblGrid>
      <w:tr>
        <w:trPr>
          <w:tblHeader/>
        </w:trPr>
        <w:tc>
          <w:tcPr>
            <w:tcW w:type="dxa" w:w="2520"/>
            <w:shd w:fill="E8EDF2" w:color="auto" w:val="clear"/>
            <w:tcMar>
              <w:top w:type="dxa" w:w="60"/>
              <w:left w:type="dxa" w:w="100"/>
              <w:bottom w:type="dxa" w:w="60"/>
              <w:right w:type="dxa" w:w="100"/>
            </w:tcMar>
          </w:tcPr>
          <w:p>
            <w:pPr>
              <w:spacing w:after="20" w:before="20"/>
            </w:pPr>
            <w:r>
              <w:rPr>
                <w:b/>
                <w:bCs/>
                <w:sz w:val="18"/>
                <w:szCs w:val="18"/>
              </w:rPr>
              <w:t xml:space="preserve">Identity</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AWS</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Postgres</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External</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ec2-monitor-role (instance profile)</w:t>
            </w:r>
          </w:p>
        </w:tc>
        <w:tc>
          <w:tcPr>
            <w:tcW w:type="dxa" w:w="2520"/>
            <w:tcMar>
              <w:top w:type="dxa" w:w="60"/>
              <w:left w:type="dxa" w:w="100"/>
              <w:bottom w:type="dxa" w:w="60"/>
              <w:right w:type="dxa" w:w="100"/>
            </w:tcMar>
          </w:tcPr>
          <w:p>
            <w:pPr>
              <w:spacing w:after="20" w:before="20"/>
            </w:pPr>
            <w:r>
              <w:rPr>
                <w:b w:val="false"/>
                <w:bCs w:val="false"/>
                <w:sz w:val="18"/>
                <w:szCs w:val="18"/>
              </w:rPr>
              <w:t xml:space="preserve">bedrock:InvokeModel on the two named model ARNs after cutover; s3 read and write on the one bucket; secretsmanager:GetSecretValue on named secrets; textract:DetectDocumentText; logs and cloudwatch put; ssm messaging</w:t>
            </w:r>
          </w:p>
        </w:tc>
        <w:tc>
          <w:tcPr>
            <w:tcW w:type="dxa" w:w="2520"/>
            <w:tcMar>
              <w:top w:type="dxa" w:w="60"/>
              <w:left w:type="dxa" w:w="100"/>
              <w:bottom w:type="dxa" w:w="60"/>
              <w:right w:type="dxa" w:w="100"/>
            </w:tcMar>
          </w:tcPr>
          <w:p>
            <w:pPr>
              <w:spacing w:after="20" w:before="20"/>
            </w:pPr>
            <w:r>
              <w:rPr>
                <w:rFonts w:ascii="Consolas" w:cs="Consolas" w:eastAsia="Consolas" w:hAnsi="Consolas"/>
                <w:b w:val="false"/>
                <w:bCs w:val="false"/>
                <w:sz w:val="18"/>
                <w:szCs w:val="18"/>
              </w:rPr>
              <w:t xml:space="preserve">monitor_pipeline</w:t>
            </w:r>
            <w:r>
              <w:rPr>
                <w:b w:val="false"/>
                <w:bCs w:val="false"/>
                <w:sz w:val="18"/>
                <w:szCs w:val="18"/>
              </w:rPr>
              <w:t xml:space="preserve">: select and insert on notices, translations, scores, candidates, candidate_notices, events, source_health, fetch_runs. </w:t>
            </w:r>
            <w:r>
              <w:rPr>
                <w:b w:val="false"/>
                <w:bCs w:val="false"/>
                <w:sz w:val="18"/>
                <w:szCs w:val="18"/>
              </w:rPr>
              <w:t xml:space="preserve">No privilege of any kind on `approved_records`.</w:t>
            </w:r>
            <w:r>
              <w:rPr>
                <w:b w:val="false"/>
                <w:bCs w:val="false"/>
                <w:sz w:val="18"/>
                <w:szCs w:val="18"/>
              </w:rPr>
              <w:t xml:space="preserve"> Cannot set </w:t>
            </w:r>
            <w:r>
              <w:rPr>
                <w:rFonts w:ascii="Consolas" w:cs="Consolas" w:eastAsia="Consolas" w:hAnsi="Consolas"/>
                <w:b w:val="false"/>
                <w:bCs w:val="false"/>
                <w:sz w:val="18"/>
                <w:szCs w:val="18"/>
              </w:rPr>
              <w:t xml:space="preserve">candidates.status</w:t>
            </w:r>
            <w:r>
              <w:rPr>
                <w:b w:val="false"/>
                <w:bCs w:val="false"/>
                <w:sz w:val="18"/>
                <w:szCs w:val="18"/>
              </w:rPr>
              <w:t xml:space="preserve"> to approved.</w:t>
            </w:r>
          </w:p>
        </w:tc>
        <w:tc>
          <w:tcPr>
            <w:tcW w:type="dxa" w:w="2520"/>
            <w:tcMar>
              <w:top w:type="dxa" w:w="60"/>
              <w:left w:type="dxa" w:w="100"/>
              <w:bottom w:type="dxa" w:w="60"/>
              <w:right w:type="dxa" w:w="100"/>
            </w:tcMar>
          </w:tcPr>
          <w:p>
            <w:pPr>
              <w:spacing w:after="20" w:before="20"/>
            </w:pPr>
            <w:r>
              <w:rPr>
                <w:b w:val="false"/>
                <w:bCs w:val="false"/>
                <w:sz w:val="18"/>
                <w:szCs w:val="18"/>
              </w:rPr>
              <w:t xml:space="preserve">Read portals and feeds; read the intake mailbox; call the model API</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review app (same host, separate process)</w:t>
            </w:r>
          </w:p>
        </w:tc>
        <w:tc>
          <w:tcPr>
            <w:tcW w:type="dxa" w:w="2520"/>
            <w:tcMar>
              <w:top w:type="dxa" w:w="60"/>
              <w:left w:type="dxa" w:w="100"/>
              <w:bottom w:type="dxa" w:w="60"/>
              <w:right w:type="dxa" w:w="100"/>
            </w:tcMar>
          </w:tcPr>
          <w:p>
            <w:pPr>
              <w:spacing w:after="20" w:before="20"/>
            </w:pPr>
            <w:r>
              <w:rPr>
                <w:b w:val="false"/>
                <w:bCs w:val="false"/>
                <w:sz w:val="18"/>
                <w:szCs w:val="18"/>
              </w:rPr>
              <w:t xml:space="preserve">none beyond the instance profile's s3 write on the </w:t>
            </w:r>
            <w:r>
              <w:rPr>
                <w:rFonts w:ascii="Consolas" w:cs="Consolas" w:eastAsia="Consolas" w:hAnsi="Consolas"/>
                <w:b w:val="false"/>
                <w:bCs w:val="false"/>
                <w:sz w:val="18"/>
                <w:szCs w:val="18"/>
              </w:rPr>
              <w:t xml:space="preserve">exports/</w:t>
            </w:r>
            <w:r>
              <w:rPr>
                <w:b w:val="false"/>
                <w:bCs w:val="false"/>
                <w:sz w:val="18"/>
                <w:szCs w:val="18"/>
              </w:rPr>
              <w:t xml:space="preserve"> prefix</w:t>
            </w:r>
          </w:p>
        </w:tc>
        <w:tc>
          <w:tcPr>
            <w:tcW w:type="dxa" w:w="2520"/>
            <w:tcMar>
              <w:top w:type="dxa" w:w="60"/>
              <w:left w:type="dxa" w:w="100"/>
              <w:bottom w:type="dxa" w:w="60"/>
              <w:right w:type="dxa" w:w="100"/>
            </w:tcMar>
          </w:tcPr>
          <w:p>
            <w:pPr>
              <w:spacing w:after="20" w:before="20"/>
            </w:pPr>
            <w:r>
              <w:rPr>
                <w:rFonts w:ascii="Consolas" w:cs="Consolas" w:eastAsia="Consolas" w:hAnsi="Consolas"/>
                <w:b w:val="false"/>
                <w:bCs w:val="false"/>
                <w:sz w:val="18"/>
                <w:szCs w:val="18"/>
              </w:rPr>
              <w:t xml:space="preserve">monitor_review</w:t>
            </w:r>
            <w:r>
              <w:rPr>
                <w:b w:val="false"/>
                <w:bCs w:val="false"/>
                <w:sz w:val="18"/>
                <w:szCs w:val="18"/>
              </w:rPr>
              <w:t xml:space="preserve">: insert on </w:t>
            </w:r>
            <w:r>
              <w:rPr>
                <w:rFonts w:ascii="Consolas" w:cs="Consolas" w:eastAsia="Consolas" w:hAnsi="Consolas"/>
                <w:b w:val="false"/>
                <w:bCs w:val="false"/>
                <w:sz w:val="18"/>
                <w:szCs w:val="18"/>
              </w:rPr>
              <w:t xml:space="preserve">approved_records</w:t>
            </w:r>
            <w:r>
              <w:rPr>
                <w:b w:val="false"/>
                <w:bCs w:val="false"/>
                <w:sz w:val="18"/>
                <w:szCs w:val="18"/>
              </w:rPr>
              <w:t xml:space="preserve"> and </w:t>
            </w:r>
            <w:r>
              <w:rPr>
                <w:rFonts w:ascii="Consolas" w:cs="Consolas" w:eastAsia="Consolas" w:hAnsi="Consolas"/>
                <w:b w:val="false"/>
                <w:bCs w:val="false"/>
                <w:sz w:val="18"/>
                <w:szCs w:val="18"/>
              </w:rPr>
              <w:t xml:space="preserve">export_batches</w:t>
            </w:r>
            <w:r>
              <w:rPr>
                <w:b w:val="false"/>
                <w:bCs w:val="false"/>
                <w:sz w:val="18"/>
                <w:szCs w:val="18"/>
              </w:rPr>
              <w:t xml:space="preserve">, update on </w:t>
            </w:r>
            <w:r>
              <w:rPr>
                <w:rFonts w:ascii="Consolas" w:cs="Consolas" w:eastAsia="Consolas" w:hAnsi="Consolas"/>
                <w:b w:val="false"/>
                <w:bCs w:val="false"/>
                <w:sz w:val="18"/>
                <w:szCs w:val="18"/>
              </w:rPr>
              <w:t xml:space="preserve">candidates</w:t>
            </w:r>
            <w:r>
              <w:rPr>
                <w:b w:val="false"/>
                <w:bCs w:val="false"/>
                <w:sz w:val="18"/>
                <w:szCs w:val="18"/>
              </w:rPr>
              <w:t xml:space="preserve">, insert on </w:t>
            </w:r>
            <w:r>
              <w:rPr>
                <w:rFonts w:ascii="Consolas" w:cs="Consolas" w:eastAsia="Consolas" w:hAnsi="Consolas"/>
                <w:b w:val="false"/>
                <w:bCs w:val="false"/>
                <w:sz w:val="18"/>
                <w:szCs w:val="18"/>
              </w:rPr>
              <w:t xml:space="preserve">events</w:t>
            </w:r>
            <w:r>
              <w:rPr>
                <w:b w:val="false"/>
                <w:bCs w:val="false"/>
                <w:sz w:val="18"/>
                <w:szCs w:val="18"/>
              </w:rPr>
              <w:t xml:space="preserve">, select on everything</w:t>
            </w:r>
          </w:p>
        </w:tc>
        <w:tc>
          <w:tcPr>
            <w:tcW w:type="dxa" w:w="2520"/>
            <w:tcMar>
              <w:top w:type="dxa" w:w="60"/>
              <w:left w:type="dxa" w:w="100"/>
              <w:bottom w:type="dxa" w:w="60"/>
              <w:right w:type="dxa" w:w="100"/>
            </w:tcMar>
          </w:tcPr>
          <w:p>
            <w:pPr>
              <w:spacing w:after="20" w:before="20"/>
            </w:pPr>
            <w:r>
              <w:rPr>
                <w:b w:val="false"/>
                <w:bCs w:val="false"/>
                <w:sz w:val="18"/>
                <w:szCs w:val="18"/>
              </w:rPr>
              <w:t xml:space="preserve">none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reporting and ops-analyst</w:t>
            </w:r>
          </w:p>
        </w:tc>
        <w:tc>
          <w:tcPr>
            <w:tcW w:type="dxa" w:w="2520"/>
            <w:tcMar>
              <w:top w:type="dxa" w:w="60"/>
              <w:left w:type="dxa" w:w="100"/>
              <w:bottom w:type="dxa" w:w="60"/>
              <w:right w:type="dxa" w:w="100"/>
            </w:tcMar>
          </w:tcPr>
          <w:p>
            <w:pPr>
              <w:spacing w:after="20" w:before="20"/>
            </w:pPr>
            <w:r>
              <w:rPr>
                <w:b w:val="false"/>
                <w:bCs w:val="false"/>
                <w:sz w:val="18"/>
                <w:szCs w:val="18"/>
              </w:rPr>
              <w:t xml:space="preserve">none</w:t>
            </w:r>
          </w:p>
        </w:tc>
        <w:tc>
          <w:tcPr>
            <w:tcW w:type="dxa" w:w="2520"/>
            <w:tcMar>
              <w:top w:type="dxa" w:w="60"/>
              <w:left w:type="dxa" w:w="100"/>
              <w:bottom w:type="dxa" w:w="60"/>
              <w:right w:type="dxa" w:w="100"/>
            </w:tcMar>
          </w:tcPr>
          <w:p>
            <w:pPr>
              <w:spacing w:after="20" w:before="20"/>
            </w:pPr>
            <w:r>
              <w:rPr>
                <w:rFonts w:ascii="Consolas" w:cs="Consolas" w:eastAsia="Consolas" w:hAnsi="Consolas"/>
                <w:b w:val="false"/>
                <w:bCs w:val="false"/>
                <w:sz w:val="18"/>
                <w:szCs w:val="18"/>
              </w:rPr>
              <w:t xml:space="preserve">monitor_readonly</w:t>
            </w:r>
            <w:r>
              <w:rPr>
                <w:b w:val="false"/>
                <w:bCs w:val="false"/>
                <w:sz w:val="18"/>
                <w:szCs w:val="18"/>
              </w:rPr>
              <w:t xml:space="preserve">: select only, on everything</w:t>
            </w:r>
          </w:p>
        </w:tc>
        <w:tc>
          <w:tcPr>
            <w:tcW w:type="dxa" w:w="2520"/>
            <w:tcMar>
              <w:top w:type="dxa" w:w="60"/>
              <w:left w:type="dxa" w:w="100"/>
              <w:bottom w:type="dxa" w:w="60"/>
              <w:right w:type="dxa" w:w="100"/>
            </w:tcMar>
          </w:tcPr>
          <w:p>
            <w:pPr>
              <w:spacing w:after="20" w:before="20"/>
            </w:pPr>
            <w:r>
              <w:rPr>
                <w:b w:val="false"/>
                <w:bCs w:val="false"/>
                <w:sz w:val="18"/>
                <w:szCs w:val="18"/>
              </w:rPr>
              <w:t xml:space="preserve">none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github-deploy-role (OIDC, no keys)</w:t>
            </w:r>
          </w:p>
        </w:tc>
        <w:tc>
          <w:tcPr>
            <w:tcW w:type="dxa" w:w="2520"/>
            <w:tcMar>
              <w:top w:type="dxa" w:w="60"/>
              <w:left w:type="dxa" w:w="100"/>
              <w:bottom w:type="dxa" w:w="60"/>
              <w:right w:type="dxa" w:w="100"/>
            </w:tcMar>
          </w:tcPr>
          <w:p>
            <w:pPr>
              <w:spacing w:after="20" w:before="20"/>
            </w:pPr>
            <w:r>
              <w:rPr>
                <w:b w:val="false"/>
                <w:bCs w:val="false"/>
                <w:sz w:val="18"/>
                <w:szCs w:val="18"/>
              </w:rPr>
              <w:t xml:space="preserve">ecr push; ssm:SendCommand on the one instance</w:t>
            </w:r>
          </w:p>
        </w:tc>
        <w:tc>
          <w:tcPr>
            <w:tcW w:type="dxa" w:w="2520"/>
            <w:tcMar>
              <w:top w:type="dxa" w:w="60"/>
              <w:left w:type="dxa" w:w="100"/>
              <w:bottom w:type="dxa" w:w="60"/>
              <w:right w:type="dxa" w:w="100"/>
            </w:tcMar>
          </w:tcPr>
          <w:p>
            <w:pPr>
              <w:spacing w:after="20" w:before="20"/>
            </w:pPr>
            <w:r>
              <w:rPr>
                <w:b w:val="false"/>
                <w:bCs w:val="false"/>
                <w:sz w:val="18"/>
                <w:szCs w:val="18"/>
              </w:rPr>
              <w:t xml:space="preserve">none</w:t>
            </w:r>
          </w:p>
        </w:tc>
        <w:tc>
          <w:tcPr>
            <w:tcW w:type="dxa" w:w="2520"/>
            <w:tcMar>
              <w:top w:type="dxa" w:w="60"/>
              <w:left w:type="dxa" w:w="100"/>
              <w:bottom w:type="dxa" w:w="60"/>
              <w:right w:type="dxa" w:w="100"/>
            </w:tcMar>
          </w:tcPr>
          <w:p>
            <w:pPr>
              <w:spacing w:after="20" w:before="20"/>
            </w:pPr>
            <w:r>
              <w:rPr>
                <w:b w:val="false"/>
                <w:bCs w:val="false"/>
                <w:sz w:val="18"/>
                <w:szCs w:val="18"/>
              </w:rPr>
              <w:t xml:space="preserve">none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backup-role</w:t>
            </w:r>
          </w:p>
        </w:tc>
        <w:tc>
          <w:tcPr>
            <w:tcW w:type="dxa" w:w="2520"/>
            <w:tcMar>
              <w:top w:type="dxa" w:w="60"/>
              <w:left w:type="dxa" w:w="100"/>
              <w:bottom w:type="dxa" w:w="60"/>
              <w:right w:type="dxa" w:w="100"/>
            </w:tcMar>
          </w:tcPr>
          <w:p>
            <w:pPr>
              <w:spacing w:after="20" w:before="20"/>
            </w:pPr>
            <w:r>
              <w:rPr>
                <w:b w:val="false"/>
                <w:bCs w:val="false"/>
                <w:sz w:val="18"/>
                <w:szCs w:val="18"/>
              </w:rPr>
              <w:t xml:space="preserve">EBS snapshot create and delete within the plan</w:t>
            </w:r>
          </w:p>
        </w:tc>
        <w:tc>
          <w:tcPr>
            <w:tcW w:type="dxa" w:w="2520"/>
            <w:tcMar>
              <w:top w:type="dxa" w:w="60"/>
              <w:left w:type="dxa" w:w="100"/>
              <w:bottom w:type="dxa" w:w="60"/>
              <w:right w:type="dxa" w:w="100"/>
            </w:tcMar>
          </w:tcPr>
          <w:p>
            <w:pPr>
              <w:spacing w:after="20" w:before="20"/>
            </w:pPr>
            <w:r>
              <w:rPr>
                <w:b w:val="false"/>
                <w:bCs w:val="false"/>
                <w:sz w:val="18"/>
                <w:szCs w:val="18"/>
              </w:rPr>
              <w:t xml:space="preserve">none</w:t>
            </w:r>
          </w:p>
        </w:tc>
        <w:tc>
          <w:tcPr>
            <w:tcW w:type="dxa" w:w="2520"/>
            <w:tcMar>
              <w:top w:type="dxa" w:w="60"/>
              <w:left w:type="dxa" w:w="100"/>
              <w:bottom w:type="dxa" w:w="60"/>
              <w:right w:type="dxa" w:w="100"/>
            </w:tcMar>
          </w:tcPr>
          <w:p>
            <w:pPr>
              <w:spacing w:after="20" w:before="20"/>
            </w:pPr>
            <w:r>
              <w:rPr>
                <w:b w:val="false"/>
                <w:bCs w:val="false"/>
                <w:sz w:val="18"/>
                <w:szCs w:val="18"/>
              </w:rPr>
              <w:t xml:space="preserve">none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Reviewer and backup (human)</w:t>
            </w:r>
          </w:p>
        </w:tc>
        <w:tc>
          <w:tcPr>
            <w:tcW w:type="dxa" w:w="2520"/>
            <w:tcMar>
              <w:top w:type="dxa" w:w="60"/>
              <w:left w:type="dxa" w:w="100"/>
              <w:bottom w:type="dxa" w:w="60"/>
              <w:right w:type="dxa" w:w="100"/>
            </w:tcMar>
          </w:tcPr>
          <w:p>
            <w:pPr>
              <w:spacing w:after="20" w:before="20"/>
            </w:pPr>
            <w:r>
              <w:rPr>
                <w:b w:val="false"/>
                <w:bCs w:val="false"/>
                <w:sz w:val="18"/>
                <w:szCs w:val="18"/>
              </w:rPr>
              <w:t xml:space="preserve">none</w:t>
            </w:r>
          </w:p>
        </w:tc>
        <w:tc>
          <w:tcPr>
            <w:tcW w:type="dxa" w:w="2520"/>
            <w:tcMar>
              <w:top w:type="dxa" w:w="60"/>
              <w:left w:type="dxa" w:w="100"/>
              <w:bottom w:type="dxa" w:w="60"/>
              <w:right w:type="dxa" w:w="100"/>
            </w:tcMar>
          </w:tcPr>
          <w:p>
            <w:pPr>
              <w:spacing w:after="20" w:before="20"/>
            </w:pPr>
            <w:r>
              <w:rPr>
                <w:b w:val="false"/>
                <w:bCs w:val="false"/>
                <w:sz w:val="18"/>
                <w:szCs w:val="18"/>
              </w:rPr>
              <w:t xml:space="preserve">through the review app only, over an SSM port forward</w:t>
            </w:r>
          </w:p>
        </w:tc>
        <w:tc>
          <w:tcPr>
            <w:tcW w:type="dxa" w:w="2520"/>
            <w:tcMar>
              <w:top w:type="dxa" w:w="60"/>
              <w:left w:type="dxa" w:w="100"/>
              <w:bottom w:type="dxa" w:w="60"/>
              <w:right w:type="dxa" w:w="100"/>
            </w:tcMar>
          </w:tcPr>
          <w:p>
            <w:pPr>
              <w:spacing w:after="20" w:before="20"/>
            </w:pPr>
            <w:r>
              <w:rPr>
                <w:b w:val="false"/>
                <w:bCs w:val="false"/>
                <w:sz w:val="18"/>
                <w:szCs w:val="18"/>
              </w:rPr>
              <w:t xml:space="preserve">none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Import operator (human)</w:t>
            </w:r>
          </w:p>
        </w:tc>
        <w:tc>
          <w:tcPr>
            <w:tcW w:type="dxa" w:w="2520"/>
            <w:tcMar>
              <w:top w:type="dxa" w:w="60"/>
              <w:left w:type="dxa" w:w="100"/>
              <w:bottom w:type="dxa" w:w="60"/>
              <w:right w:type="dxa" w:w="100"/>
            </w:tcMar>
          </w:tcPr>
          <w:p>
            <w:pPr>
              <w:spacing w:after="20" w:before="20"/>
            </w:pPr>
            <w:r>
              <w:rPr>
                <w:b w:val="false"/>
                <w:bCs w:val="false"/>
                <w:sz w:val="18"/>
                <w:szCs w:val="18"/>
              </w:rPr>
              <w:t xml:space="preserve">none</w:t>
            </w:r>
          </w:p>
        </w:tc>
        <w:tc>
          <w:tcPr>
            <w:tcW w:type="dxa" w:w="2520"/>
            <w:tcMar>
              <w:top w:type="dxa" w:w="60"/>
              <w:left w:type="dxa" w:w="100"/>
              <w:bottom w:type="dxa" w:w="60"/>
              <w:right w:type="dxa" w:w="100"/>
            </w:tcMar>
          </w:tcPr>
          <w:p>
            <w:pPr>
              <w:spacing w:after="20" w:before="20"/>
            </w:pPr>
            <w:r>
              <w:rPr>
                <w:b w:val="false"/>
                <w:bCs w:val="false"/>
                <w:sz w:val="18"/>
                <w:szCs w:val="18"/>
              </w:rPr>
              <w:t xml:space="preserve">none</w:t>
            </w:r>
          </w:p>
        </w:tc>
        <w:tc>
          <w:tcPr>
            <w:tcW w:type="dxa" w:w="2520"/>
            <w:tcMar>
              <w:top w:type="dxa" w:w="60"/>
              <w:left w:type="dxa" w:w="100"/>
              <w:bottom w:type="dxa" w:w="60"/>
              <w:right w:type="dxa" w:w="100"/>
            </w:tcMar>
          </w:tcPr>
          <w:p>
            <w:pPr>
              <w:spacing w:after="20" w:before="20"/>
            </w:pPr>
            <w:r>
              <w:rPr>
                <w:b w:val="false"/>
                <w:bCs w:val="false"/>
                <w:sz w:val="18"/>
                <w:szCs w:val="18"/>
              </w:rPr>
              <w:t xml:space="preserve">their own Zoho CRM login, used by hand on a file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Maintainer (human)</w:t>
            </w:r>
          </w:p>
        </w:tc>
        <w:tc>
          <w:tcPr>
            <w:tcW w:type="dxa" w:w="2520"/>
            <w:tcMar>
              <w:top w:type="dxa" w:w="60"/>
              <w:left w:type="dxa" w:w="100"/>
              <w:bottom w:type="dxa" w:w="60"/>
              <w:right w:type="dxa" w:w="100"/>
            </w:tcMar>
          </w:tcPr>
          <w:p>
            <w:pPr>
              <w:spacing w:after="20" w:before="20"/>
            </w:pPr>
            <w:r>
              <w:rPr>
                <w:b w:val="false"/>
                <w:bCs w:val="false"/>
                <w:sz w:val="18"/>
                <w:szCs w:val="18"/>
              </w:rPr>
              <w:t xml:space="preserve">Session Manager access to the one instance; read-only console in pilot</w:t>
            </w:r>
          </w:p>
        </w:tc>
        <w:tc>
          <w:tcPr>
            <w:tcW w:type="dxa" w:w="2520"/>
            <w:tcMar>
              <w:top w:type="dxa" w:w="60"/>
              <w:left w:type="dxa" w:w="100"/>
              <w:bottom w:type="dxa" w:w="60"/>
              <w:right w:type="dxa" w:w="100"/>
            </w:tcMar>
          </w:tcPr>
          <w:p>
            <w:pPr>
              <w:spacing w:after="20" w:before="20"/>
            </w:pPr>
            <w:r>
              <w:rPr>
                <w:b w:val="false"/>
                <w:bCs w:val="false"/>
                <w:sz w:val="18"/>
                <w:szCs w:val="18"/>
              </w:rPr>
              <w:t xml:space="preserve">psql as </w:t>
            </w:r>
            <w:r>
              <w:rPr>
                <w:rFonts w:ascii="Consolas" w:cs="Consolas" w:eastAsia="Consolas" w:hAnsi="Consolas"/>
                <w:b w:val="false"/>
                <w:bCs w:val="false"/>
                <w:sz w:val="18"/>
                <w:szCs w:val="18"/>
              </w:rPr>
              <w:t xml:space="preserve">monitor_readonly</w:t>
            </w:r>
            <w:r>
              <w:rPr>
                <w:b w:val="false"/>
                <w:bCs w:val="false"/>
                <w:sz w:val="18"/>
                <w:szCs w:val="18"/>
              </w:rPr>
              <w:t xml:space="preserve"> for diagnosis; migrations applied by the runner under the owner role, never at runtime</w:t>
            </w:r>
          </w:p>
        </w:tc>
        <w:tc>
          <w:tcPr>
            <w:tcW w:type="dxa" w:w="2520"/>
            <w:tcMar>
              <w:top w:type="dxa" w:w="60"/>
              <w:left w:type="dxa" w:w="100"/>
              <w:bottom w:type="dxa" w:w="60"/>
              <w:right w:type="dxa" w:w="100"/>
            </w:tcMar>
          </w:tcPr>
          <w:p>
            <w:pPr>
              <w:spacing w:after="20" w:before="20"/>
            </w:pPr>
            <w:r>
              <w:rPr>
                <w:b w:val="false"/>
                <w:bCs w:val="false"/>
                <w:sz w:val="18"/>
                <w:szCs w:val="18"/>
              </w:rPr>
              <w:t xml:space="preserve">Portal service accounts held in Secrets Manager</w:t>
            </w:r>
          </w:p>
        </w:tc>
      </w:tr>
    </w:tbl>
    <w:p>
      <w:pPr>
        <w:spacing w:after="120"/>
      </w:pPr>
    </w:p>
    <w:p>
      <w:pPr>
        <w:spacing w:after="140"/>
      </w:pPr>
      <w:r>
        <w:rPr>
          <w:i/>
          <w:iCs/>
        </w:rPr>
        <w:t xml:space="preserve">No identity in this system holds a credential to any business system, because no such credential exists anywhere in the design. The checkpoint is the `monitor_pipeline` grant: the pipeline cannot create an approved record, and a test in CI proves it on every commit. That is a stronger statement than the v0.2 design could make, because it is enforced one layer below the application.</w:t>
      </w:r>
    </w:p>
    <w:p>
      <w:pPr>
        <w:pStyle w:val="Heading1"/>
        <w:spacing w:after="160" w:before="320"/>
      </w:pPr>
      <w:r>
        <w:t xml:space="preserve">Appendix E. Export column specification</w:t>
      </w:r>
    </w:p>
    <w:p>
      <w:pPr>
        <w:spacing w:after="140"/>
      </w:pPr>
      <w:r>
        <w:t xml:space="preserve">The export produces the CRM's Opportunity columns so the import lands in the module BD already uses. Ghana's live record (Ghana GIFMIS Modernisation and EU PFM Reform) is the reference: it shows the exact field set and it already uses the placeholders this spec reuses (TBD, Unknown, a bare dash) for anything BD has not yet filled in. An imported Monitor record should be indistinguishable in shape from one Matthew starts by hand. It should just arrive a day after publication instead of whenever someone notices it.</w:t>
      </w:r>
    </w:p>
    <w:p>
      <w:pPr>
        <w:spacing w:after="140"/>
      </w:pPr>
      <w:r>
        <w:t xml:space="preserve">Category: </w:t>
      </w:r>
      <w:r>
        <w:rPr>
          <w:b/>
          <w:bCs/>
        </w:rPr>
        <w:t xml:space="preserve">D</w:t>
      </w:r>
      <w:r>
        <w:t xml:space="preserve"> derived directly from the notice or candidate, written with confidence. </w:t>
      </w:r>
      <w:r>
        <w:rPr>
          <w:b/>
          <w:bCs/>
        </w:rPr>
        <w:t xml:space="preserve">S</w:t>
      </w:r>
      <w:r>
        <w:t xml:space="preserve"> a heuristic suggestion, written but expected to change; the reviewer sees it in the record preview before approving and edits it there like any other field. </w:t>
      </w:r>
      <w:r>
        <w:rPr>
          <w:b/>
          <w:bCs/>
        </w:rPr>
        <w:t xml:space="preserve">B</w:t>
      </w:r>
      <w:r>
        <w:t xml:space="preserve"> BD judgement only; the exporter writes the same placeholder the CRM already uses and never guesses.</w:t>
      </w:r>
    </w:p>
    <w:p>
      <w:pPr>
        <w:spacing w:after="140"/>
      </w:pPr>
      <w:r>
        <w:t xml:space="preserve">File format: UTF-8 with BOM, comma separated, one row per approved record, headers exactly as below and in this order. Dates ISO 8601. Currency as a bare number with a separate currency column, no thousands separators. Empty means empty, never "N/A". Two columns exist for traceability and are not CRM fields: </w:t>
      </w:r>
      <w:r>
        <w:rPr>
          <w:rFonts w:ascii="Consolas" w:cs="Consolas" w:eastAsia="Consolas" w:hAnsi="Consolas"/>
          <w:sz w:val="18"/>
          <w:szCs w:val="18"/>
        </w:rPr>
        <w:t xml:space="preserve">monitor_candidate_id</w:t>
      </w:r>
      <w:r>
        <w:t xml:space="preserve"> and </w:t>
      </w:r>
      <w:r>
        <w:rPr>
          <w:rFonts w:ascii="Consolas" w:cs="Consolas" w:eastAsia="Consolas" w:hAnsi="Consolas"/>
          <w:sz w:val="18"/>
          <w:szCs w:val="18"/>
        </w:rPr>
        <w:t xml:space="preserve">monitor_export_batch</w:t>
      </w:r>
      <w:r>
        <w:t xml:space="preserve">.</w:t>
      </w:r>
    </w:p>
    <w:p>
      <w:pPr>
        <w:pStyle w:val="Heading2"/>
        <w:spacing w:after="120" w:before="260"/>
      </w:pPr>
      <w:r>
        <w:t xml:space="preserve">Opportunity information</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2520"/>
        <w:gridCol w:w="2520"/>
        <w:gridCol w:w="2520"/>
        <w:gridCol w:w="2520"/>
      </w:tblGrid>
      <w:tr>
        <w:trPr>
          <w:tblHeader/>
        </w:trPr>
        <w:tc>
          <w:tcPr>
            <w:tcW w:type="dxa" w:w="2520"/>
            <w:shd w:fill="E8EDF2" w:color="auto" w:val="clear"/>
            <w:tcMar>
              <w:top w:type="dxa" w:w="60"/>
              <w:left w:type="dxa" w:w="100"/>
              <w:bottom w:type="dxa" w:w="60"/>
              <w:right w:type="dxa" w:w="100"/>
            </w:tcMar>
          </w:tcPr>
          <w:p>
            <w:pPr>
              <w:spacing w:after="20" w:before="20"/>
            </w:pPr>
            <w:r>
              <w:rPr>
                <w:b/>
                <w:bCs/>
                <w:sz w:val="18"/>
                <w:szCs w:val="18"/>
              </w:rPr>
              <w:t xml:space="preserve">Field</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Cat</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Rule</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Default when not derivable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Opportunity Name</w:t>
            </w:r>
          </w:p>
        </w:tc>
        <w:tc>
          <w:tcPr>
            <w:tcW w:type="dxa" w:w="2520"/>
            <w:tcMar>
              <w:top w:type="dxa" w:w="60"/>
              <w:left w:type="dxa" w:w="100"/>
              <w:bottom w:type="dxa" w:w="60"/>
              <w:right w:type="dxa" w:w="100"/>
            </w:tcMar>
          </w:tcPr>
          <w:p>
            <w:pPr>
              <w:spacing w:after="20" w:before="20"/>
            </w:pPr>
            <w:r>
              <w:rPr>
                <w:b w:val="false"/>
                <w:bCs w:val="false"/>
                <w:sz w:val="18"/>
                <w:szCs w:val="18"/>
              </w:rPr>
              <w:t xml:space="preserve">D</w:t>
            </w:r>
          </w:p>
        </w:tc>
        <w:tc>
          <w:tcPr>
            <w:tcW w:type="dxa" w:w="2520"/>
            <w:tcMar>
              <w:top w:type="dxa" w:w="60"/>
              <w:left w:type="dxa" w:w="100"/>
              <w:bottom w:type="dxa" w:w="60"/>
              <w:right w:type="dxa" w:w="100"/>
            </w:tcMar>
          </w:tcPr>
          <w:p>
            <w:pPr>
              <w:spacing w:after="20" w:before="20"/>
            </w:pPr>
            <w:r>
              <w:rPr>
                <w:b w:val="false"/>
                <w:bCs w:val="false"/>
                <w:sz w:val="18"/>
                <w:szCs w:val="18"/>
              </w:rPr>
              <w:t xml:space="preserve">candidate.title_en</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Opportunity Owner</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assigned by the regional BD lead at import</w:t>
            </w:r>
          </w:p>
        </w:tc>
        <w:tc>
          <w:tcPr>
            <w:tcW w:type="dxa" w:w="2520"/>
            <w:tcMar>
              <w:top w:type="dxa" w:w="60"/>
              <w:left w:type="dxa" w:w="100"/>
              <w:bottom w:type="dxa" w:w="60"/>
              <w:right w:type="dxa" w:w="100"/>
            </w:tcMar>
          </w:tcPr>
          <w:p>
            <w:pPr>
              <w:spacing w:after="20" w:before="20"/>
            </w:pPr>
            <w:r>
              <w:rPr>
                <w:b w:val="false"/>
                <w:bCs w:val="false"/>
                <w:sz w:val="18"/>
                <w:szCs w:val="18"/>
              </w:rPr>
              <w:t xml:space="preserve">TBD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Stage</w:t>
            </w:r>
          </w:p>
        </w:tc>
        <w:tc>
          <w:tcPr>
            <w:tcW w:type="dxa" w:w="2520"/>
            <w:tcMar>
              <w:top w:type="dxa" w:w="60"/>
              <w:left w:type="dxa" w:w="100"/>
              <w:bottom w:type="dxa" w:w="60"/>
              <w:right w:type="dxa" w:w="100"/>
            </w:tcMar>
          </w:tcPr>
          <w:p>
            <w:pPr>
              <w:spacing w:after="20" w:before="20"/>
            </w:pPr>
            <w:r>
              <w:rPr>
                <w:b w:val="false"/>
                <w:bCs w:val="false"/>
                <w:sz w:val="18"/>
                <w:szCs w:val="18"/>
              </w:rPr>
              <w:t xml:space="preserve">S</w:t>
            </w:r>
          </w:p>
        </w:tc>
        <w:tc>
          <w:tcPr>
            <w:tcW w:type="dxa" w:w="2520"/>
            <w:tcMar>
              <w:top w:type="dxa" w:w="60"/>
              <w:left w:type="dxa" w:w="100"/>
              <w:bottom w:type="dxa" w:w="60"/>
              <w:right w:type="dxa" w:w="100"/>
            </w:tcMar>
          </w:tcPr>
          <w:p>
            <w:pPr>
              <w:spacing w:after="20" w:before="20"/>
            </w:pPr>
            <w:r>
              <w:rPr>
                <w:b w:val="false"/>
                <w:bCs w:val="false"/>
                <w:sz w:val="18"/>
                <w:szCs w:val="18"/>
              </w:rPr>
              <w:t xml:space="preserve">fixed entry stage for every Monitor record, set at import mapping</w:t>
            </w:r>
          </w:p>
        </w:tc>
        <w:tc>
          <w:tcPr>
            <w:tcW w:type="dxa" w:w="2520"/>
            <w:tcMar>
              <w:top w:type="dxa" w:w="60"/>
              <w:left w:type="dxa" w:w="100"/>
              <w:bottom w:type="dxa" w:w="60"/>
              <w:right w:type="dxa" w:w="100"/>
            </w:tcMar>
          </w:tcPr>
          <w:p>
            <w:pPr>
              <w:spacing w:after="20" w:before="20"/>
            </w:pPr>
            <w:r>
              <w:rPr>
                <w:b w:val="false"/>
                <w:bCs w:val="false"/>
                <w:sz w:val="18"/>
                <w:szCs w:val="18"/>
              </w:rPr>
              <w:t xml:space="preserve">TBD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Closing Date</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a bid deadline is not a deal-close date</w:t>
            </w:r>
          </w:p>
        </w:tc>
        <w:tc>
          <w:tcPr>
            <w:tcW w:type="dxa" w:w="2520"/>
            <w:tcMar>
              <w:top w:type="dxa" w:w="60"/>
              <w:left w:type="dxa" w:w="100"/>
              <w:bottom w:type="dxa" w:w="60"/>
              <w:right w:type="dxa" w:w="100"/>
            </w:tcMar>
          </w:tcPr>
          <w:p>
            <w:pPr>
              <w:spacing w:after="20" w:before="20"/>
            </w:pPr>
            <w:r>
              <w:rPr>
                <w:b w:val="false"/>
                <w:bCs w:val="false"/>
                <w:sz w:val="18"/>
                <w:szCs w:val="18"/>
              </w:rPr>
              <w:t xml:space="preserve">TBD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Finance Project ID</w:t>
            </w:r>
          </w:p>
        </w:tc>
        <w:tc>
          <w:tcPr>
            <w:tcW w:type="dxa" w:w="2520"/>
            <w:tcMar>
              <w:top w:type="dxa" w:w="60"/>
              <w:left w:type="dxa" w:w="100"/>
              <w:bottom w:type="dxa" w:w="60"/>
              <w:right w:type="dxa" w:w="100"/>
            </w:tcMar>
          </w:tcPr>
          <w:p>
            <w:pPr>
              <w:spacing w:after="20" w:before="20"/>
            </w:pPr>
            <w:r>
              <w:rPr>
                <w:b w:val="false"/>
                <w:bCs w:val="false"/>
                <w:sz w:val="18"/>
                <w:szCs w:val="18"/>
              </w:rPr>
              <w:t xml:space="preserve">D</w:t>
            </w:r>
          </w:p>
        </w:tc>
        <w:tc>
          <w:tcPr>
            <w:tcW w:type="dxa" w:w="2520"/>
            <w:tcMar>
              <w:top w:type="dxa" w:w="60"/>
              <w:left w:type="dxa" w:w="100"/>
              <w:bottom w:type="dxa" w:w="60"/>
              <w:right w:type="dxa" w:w="100"/>
            </w:tcMar>
          </w:tcPr>
          <w:p>
            <w:pPr>
              <w:spacing w:after="20" w:before="20"/>
            </w:pPr>
            <w:r>
              <w:rPr>
                <w:b w:val="false"/>
                <w:bCs w:val="false"/>
                <w:sz w:val="18"/>
                <w:szCs w:val="18"/>
              </w:rPr>
              <w:t xml:space="preserve">World Bank P-number or AfDB project number when the notice or its donor source states one</w:t>
            </w:r>
          </w:p>
        </w:tc>
        <w:tc>
          <w:tcPr>
            <w:tcW w:type="dxa" w:w="2520"/>
            <w:tcMar>
              <w:top w:type="dxa" w:w="60"/>
              <w:left w:type="dxa" w:w="100"/>
              <w:bottom w:type="dxa" w:w="60"/>
              <w:right w:type="dxa" w:w="100"/>
            </w:tcMar>
          </w:tcPr>
          <w:p>
            <w:pPr>
              <w:spacing w:after="20" w:before="20"/>
            </w:pPr>
            <w:r>
              <w:rPr>
                <w:b w:val="false"/>
                <w:bCs w:val="false"/>
                <w:sz w:val="18"/>
                <w:szCs w:val="18"/>
              </w:rPr>
              <w:t xml:space="preserve">blank</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Account Name</w:t>
            </w:r>
          </w:p>
        </w:tc>
        <w:tc>
          <w:tcPr>
            <w:tcW w:type="dxa" w:w="2520"/>
            <w:tcMar>
              <w:top w:type="dxa" w:w="60"/>
              <w:left w:type="dxa" w:w="100"/>
              <w:bottom w:type="dxa" w:w="60"/>
              <w:right w:type="dxa" w:w="100"/>
            </w:tcMar>
          </w:tcPr>
          <w:p>
            <w:pPr>
              <w:spacing w:after="20" w:before="20"/>
            </w:pPr>
            <w:r>
              <w:rPr>
                <w:b w:val="false"/>
                <w:bCs w:val="false"/>
                <w:sz w:val="18"/>
                <w:szCs w:val="18"/>
              </w:rPr>
              <w:t xml:space="preserve">S</w:t>
            </w:r>
          </w:p>
        </w:tc>
        <w:tc>
          <w:tcPr>
            <w:tcW w:type="dxa" w:w="2520"/>
            <w:tcMar>
              <w:top w:type="dxa" w:w="60"/>
              <w:left w:type="dxa" w:w="100"/>
              <w:bottom w:type="dxa" w:w="60"/>
              <w:right w:type="dxa" w:w="100"/>
            </w:tcMar>
          </w:tcPr>
          <w:p>
            <w:pPr>
              <w:spacing w:after="20" w:before="20"/>
            </w:pPr>
            <w:r>
              <w:rPr>
                <w:b w:val="false"/>
                <w:bCs w:val="false"/>
                <w:sz w:val="18"/>
                <w:szCs w:val="18"/>
              </w:rPr>
              <w:t xml:space="preserve">buyer text, carried as a proposal for the import operator to match or create in Zoho</w:t>
            </w:r>
          </w:p>
        </w:tc>
        <w:tc>
          <w:tcPr>
            <w:tcW w:type="dxa" w:w="2520"/>
            <w:tcMar>
              <w:top w:type="dxa" w:w="60"/>
              <w:left w:type="dxa" w:w="100"/>
              <w:bottom w:type="dxa" w:w="60"/>
              <w:right w:type="dxa" w:w="100"/>
            </w:tcMar>
          </w:tcPr>
          <w:p>
            <w:pPr>
              <w:spacing w:after="20" w:before="20"/>
            </w:pPr>
            <w:r>
              <w:rPr>
                <w:b w:val="false"/>
                <w:bCs w:val="false"/>
                <w:sz w:val="18"/>
                <w:szCs w:val="18"/>
              </w:rPr>
              <w:t xml:space="preserve">"proposed: &lt;buyer&gt;"</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Is this a Partner or Reseller-led opportunity?</w:t>
            </w:r>
          </w:p>
        </w:tc>
        <w:tc>
          <w:tcPr>
            <w:tcW w:type="dxa" w:w="2520"/>
            <w:tcMar>
              <w:top w:type="dxa" w:w="60"/>
              <w:left w:type="dxa" w:w="100"/>
              <w:bottom w:type="dxa" w:w="60"/>
              <w:right w:type="dxa" w:w="100"/>
            </w:tcMar>
          </w:tcPr>
          <w:p>
            <w:pPr>
              <w:spacing w:after="20" w:before="20"/>
            </w:pPr>
            <w:r>
              <w:rPr>
                <w:b w:val="false"/>
                <w:bCs w:val="false"/>
                <w:sz w:val="18"/>
                <w:szCs w:val="18"/>
              </w:rPr>
              <w:t xml:space="preserve">S</w:t>
            </w:r>
          </w:p>
        </w:tc>
        <w:tc>
          <w:tcPr>
            <w:tcW w:type="dxa" w:w="2520"/>
            <w:tcMar>
              <w:top w:type="dxa" w:w="60"/>
              <w:left w:type="dxa" w:w="100"/>
              <w:bottom w:type="dxa" w:w="60"/>
              <w:right w:type="dxa" w:w="100"/>
            </w:tcMar>
          </w:tcPr>
          <w:p>
            <w:pPr>
              <w:spacing w:after="20" w:before="20"/>
            </w:pPr>
            <w:r>
              <w:rPr>
                <w:b w:val="false"/>
                <w:bCs w:val="false"/>
                <w:sz w:val="18"/>
                <w:szCs w:val="18"/>
              </w:rPr>
              <w:t xml:space="preserve">No, unless a named local implementation partner is detected in the text</w:t>
            </w:r>
          </w:p>
        </w:tc>
        <w:tc>
          <w:tcPr>
            <w:tcW w:type="dxa" w:w="2520"/>
            <w:tcMar>
              <w:top w:type="dxa" w:w="60"/>
              <w:left w:type="dxa" w:w="100"/>
              <w:bottom w:type="dxa" w:w="60"/>
              <w:right w:type="dxa" w:w="100"/>
            </w:tcMar>
          </w:tcPr>
          <w:p>
            <w:pPr>
              <w:spacing w:after="20" w:before="20"/>
            </w:pPr>
            <w:r>
              <w:rPr>
                <w:b w:val="false"/>
                <w:bCs w:val="false"/>
                <w:sz w:val="18"/>
                <w:szCs w:val="18"/>
              </w:rPr>
              <w:t xml:space="preserve">No</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Level of Government</w:t>
            </w:r>
          </w:p>
        </w:tc>
        <w:tc>
          <w:tcPr>
            <w:tcW w:type="dxa" w:w="2520"/>
            <w:tcMar>
              <w:top w:type="dxa" w:w="60"/>
              <w:left w:type="dxa" w:w="100"/>
              <w:bottom w:type="dxa" w:w="60"/>
              <w:right w:type="dxa" w:w="100"/>
            </w:tcMar>
          </w:tcPr>
          <w:p>
            <w:pPr>
              <w:spacing w:after="20" w:before="20"/>
            </w:pPr>
            <w:r>
              <w:rPr>
                <w:b w:val="false"/>
                <w:bCs w:val="false"/>
                <w:sz w:val="18"/>
                <w:szCs w:val="18"/>
              </w:rPr>
              <w:t xml:space="preserve">D</w:t>
            </w:r>
          </w:p>
        </w:tc>
        <w:tc>
          <w:tcPr>
            <w:tcW w:type="dxa" w:w="2520"/>
            <w:tcMar>
              <w:top w:type="dxa" w:w="60"/>
              <w:left w:type="dxa" w:w="100"/>
              <w:bottom w:type="dxa" w:w="60"/>
              <w:right w:type="dxa" w:w="100"/>
            </w:tcMar>
          </w:tcPr>
          <w:p>
            <w:pPr>
              <w:spacing w:after="20" w:before="20"/>
            </w:pPr>
            <w:r>
              <w:rPr>
                <w:b w:val="false"/>
                <w:bCs w:val="false"/>
                <w:sz w:val="18"/>
                <w:szCs w:val="18"/>
              </w:rPr>
              <w:t xml:space="preserve">admin_level: national to Central; subnational to Local/Regional</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Sales Forecasting</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forecast category is a BD judgement</w:t>
            </w:r>
          </w:p>
        </w:tc>
        <w:tc>
          <w:tcPr>
            <w:tcW w:type="dxa" w:w="2520"/>
            <w:tcMar>
              <w:top w:type="dxa" w:w="60"/>
              <w:left w:type="dxa" w:w="100"/>
              <w:bottom w:type="dxa" w:w="60"/>
              <w:right w:type="dxa" w:w="100"/>
            </w:tcMar>
          </w:tcPr>
          <w:p>
            <w:pPr>
              <w:spacing w:after="20" w:before="20"/>
            </w:pPr>
            <w:r>
              <w:rPr>
                <w:b w:val="false"/>
                <w:bCs w:val="false"/>
                <w:sz w:val="18"/>
                <w:szCs w:val="18"/>
              </w:rPr>
              <w:t xml:space="preserve">TBD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Proposal Type</w:t>
            </w:r>
          </w:p>
        </w:tc>
        <w:tc>
          <w:tcPr>
            <w:tcW w:type="dxa" w:w="2520"/>
            <w:tcMar>
              <w:top w:type="dxa" w:w="60"/>
              <w:left w:type="dxa" w:w="100"/>
              <w:bottom w:type="dxa" w:w="60"/>
              <w:right w:type="dxa" w:w="100"/>
            </w:tcMar>
          </w:tcPr>
          <w:p>
            <w:pPr>
              <w:spacing w:after="20" w:before="20"/>
            </w:pPr>
            <w:r>
              <w:rPr>
                <w:b w:val="false"/>
                <w:bCs w:val="false"/>
                <w:sz w:val="18"/>
                <w:szCs w:val="18"/>
              </w:rPr>
              <w:t xml:space="preserve">S</w:t>
            </w:r>
          </w:p>
        </w:tc>
        <w:tc>
          <w:tcPr>
            <w:tcW w:type="dxa" w:w="2520"/>
            <w:tcMar>
              <w:top w:type="dxa" w:w="60"/>
              <w:left w:type="dxa" w:w="100"/>
              <w:bottom w:type="dxa" w:w="60"/>
              <w:right w:type="dxa" w:w="100"/>
            </w:tcMar>
          </w:tcPr>
          <w:p>
            <w:pPr>
              <w:spacing w:after="20" w:before="20"/>
            </w:pPr>
            <w:r>
              <w:rPr>
                <w:b w:val="false"/>
                <w:bCs w:val="false"/>
                <w:sz w:val="18"/>
                <w:szCs w:val="18"/>
              </w:rPr>
              <w:t xml:space="preserve">keyword scan for RFP, ITB, EOI, GPN against procurement_type</w:t>
            </w:r>
          </w:p>
        </w:tc>
        <w:tc>
          <w:tcPr>
            <w:tcW w:type="dxa" w:w="2520"/>
            <w:tcMar>
              <w:top w:type="dxa" w:w="60"/>
              <w:left w:type="dxa" w:w="100"/>
              <w:bottom w:type="dxa" w:w="60"/>
              <w:right w:type="dxa" w:w="100"/>
            </w:tcMar>
          </w:tcPr>
          <w:p>
            <w:pPr>
              <w:spacing w:after="20" w:before="20"/>
            </w:pPr>
            <w:r>
              <w:rPr>
                <w:b w:val="false"/>
                <w:bCs w:val="false"/>
                <w:sz w:val="18"/>
                <w:szCs w:val="18"/>
              </w:rPr>
              <w:t xml:space="preserve">"RFP (or similar)"</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Original Closing Date</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c>
          <w:tcPr>
            <w:tcW w:type="dxa" w:w="2520"/>
            <w:tcMar>
              <w:top w:type="dxa" w:w="60"/>
              <w:left w:type="dxa" w:w="100"/>
              <w:bottom w:type="dxa" w:w="60"/>
              <w:right w:type="dxa" w:w="100"/>
            </w:tcMar>
          </w:tcPr>
          <w:p>
            <w:pPr>
              <w:spacing w:after="20" w:before="20"/>
            </w:pPr>
            <w:r>
              <w:rPr>
                <w:b w:val="false"/>
                <w:bCs w:val="false"/>
                <w:sz w:val="18"/>
                <w:szCs w:val="18"/>
              </w:rPr>
              <w:t xml:space="preserve">TBD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Lead Source</w:t>
            </w:r>
          </w:p>
        </w:tc>
        <w:tc>
          <w:tcPr>
            <w:tcW w:type="dxa" w:w="2520"/>
            <w:tcMar>
              <w:top w:type="dxa" w:w="60"/>
              <w:left w:type="dxa" w:w="100"/>
              <w:bottom w:type="dxa" w:w="60"/>
              <w:right w:type="dxa" w:w="100"/>
            </w:tcMar>
          </w:tcPr>
          <w:p>
            <w:pPr>
              <w:spacing w:after="20" w:before="20"/>
            </w:pPr>
            <w:r>
              <w:rPr>
                <w:b w:val="false"/>
                <w:bCs w:val="false"/>
                <w:sz w:val="18"/>
                <w:szCs w:val="18"/>
              </w:rPr>
              <w:t xml:space="preserve">S</w:t>
            </w:r>
          </w:p>
        </w:tc>
        <w:tc>
          <w:tcPr>
            <w:tcW w:type="dxa" w:w="2520"/>
            <w:tcMar>
              <w:top w:type="dxa" w:w="60"/>
              <w:left w:type="dxa" w:w="100"/>
              <w:bottom w:type="dxa" w:w="60"/>
              <w:right w:type="dxa" w:w="100"/>
            </w:tcMar>
          </w:tcPr>
          <w:p>
            <w:pPr>
              <w:spacing w:after="20" w:before="20"/>
            </w:pPr>
            <w:r>
              <w:rPr>
                <w:b w:val="false"/>
                <w:bCs w:val="false"/>
                <w:sz w:val="18"/>
                <w:szCs w:val="18"/>
              </w:rPr>
              <w:t xml:space="preserve">"Monitor" if the value exists, otherwise set at import mapping</w:t>
            </w:r>
          </w:p>
        </w:tc>
        <w:tc>
          <w:tcPr>
            <w:tcW w:type="dxa" w:w="2520"/>
            <w:tcMar>
              <w:top w:type="dxa" w:w="60"/>
              <w:left w:type="dxa" w:w="100"/>
              <w:bottom w:type="dxa" w:w="60"/>
              <w:right w:type="dxa" w:w="100"/>
            </w:tcMar>
          </w:tcPr>
          <w:p>
            <w:pPr>
              <w:spacing w:after="20" w:before="20"/>
            </w:pPr>
            <w:r>
              <w:rPr>
                <w:b w:val="false"/>
                <w:bCs w:val="false"/>
                <w:sz w:val="18"/>
                <w:szCs w:val="18"/>
              </w:rPr>
              <w:t xml:space="preserve">Monitor</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Partners Involved</w:t>
            </w:r>
          </w:p>
        </w:tc>
        <w:tc>
          <w:tcPr>
            <w:tcW w:type="dxa" w:w="2520"/>
            <w:tcMar>
              <w:top w:type="dxa" w:w="60"/>
              <w:left w:type="dxa" w:w="100"/>
              <w:bottom w:type="dxa" w:w="60"/>
              <w:right w:type="dxa" w:w="100"/>
            </w:tcMar>
          </w:tcPr>
          <w:p>
            <w:pPr>
              <w:spacing w:after="20" w:before="20"/>
            </w:pPr>
            <w:r>
              <w:rPr>
                <w:b w:val="false"/>
                <w:bCs w:val="false"/>
                <w:sz w:val="18"/>
                <w:szCs w:val="18"/>
              </w:rPr>
              <w:t xml:space="preserve">D</w:t>
            </w:r>
          </w:p>
        </w:tc>
        <w:tc>
          <w:tcPr>
            <w:tcW w:type="dxa" w:w="2520"/>
            <w:tcMar>
              <w:top w:type="dxa" w:w="60"/>
              <w:left w:type="dxa" w:w="100"/>
              <w:bottom w:type="dxa" w:w="60"/>
              <w:right w:type="dxa" w:w="100"/>
            </w:tcMar>
          </w:tcPr>
          <w:p>
            <w:pPr>
              <w:spacing w:after="20" w:before="20"/>
            </w:pPr>
            <w:r>
              <w:rPr>
                <w:b w:val="false"/>
                <w:bCs w:val="false"/>
                <w:sz w:val="18"/>
                <w:szCs w:val="18"/>
              </w:rPr>
              <w:t xml:space="preserve">every donor-stream source in the candidate's cluster, named</w:t>
            </w:r>
          </w:p>
        </w:tc>
        <w:tc>
          <w:tcPr>
            <w:tcW w:type="dxa" w:w="2520"/>
            <w:tcMar>
              <w:top w:type="dxa" w:w="60"/>
              <w:left w:type="dxa" w:w="100"/>
              <w:bottom w:type="dxa" w:w="60"/>
              <w:right w:type="dxa" w:w="100"/>
            </w:tcMar>
          </w:tcPr>
          <w:p>
            <w:pPr>
              <w:spacing w:after="20" w:before="20"/>
            </w:pPr>
            <w:r>
              <w:rPr>
                <w:b w:val="false"/>
                <w:bCs w:val="false"/>
                <w:sz w:val="18"/>
                <w:szCs w:val="18"/>
              </w:rPr>
              <w:t xml:space="preserve">blank</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Pipeline</w:t>
            </w:r>
          </w:p>
        </w:tc>
        <w:tc>
          <w:tcPr>
            <w:tcW w:type="dxa" w:w="2520"/>
            <w:tcMar>
              <w:top w:type="dxa" w:w="60"/>
              <w:left w:type="dxa" w:w="100"/>
              <w:bottom w:type="dxa" w:w="60"/>
              <w:right w:type="dxa" w:w="100"/>
            </w:tcMar>
          </w:tcPr>
          <w:p>
            <w:pPr>
              <w:spacing w:after="20" w:before="20"/>
            </w:pPr>
            <w:r>
              <w:rPr>
                <w:b w:val="false"/>
                <w:bCs w:val="false"/>
                <w:sz w:val="18"/>
                <w:szCs w:val="18"/>
              </w:rPr>
              <w:t xml:space="preserve">S</w:t>
            </w:r>
          </w:p>
        </w:tc>
        <w:tc>
          <w:tcPr>
            <w:tcW w:type="dxa" w:w="2520"/>
            <w:tcMar>
              <w:top w:type="dxa" w:w="60"/>
              <w:left w:type="dxa" w:w="100"/>
              <w:bottom w:type="dxa" w:w="60"/>
              <w:right w:type="dxa" w:w="100"/>
            </w:tcMar>
          </w:tcPr>
          <w:p>
            <w:pPr>
              <w:spacing w:after="20" w:before="20"/>
            </w:pPr>
            <w:r>
              <w:rPr>
                <w:b w:val="false"/>
                <w:bCs w:val="false"/>
                <w:sz w:val="18"/>
                <w:szCs w:val="18"/>
              </w:rPr>
              <w:t xml:space="preserve">fixed default for Monitor records</w:t>
            </w:r>
          </w:p>
        </w:tc>
        <w:tc>
          <w:tcPr>
            <w:tcW w:type="dxa" w:w="2520"/>
            <w:tcMar>
              <w:top w:type="dxa" w:w="60"/>
              <w:left w:type="dxa" w:w="100"/>
              <w:bottom w:type="dxa" w:w="60"/>
              <w:right w:type="dxa" w:w="100"/>
            </w:tcMar>
          </w:tcPr>
          <w:p>
            <w:pPr>
              <w:spacing w:after="20" w:before="20"/>
            </w:pPr>
            <w:r>
              <w:rPr>
                <w:b w:val="false"/>
                <w:bCs w:val="false"/>
                <w:sz w:val="18"/>
                <w:szCs w:val="18"/>
              </w:rPr>
              <w:t xml:space="preserve">Standard (Sales Opportunity)</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Industry</w:t>
            </w:r>
          </w:p>
        </w:tc>
        <w:tc>
          <w:tcPr>
            <w:tcW w:type="dxa" w:w="2520"/>
            <w:tcMar>
              <w:top w:type="dxa" w:w="60"/>
              <w:left w:type="dxa" w:w="100"/>
              <w:bottom w:type="dxa" w:w="60"/>
              <w:right w:type="dxa" w:w="100"/>
            </w:tcMar>
          </w:tcPr>
          <w:p>
            <w:pPr>
              <w:spacing w:after="20" w:before="20"/>
            </w:pPr>
            <w:r>
              <w:rPr>
                <w:b w:val="false"/>
                <w:bCs w:val="false"/>
                <w:sz w:val="18"/>
                <w:szCs w:val="18"/>
              </w:rPr>
              <w:t xml:space="preserve">D</w:t>
            </w:r>
          </w:p>
        </w:tc>
        <w:tc>
          <w:tcPr>
            <w:tcW w:type="dxa" w:w="2520"/>
            <w:tcMar>
              <w:top w:type="dxa" w:w="60"/>
              <w:left w:type="dxa" w:w="100"/>
              <w:bottom w:type="dxa" w:w="60"/>
              <w:right w:type="dxa" w:w="100"/>
            </w:tcMar>
          </w:tcPr>
          <w:p>
            <w:pPr>
              <w:spacing w:after="20" w:before="20"/>
            </w:pPr>
            <w:r>
              <w:rPr>
                <w:b w:val="false"/>
                <w:bCs w:val="false"/>
                <w:sz w:val="18"/>
                <w:szCs w:val="18"/>
              </w:rPr>
              <w:t xml:space="preserve">region lookup (West Africa; EU/EEA/UK/CH; Balkans and Ukraine) from config/record_defaults.yaml</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Shipping Country</w:t>
            </w:r>
          </w:p>
        </w:tc>
        <w:tc>
          <w:tcPr>
            <w:tcW w:type="dxa" w:w="2520"/>
            <w:tcMar>
              <w:top w:type="dxa" w:w="60"/>
              <w:left w:type="dxa" w:w="100"/>
              <w:bottom w:type="dxa" w:w="60"/>
              <w:right w:type="dxa" w:w="100"/>
            </w:tcMar>
          </w:tcPr>
          <w:p>
            <w:pPr>
              <w:spacing w:after="20" w:before="20"/>
            </w:pPr>
            <w:r>
              <w:rPr>
                <w:b w:val="false"/>
                <w:bCs w:val="false"/>
                <w:sz w:val="18"/>
                <w:szCs w:val="18"/>
              </w:rPr>
              <w:t xml:space="preserve">D</w:t>
            </w:r>
          </w:p>
        </w:tc>
        <w:tc>
          <w:tcPr>
            <w:tcW w:type="dxa" w:w="2520"/>
            <w:tcMar>
              <w:top w:type="dxa" w:w="60"/>
              <w:left w:type="dxa" w:w="100"/>
              <w:bottom w:type="dxa" w:w="60"/>
              <w:right w:type="dxa" w:w="100"/>
            </w:tcMar>
          </w:tcPr>
          <w:p>
            <w:pPr>
              <w:spacing w:after="20" w:before="20"/>
            </w:pPr>
            <w:r>
              <w:rPr>
                <w:b w:val="false"/>
                <w:bCs w:val="false"/>
                <w:sz w:val="18"/>
                <w:szCs w:val="18"/>
              </w:rPr>
              <w:t xml:space="preserve">notice.country, full name</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Funding Source</w:t>
            </w:r>
          </w:p>
        </w:tc>
        <w:tc>
          <w:tcPr>
            <w:tcW w:type="dxa" w:w="2520"/>
            <w:tcMar>
              <w:top w:type="dxa" w:w="60"/>
              <w:left w:type="dxa" w:w="100"/>
              <w:bottom w:type="dxa" w:w="60"/>
              <w:right w:type="dxa" w:w="100"/>
            </w:tcMar>
          </w:tcPr>
          <w:p>
            <w:pPr>
              <w:spacing w:after="20" w:before="20"/>
            </w:pPr>
            <w:r>
              <w:rPr>
                <w:b w:val="false"/>
                <w:bCs w:val="false"/>
                <w:sz w:val="18"/>
                <w:szCs w:val="18"/>
              </w:rPr>
              <w:t xml:space="preserve">D</w:t>
            </w:r>
          </w:p>
        </w:tc>
        <w:tc>
          <w:tcPr>
            <w:tcW w:type="dxa" w:w="2520"/>
            <w:tcMar>
              <w:top w:type="dxa" w:w="60"/>
              <w:left w:type="dxa" w:w="100"/>
              <w:bottom w:type="dxa" w:w="60"/>
              <w:right w:type="dxa" w:w="100"/>
            </w:tcMar>
          </w:tcPr>
          <w:p>
            <w:pPr>
              <w:spacing w:after="20" w:before="20"/>
            </w:pPr>
            <w:r>
              <w:rPr>
                <w:b w:val="false"/>
                <w:bCs w:val="false"/>
                <w:sz w:val="18"/>
                <w:szCs w:val="18"/>
              </w:rPr>
              <w:t xml:space="preserve">donor stream tag on the matched source (World Bank to IDA/IBRD per the loan type where stated, AfDB, EU, MCC, IsDB, BOAD)</w:t>
            </w:r>
          </w:p>
        </w:tc>
        <w:tc>
          <w:tcPr>
            <w:tcW w:type="dxa" w:w="2520"/>
            <w:tcMar>
              <w:top w:type="dxa" w:w="60"/>
              <w:left w:type="dxa" w:w="100"/>
              <w:bottom w:type="dxa" w:w="60"/>
              <w:right w:type="dxa" w:w="100"/>
            </w:tcMar>
          </w:tcPr>
          <w:p>
            <w:pPr>
              <w:spacing w:after="20" w:before="20"/>
            </w:pPr>
            <w:r>
              <w:rPr>
                <w:b w:val="false"/>
                <w:bCs w:val="false"/>
                <w:sz w:val="18"/>
                <w:szCs w:val="18"/>
              </w:rPr>
              <w:t xml:space="preserve">Government budget</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Currency</w:t>
            </w:r>
          </w:p>
        </w:tc>
        <w:tc>
          <w:tcPr>
            <w:tcW w:type="dxa" w:w="2520"/>
            <w:tcMar>
              <w:top w:type="dxa" w:w="60"/>
              <w:left w:type="dxa" w:w="100"/>
              <w:bottom w:type="dxa" w:w="60"/>
              <w:right w:type="dxa" w:w="100"/>
            </w:tcMar>
          </w:tcPr>
          <w:p>
            <w:pPr>
              <w:spacing w:after="20" w:before="20"/>
            </w:pPr>
            <w:r>
              <w:rPr>
                <w:b w:val="false"/>
                <w:bCs w:val="false"/>
                <w:sz w:val="18"/>
                <w:szCs w:val="18"/>
              </w:rPr>
              <w:t xml:space="preserve">S</w:t>
            </w:r>
          </w:p>
        </w:tc>
        <w:tc>
          <w:tcPr>
            <w:tcW w:type="dxa" w:w="2520"/>
            <w:tcMar>
              <w:top w:type="dxa" w:w="60"/>
              <w:left w:type="dxa" w:w="100"/>
              <w:bottom w:type="dxa" w:w="60"/>
              <w:right w:type="dxa" w:w="100"/>
            </w:tcMar>
          </w:tcPr>
          <w:p>
            <w:pPr>
              <w:spacing w:after="20" w:before="20"/>
            </w:pPr>
            <w:r>
              <w:rPr>
                <w:b w:val="false"/>
                <w:bCs w:val="false"/>
                <w:sz w:val="18"/>
                <w:szCs w:val="18"/>
              </w:rPr>
              <w:t xml:space="preserve">USD unless the notice states another currency</w:t>
            </w:r>
          </w:p>
        </w:tc>
        <w:tc>
          <w:tcPr>
            <w:tcW w:type="dxa" w:w="2520"/>
            <w:tcMar>
              <w:top w:type="dxa" w:w="60"/>
              <w:left w:type="dxa" w:w="100"/>
              <w:bottom w:type="dxa" w:w="60"/>
              <w:right w:type="dxa" w:w="100"/>
            </w:tcMar>
          </w:tcPr>
          <w:p>
            <w:pPr>
              <w:spacing w:after="20" w:before="20"/>
            </w:pPr>
            <w:r>
              <w:rPr>
                <w:b w:val="false"/>
                <w:bCs w:val="false"/>
                <w:sz w:val="18"/>
                <w:szCs w:val="18"/>
              </w:rPr>
              <w:t xml:space="preserve">USD</w:t>
            </w:r>
          </w:p>
        </w:tc>
      </w:tr>
    </w:tbl>
    <w:p>
      <w:pPr>
        <w:spacing w:after="120"/>
      </w:pPr>
    </w:p>
    <w:p>
      <w:pPr>
        <w:pStyle w:val="Heading2"/>
        <w:spacing w:after="120" w:before="260"/>
      </w:pPr>
      <w:r>
        <w:t xml:space="preserve">Deal classification</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2520"/>
        <w:gridCol w:w="2520"/>
        <w:gridCol w:w="2520"/>
        <w:gridCol w:w="2520"/>
      </w:tblGrid>
      <w:tr>
        <w:trPr>
          <w:tblHeader/>
        </w:trPr>
        <w:tc>
          <w:tcPr>
            <w:tcW w:type="dxa" w:w="2520"/>
            <w:shd w:fill="E8EDF2" w:color="auto" w:val="clear"/>
            <w:tcMar>
              <w:top w:type="dxa" w:w="60"/>
              <w:left w:type="dxa" w:w="100"/>
              <w:bottom w:type="dxa" w:w="60"/>
              <w:right w:type="dxa" w:w="100"/>
            </w:tcMar>
          </w:tcPr>
          <w:p>
            <w:pPr>
              <w:spacing w:after="20" w:before="20"/>
            </w:pPr>
            <w:r>
              <w:rPr>
                <w:b/>
                <w:bCs/>
                <w:sz w:val="18"/>
                <w:szCs w:val="18"/>
              </w:rPr>
              <w:t xml:space="preserve">Field</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Cat</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Rule</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Default when not derivable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Deal Tier</w:t>
            </w:r>
          </w:p>
        </w:tc>
        <w:tc>
          <w:tcPr>
            <w:tcW w:type="dxa" w:w="2520"/>
            <w:tcMar>
              <w:top w:type="dxa" w:w="60"/>
              <w:left w:type="dxa" w:w="100"/>
              <w:bottom w:type="dxa" w:w="60"/>
              <w:right w:type="dxa" w:w="100"/>
            </w:tcMar>
          </w:tcPr>
          <w:p>
            <w:pPr>
              <w:spacing w:after="20" w:before="20"/>
            </w:pPr>
            <w:r>
              <w:rPr>
                <w:b w:val="false"/>
                <w:bCs w:val="false"/>
                <w:sz w:val="18"/>
                <w:szCs w:val="18"/>
              </w:rPr>
              <w:t xml:space="preserve">S</w:t>
            </w:r>
          </w:p>
        </w:tc>
        <w:tc>
          <w:tcPr>
            <w:tcW w:type="dxa" w:w="2520"/>
            <w:tcMar>
              <w:top w:type="dxa" w:w="60"/>
              <w:left w:type="dxa" w:w="100"/>
              <w:bottom w:type="dxa" w:w="60"/>
              <w:right w:type="dxa" w:w="100"/>
            </w:tcMar>
          </w:tcPr>
          <w:p>
            <w:pPr>
              <w:spacing w:after="20" w:before="20"/>
            </w:pPr>
            <w:r>
              <w:rPr>
                <w:b w:val="false"/>
                <w:bCs w:val="false"/>
                <w:sz w:val="18"/>
                <w:szCs w:val="18"/>
              </w:rPr>
              <w:t xml:space="preserve">score band: 85+ Tier 1, 60-84 Tier 2, below 60 is never staged</w:t>
            </w:r>
          </w:p>
        </w:tc>
        <w:tc>
          <w:tcPr>
            <w:tcW w:type="dxa" w:w="2520"/>
            <w:tcMar>
              <w:top w:type="dxa" w:w="60"/>
              <w:left w:type="dxa" w:w="100"/>
              <w:bottom w:type="dxa" w:w="60"/>
              <w:right w:type="dxa" w:w="100"/>
            </w:tcMar>
          </w:tcPr>
          <w:p>
            <w:pPr>
              <w:spacing w:after="20" w:before="20"/>
            </w:pPr>
            <w:r>
              <w:rPr>
                <w:b w:val="false"/>
                <w:bCs w:val="false"/>
                <w:sz w:val="18"/>
                <w:szCs w:val="18"/>
              </w:rPr>
              <w:t xml:space="preserve">reviewer confirms</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Delivery Model</w:t>
            </w:r>
          </w:p>
        </w:tc>
        <w:tc>
          <w:tcPr>
            <w:tcW w:type="dxa" w:w="2520"/>
            <w:tcMar>
              <w:top w:type="dxa" w:w="60"/>
              <w:left w:type="dxa" w:w="100"/>
              <w:bottom w:type="dxa" w:w="60"/>
              <w:right w:type="dxa" w:w="100"/>
            </w:tcMar>
          </w:tcPr>
          <w:p>
            <w:pPr>
              <w:spacing w:after="20" w:before="20"/>
            </w:pPr>
            <w:r>
              <w:rPr>
                <w:b w:val="false"/>
                <w:bCs w:val="false"/>
                <w:sz w:val="18"/>
                <w:szCs w:val="18"/>
              </w:rPr>
              <w:t xml:space="preserve">S</w:t>
            </w:r>
          </w:p>
        </w:tc>
        <w:tc>
          <w:tcPr>
            <w:tcW w:type="dxa" w:w="2520"/>
            <w:tcMar>
              <w:top w:type="dxa" w:w="60"/>
              <w:left w:type="dxa" w:w="100"/>
              <w:bottom w:type="dxa" w:w="60"/>
              <w:right w:type="dxa" w:w="100"/>
            </w:tcMar>
          </w:tcPr>
          <w:p>
            <w:pPr>
              <w:spacing w:after="20" w:before="20"/>
            </w:pPr>
            <w:r>
              <w:rPr>
                <w:b w:val="false"/>
                <w:bCs w:val="false"/>
                <w:sz w:val="18"/>
                <w:szCs w:val="18"/>
              </w:rPr>
              <w:t xml:space="preserve">Direct by default; Direct (Partner-Supported) if Partners Involved is non-empty</w:t>
            </w:r>
          </w:p>
        </w:tc>
        <w:tc>
          <w:tcPr>
            <w:tcW w:type="dxa" w:w="2520"/>
            <w:tcMar>
              <w:top w:type="dxa" w:w="60"/>
              <w:left w:type="dxa" w:w="100"/>
              <w:bottom w:type="dxa" w:w="60"/>
              <w:right w:type="dxa" w:w="100"/>
            </w:tcMar>
          </w:tcPr>
          <w:p>
            <w:pPr>
              <w:spacing w:after="20" w:before="20"/>
            </w:pPr>
            <w:r>
              <w:rPr>
                <w:b w:val="false"/>
                <w:bCs w:val="false"/>
                <w:sz w:val="18"/>
                <w:szCs w:val="18"/>
              </w:rPr>
              <w:t xml:space="preserve">Direct</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Expected Close Year</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too speculative to guess well</w:t>
            </w:r>
          </w:p>
        </w:tc>
        <w:tc>
          <w:tcPr>
            <w:tcW w:type="dxa" w:w="2520"/>
            <w:tcMar>
              <w:top w:type="dxa" w:w="60"/>
              <w:left w:type="dxa" w:w="100"/>
              <w:bottom w:type="dxa" w:w="60"/>
              <w:right w:type="dxa" w:w="100"/>
            </w:tcMar>
          </w:tcPr>
          <w:p>
            <w:pPr>
              <w:spacing w:after="20" w:before="20"/>
            </w:pPr>
            <w:r>
              <w:rPr>
                <w:b w:val="false"/>
                <w:bCs w:val="false"/>
                <w:sz w:val="18"/>
                <w:szCs w:val="18"/>
              </w:rPr>
              <w:t xml:space="preserve">TBD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Customer Type</w:t>
            </w:r>
          </w:p>
        </w:tc>
        <w:tc>
          <w:tcPr>
            <w:tcW w:type="dxa" w:w="2520"/>
            <w:tcMar>
              <w:top w:type="dxa" w:w="60"/>
              <w:left w:type="dxa" w:w="100"/>
              <w:bottom w:type="dxa" w:w="60"/>
              <w:right w:type="dxa" w:w="100"/>
            </w:tcMar>
          </w:tcPr>
          <w:p>
            <w:pPr>
              <w:spacing w:after="20" w:before="20"/>
            </w:pPr>
            <w:r>
              <w:rPr>
                <w:b w:val="false"/>
                <w:bCs w:val="false"/>
                <w:sz w:val="18"/>
                <w:szCs w:val="18"/>
              </w:rPr>
              <w:t xml:space="preserve">S</w:t>
            </w:r>
          </w:p>
        </w:tc>
        <w:tc>
          <w:tcPr>
            <w:tcW w:type="dxa" w:w="2520"/>
            <w:tcMar>
              <w:top w:type="dxa" w:w="60"/>
              <w:left w:type="dxa" w:w="100"/>
              <w:bottom w:type="dxa" w:w="60"/>
              <w:right w:type="dxa" w:w="100"/>
            </w:tcMar>
          </w:tcPr>
          <w:p>
            <w:pPr>
              <w:spacing w:after="20" w:before="20"/>
            </w:pPr>
            <w:r>
              <w:rPr>
                <w:b w:val="false"/>
                <w:bCs w:val="false"/>
                <w:sz w:val="18"/>
                <w:szCs w:val="18"/>
              </w:rPr>
              <w:t xml:space="preserve">New Customer, unless the reviewer knows otherwise and edits it</w:t>
            </w:r>
          </w:p>
        </w:tc>
        <w:tc>
          <w:tcPr>
            <w:tcW w:type="dxa" w:w="2520"/>
            <w:tcMar>
              <w:top w:type="dxa" w:w="60"/>
              <w:left w:type="dxa" w:w="100"/>
              <w:bottom w:type="dxa" w:w="60"/>
              <w:right w:type="dxa" w:w="100"/>
            </w:tcMar>
          </w:tcPr>
          <w:p>
            <w:pPr>
              <w:spacing w:after="20" w:before="20"/>
            </w:pPr>
            <w:r>
              <w:rPr>
                <w:b w:val="false"/>
                <w:bCs w:val="false"/>
                <w:sz w:val="18"/>
                <w:szCs w:val="18"/>
              </w:rPr>
              <w:t xml:space="preserve">New Customer</w:t>
            </w:r>
          </w:p>
        </w:tc>
      </w:tr>
    </w:tbl>
    <w:p>
      <w:pPr>
        <w:spacing w:after="120"/>
      </w:pPr>
    </w:p>
    <w:p>
      <w:pPr>
        <w:pStyle w:val="Heading2"/>
        <w:spacing w:after="120" w:before="260"/>
      </w:pPr>
      <w:r>
        <w:t xml:space="preserve">Eligibility requirements</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2520"/>
        <w:gridCol w:w="2520"/>
        <w:gridCol w:w="2520"/>
        <w:gridCol w:w="2520"/>
      </w:tblGrid>
      <w:tr>
        <w:trPr>
          <w:tblHeader/>
        </w:trPr>
        <w:tc>
          <w:tcPr>
            <w:tcW w:type="dxa" w:w="2520"/>
            <w:shd w:fill="E8EDF2" w:color="auto" w:val="clear"/>
            <w:tcMar>
              <w:top w:type="dxa" w:w="60"/>
              <w:left w:type="dxa" w:w="100"/>
              <w:bottom w:type="dxa" w:w="60"/>
              <w:right w:type="dxa" w:w="100"/>
            </w:tcMar>
          </w:tcPr>
          <w:p>
            <w:pPr>
              <w:spacing w:after="20" w:before="20"/>
            </w:pPr>
            <w:r>
              <w:rPr>
                <w:b/>
                <w:bCs/>
                <w:sz w:val="18"/>
                <w:szCs w:val="18"/>
              </w:rPr>
              <w:t xml:space="preserve">Field</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Cat</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Rule</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Default when not derivable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Eligibility Requirements Met?</w:t>
            </w:r>
          </w:p>
        </w:tc>
        <w:tc>
          <w:tcPr>
            <w:tcW w:type="dxa" w:w="2520"/>
            <w:tcMar>
              <w:top w:type="dxa" w:w="60"/>
              <w:left w:type="dxa" w:w="100"/>
              <w:bottom w:type="dxa" w:w="60"/>
              <w:right w:type="dxa" w:w="100"/>
            </w:tcMar>
          </w:tcPr>
          <w:p>
            <w:pPr>
              <w:spacing w:after="20" w:before="20"/>
            </w:pPr>
            <w:r>
              <w:rPr>
                <w:b w:val="false"/>
                <w:bCs w:val="false"/>
                <w:sz w:val="18"/>
                <w:szCs w:val="18"/>
              </w:rPr>
              <w:t xml:space="preserve">S</w:t>
            </w:r>
          </w:p>
        </w:tc>
        <w:tc>
          <w:tcPr>
            <w:tcW w:type="dxa" w:w="2520"/>
            <w:tcMar>
              <w:top w:type="dxa" w:w="60"/>
              <w:left w:type="dxa" w:w="100"/>
              <w:bottom w:type="dxa" w:w="60"/>
              <w:right w:type="dxa" w:w="100"/>
            </w:tcMar>
          </w:tcPr>
          <w:p>
            <w:pPr>
              <w:spacing w:after="20" w:before="20"/>
            </w:pPr>
            <w:r>
              <w:rPr>
                <w:b w:val="false"/>
                <w:bCs w:val="false"/>
                <w:sz w:val="18"/>
                <w:szCs w:val="18"/>
              </w:rPr>
              <w:t xml:space="preserve">Yes if eligibility_flags is empty; "Review needed" otherwise</w:t>
            </w:r>
          </w:p>
        </w:tc>
        <w:tc>
          <w:tcPr>
            <w:tcW w:type="dxa" w:w="2520"/>
            <w:tcMar>
              <w:top w:type="dxa" w:w="60"/>
              <w:left w:type="dxa" w:w="100"/>
              <w:bottom w:type="dxa" w:w="60"/>
              <w:right w:type="dxa" w:w="100"/>
            </w:tcMar>
          </w:tcPr>
          <w:p>
            <w:pPr>
              <w:spacing w:after="20" w:before="20"/>
            </w:pPr>
            <w:r>
              <w:rPr>
                <w:b w:val="false"/>
                <w:bCs w:val="false"/>
                <w:sz w:val="18"/>
                <w:szCs w:val="18"/>
              </w:rPr>
              <w:t xml:space="preserve">Unknown</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Eligibility Requirements Comments</w:t>
            </w:r>
          </w:p>
        </w:tc>
        <w:tc>
          <w:tcPr>
            <w:tcW w:type="dxa" w:w="2520"/>
            <w:tcMar>
              <w:top w:type="dxa" w:w="60"/>
              <w:left w:type="dxa" w:w="100"/>
              <w:bottom w:type="dxa" w:w="60"/>
              <w:right w:type="dxa" w:w="100"/>
            </w:tcMar>
          </w:tcPr>
          <w:p>
            <w:pPr>
              <w:spacing w:after="20" w:before="20"/>
            </w:pPr>
            <w:r>
              <w:rPr>
                <w:b w:val="false"/>
                <w:bCs w:val="false"/>
                <w:sz w:val="18"/>
                <w:szCs w:val="18"/>
              </w:rPr>
              <w:t xml:space="preserve">D</w:t>
            </w:r>
          </w:p>
        </w:tc>
        <w:tc>
          <w:tcPr>
            <w:tcW w:type="dxa" w:w="2520"/>
            <w:tcMar>
              <w:top w:type="dxa" w:w="60"/>
              <w:left w:type="dxa" w:w="100"/>
              <w:bottom w:type="dxa" w:w="60"/>
              <w:right w:type="dxa" w:w="100"/>
            </w:tcMar>
          </w:tcPr>
          <w:p>
            <w:pPr>
              <w:spacing w:after="20" w:before="20"/>
            </w:pPr>
            <w:r>
              <w:rPr>
                <w:b w:val="false"/>
                <w:bCs w:val="false"/>
                <w:sz w:val="18"/>
                <w:szCs w:val="18"/>
              </w:rPr>
              <w:t xml:space="preserve">one sentence naming the flags, or stating none were detected</w:t>
            </w:r>
          </w:p>
        </w:tc>
        <w:tc>
          <w:tcPr>
            <w:tcW w:type="dxa" w:w="2520"/>
            <w:tcMar>
              <w:top w:type="dxa" w:w="60"/>
              <w:left w:type="dxa" w:w="100"/>
              <w:bottom w:type="dxa" w:w="60"/>
              <w:right w:type="dxa" w:w="100"/>
            </w:tcMar>
          </w:tcPr>
          <w:p>
            <w:pPr>
              <w:spacing w:after="20" w:before="20"/>
            </w:pPr>
            <w:r>
              <w:rPr>
                <w:b w:val="false"/>
                <w:bCs w:val="false"/>
                <w:sz w:val="18"/>
                <w:szCs w:val="18"/>
              </w:rPr>
              <w:t xml:space="preserve">"No eligibility barriers detected in the notice text."</w:t>
            </w:r>
          </w:p>
        </w:tc>
      </w:tr>
    </w:tbl>
    <w:p>
      <w:pPr>
        <w:spacing w:after="120"/>
      </w:pPr>
    </w:p>
    <w:p>
      <w:pPr>
        <w:pStyle w:val="Heading2"/>
        <w:spacing w:after="120" w:before="260"/>
      </w:pPr>
      <w:r>
        <w:t xml:space="preserve">Partner and legal information</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2520"/>
        <w:gridCol w:w="2520"/>
        <w:gridCol w:w="2520"/>
        <w:gridCol w:w="2520"/>
      </w:tblGrid>
      <w:tr>
        <w:trPr>
          <w:tblHeader/>
        </w:trPr>
        <w:tc>
          <w:tcPr>
            <w:tcW w:type="dxa" w:w="2520"/>
            <w:shd w:fill="E8EDF2" w:color="auto" w:val="clear"/>
            <w:tcMar>
              <w:top w:type="dxa" w:w="60"/>
              <w:left w:type="dxa" w:w="100"/>
              <w:bottom w:type="dxa" w:w="60"/>
              <w:right w:type="dxa" w:w="100"/>
            </w:tcMar>
          </w:tcPr>
          <w:p>
            <w:pPr>
              <w:spacing w:after="20" w:before="20"/>
            </w:pPr>
            <w:r>
              <w:rPr>
                <w:b/>
                <w:bCs/>
                <w:sz w:val="18"/>
                <w:szCs w:val="18"/>
              </w:rPr>
              <w:t xml:space="preserve">Field</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Cat</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Rule</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Default when not derivable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Partner Required?</w:t>
            </w:r>
          </w:p>
        </w:tc>
        <w:tc>
          <w:tcPr>
            <w:tcW w:type="dxa" w:w="2520"/>
            <w:tcMar>
              <w:top w:type="dxa" w:w="60"/>
              <w:left w:type="dxa" w:w="100"/>
              <w:bottom w:type="dxa" w:w="60"/>
              <w:right w:type="dxa" w:w="100"/>
            </w:tcMar>
          </w:tcPr>
          <w:p>
            <w:pPr>
              <w:spacing w:after="20" w:before="20"/>
            </w:pPr>
            <w:r>
              <w:rPr>
                <w:b w:val="false"/>
                <w:bCs w:val="false"/>
                <w:sz w:val="18"/>
                <w:szCs w:val="18"/>
              </w:rPr>
              <w:t xml:space="preserve">S</w:t>
            </w:r>
          </w:p>
        </w:tc>
        <w:tc>
          <w:tcPr>
            <w:tcW w:type="dxa" w:w="2520"/>
            <w:tcMar>
              <w:top w:type="dxa" w:w="60"/>
              <w:left w:type="dxa" w:w="100"/>
              <w:bottom w:type="dxa" w:w="60"/>
              <w:right w:type="dxa" w:w="100"/>
            </w:tcMar>
          </w:tcPr>
          <w:p>
            <w:pPr>
              <w:spacing w:after="20" w:before="20"/>
            </w:pPr>
            <w:r>
              <w:rPr>
                <w:b w:val="false"/>
                <w:bCs w:val="false"/>
                <w:sz w:val="18"/>
                <w:szCs w:val="18"/>
              </w:rPr>
              <w:t xml:space="preserve">Yes if Partners Involved is non-empty or the notice is donor-financed</w:t>
            </w:r>
          </w:p>
        </w:tc>
        <w:tc>
          <w:tcPr>
            <w:tcW w:type="dxa" w:w="2520"/>
            <w:tcMar>
              <w:top w:type="dxa" w:w="60"/>
              <w:left w:type="dxa" w:w="100"/>
              <w:bottom w:type="dxa" w:w="60"/>
              <w:right w:type="dxa" w:w="100"/>
            </w:tcMar>
          </w:tcPr>
          <w:p>
            <w:pPr>
              <w:spacing w:after="20" w:before="20"/>
            </w:pPr>
            <w:r>
              <w:rPr>
                <w:b w:val="false"/>
                <w:bCs w:val="false"/>
                <w:sz w:val="18"/>
                <w:szCs w:val="18"/>
              </w:rPr>
              <w:t xml:space="preserve">Unknown</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Partner Required Comments</w:t>
            </w:r>
          </w:p>
        </w:tc>
        <w:tc>
          <w:tcPr>
            <w:tcW w:type="dxa" w:w="2520"/>
            <w:tcMar>
              <w:top w:type="dxa" w:w="60"/>
              <w:left w:type="dxa" w:w="100"/>
              <w:bottom w:type="dxa" w:w="60"/>
              <w:right w:type="dxa" w:w="100"/>
            </w:tcMar>
          </w:tcPr>
          <w:p>
            <w:pPr>
              <w:spacing w:after="20" w:before="20"/>
            </w:pPr>
            <w:r>
              <w:rPr>
                <w:b w:val="false"/>
                <w:bCs w:val="false"/>
                <w:sz w:val="18"/>
                <w:szCs w:val="18"/>
              </w:rPr>
              <w:t xml:space="preserve">D</w:t>
            </w:r>
          </w:p>
        </w:tc>
        <w:tc>
          <w:tcPr>
            <w:tcW w:type="dxa" w:w="2520"/>
            <w:tcMar>
              <w:top w:type="dxa" w:w="60"/>
              <w:left w:type="dxa" w:w="100"/>
              <w:bottom w:type="dxa" w:w="60"/>
              <w:right w:type="dxa" w:w="100"/>
            </w:tcMar>
          </w:tcPr>
          <w:p>
            <w:pPr>
              <w:spacing w:after="20" w:before="20"/>
            </w:pPr>
            <w:r>
              <w:rPr>
                <w:b w:val="false"/>
                <w:bCs w:val="false"/>
                <w:sz w:val="18"/>
                <w:szCs w:val="18"/>
              </w:rPr>
              <w:t xml:space="preserve">lists the detected partners</w:t>
            </w:r>
          </w:p>
        </w:tc>
        <w:tc>
          <w:tcPr>
            <w:tcW w:type="dxa" w:w="2520"/>
            <w:tcMar>
              <w:top w:type="dxa" w:w="60"/>
              <w:left w:type="dxa" w:w="100"/>
              <w:bottom w:type="dxa" w:w="60"/>
              <w:right w:type="dxa" w:w="100"/>
            </w:tcMar>
          </w:tcPr>
          <w:p>
            <w:pPr>
              <w:spacing w:after="20" w:before="20"/>
            </w:pPr>
            <w:r>
              <w:rPr>
                <w:b w:val="false"/>
                <w:bCs w:val="false"/>
                <w:sz w:val="18"/>
                <w:szCs w:val="18"/>
              </w:rPr>
              <w:t xml:space="preserve">blank</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Legal Support Required?</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c>
          <w:tcPr>
            <w:tcW w:type="dxa" w:w="2520"/>
            <w:tcMar>
              <w:top w:type="dxa" w:w="60"/>
              <w:left w:type="dxa" w:w="100"/>
              <w:bottom w:type="dxa" w:w="60"/>
              <w:right w:type="dxa" w:w="100"/>
            </w:tcMar>
          </w:tcPr>
          <w:p>
            <w:pPr>
              <w:spacing w:after="20" w:before="20"/>
            </w:pPr>
            <w:r>
              <w:rPr>
                <w:b w:val="false"/>
                <w:bCs w:val="false"/>
                <w:sz w:val="18"/>
                <w:szCs w:val="18"/>
              </w:rPr>
              <w:t xml:space="preserve">Unknown</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Legal Support Comments</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c>
          <w:tcPr>
            <w:tcW w:type="dxa" w:w="2520"/>
            <w:tcMar>
              <w:top w:type="dxa" w:w="60"/>
              <w:left w:type="dxa" w:w="100"/>
              <w:bottom w:type="dxa" w:w="60"/>
              <w:right w:type="dxa" w:w="100"/>
            </w:tcMar>
          </w:tcPr>
          <w:p>
            <w:pPr>
              <w:spacing w:after="20" w:before="20"/>
            </w:pPr>
            <w:r>
              <w:rPr>
                <w:b w:val="false"/>
                <w:bCs w:val="false"/>
                <w:sz w:val="18"/>
                <w:szCs w:val="18"/>
              </w:rPr>
              <w:t xml:space="preserve">TBD</w:t>
            </w:r>
          </w:p>
        </w:tc>
      </w:tr>
    </w:tbl>
    <w:p>
      <w:pPr>
        <w:spacing w:after="120"/>
      </w:pPr>
    </w:p>
    <w:p>
      <w:pPr>
        <w:pStyle w:val="Heading2"/>
        <w:spacing w:after="120" w:before="260"/>
      </w:pPr>
      <w:r>
        <w:t xml:space="preserve">Submission information</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2520"/>
        <w:gridCol w:w="2520"/>
        <w:gridCol w:w="2520"/>
        <w:gridCol w:w="2520"/>
      </w:tblGrid>
      <w:tr>
        <w:trPr>
          <w:tblHeader/>
        </w:trPr>
        <w:tc>
          <w:tcPr>
            <w:tcW w:type="dxa" w:w="2520"/>
            <w:shd w:fill="E8EDF2" w:color="auto" w:val="clear"/>
            <w:tcMar>
              <w:top w:type="dxa" w:w="60"/>
              <w:left w:type="dxa" w:w="100"/>
              <w:bottom w:type="dxa" w:w="60"/>
              <w:right w:type="dxa" w:w="100"/>
            </w:tcMar>
          </w:tcPr>
          <w:p>
            <w:pPr>
              <w:spacing w:after="20" w:before="20"/>
            </w:pPr>
            <w:r>
              <w:rPr>
                <w:b/>
                <w:bCs/>
                <w:sz w:val="18"/>
                <w:szCs w:val="18"/>
              </w:rPr>
              <w:t xml:space="preserve">Field</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Cat</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Rule</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Default when not derivable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Expected Release of RFP/EOI?</w:t>
            </w:r>
          </w:p>
        </w:tc>
        <w:tc>
          <w:tcPr>
            <w:tcW w:type="dxa" w:w="2520"/>
            <w:tcMar>
              <w:top w:type="dxa" w:w="60"/>
              <w:left w:type="dxa" w:w="100"/>
              <w:bottom w:type="dxa" w:w="60"/>
              <w:right w:type="dxa" w:w="100"/>
            </w:tcMar>
          </w:tcPr>
          <w:p>
            <w:pPr>
              <w:spacing w:after="20" w:before="20"/>
            </w:pPr>
            <w:r>
              <w:rPr>
                <w:b w:val="false"/>
                <w:bCs w:val="false"/>
                <w:sz w:val="18"/>
                <w:szCs w:val="18"/>
              </w:rPr>
              <w:t xml:space="preserve">S</w:t>
            </w:r>
          </w:p>
        </w:tc>
        <w:tc>
          <w:tcPr>
            <w:tcW w:type="dxa" w:w="2520"/>
            <w:tcMar>
              <w:top w:type="dxa" w:w="60"/>
              <w:left w:type="dxa" w:w="100"/>
              <w:bottom w:type="dxa" w:w="60"/>
              <w:right w:type="dxa" w:w="100"/>
            </w:tcMar>
          </w:tcPr>
          <w:p>
            <w:pPr>
              <w:spacing w:after="20" w:before="20"/>
            </w:pPr>
            <w:r>
              <w:rPr>
                <w:b w:val="false"/>
                <w:bCs w:val="false"/>
                <w:sz w:val="18"/>
                <w:szCs w:val="18"/>
              </w:rPr>
              <w:t xml:space="preserve">deadline_at when the candidate is still a donor pipeline signal (procurement_type "other")</w:t>
            </w:r>
          </w:p>
        </w:tc>
        <w:tc>
          <w:tcPr>
            <w:tcW w:type="dxa" w:w="2520"/>
            <w:tcMar>
              <w:top w:type="dxa" w:w="60"/>
              <w:left w:type="dxa" w:w="100"/>
              <w:bottom w:type="dxa" w:w="60"/>
              <w:right w:type="dxa" w:w="100"/>
            </w:tcMar>
          </w:tcPr>
          <w:p>
            <w:pPr>
              <w:spacing w:after="20" w:before="20"/>
            </w:pPr>
            <w:r>
              <w:rPr>
                <w:b w:val="false"/>
                <w:bCs w:val="false"/>
                <w:sz w:val="18"/>
                <w:szCs w:val="18"/>
              </w:rPr>
              <w:t xml:space="preserve">TBD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Proposal Due or Submitted</w:t>
            </w:r>
          </w:p>
        </w:tc>
        <w:tc>
          <w:tcPr>
            <w:tcW w:type="dxa" w:w="2520"/>
            <w:tcMar>
              <w:top w:type="dxa" w:w="60"/>
              <w:left w:type="dxa" w:w="100"/>
              <w:bottom w:type="dxa" w:w="60"/>
              <w:right w:type="dxa" w:w="100"/>
            </w:tcMar>
          </w:tcPr>
          <w:p>
            <w:pPr>
              <w:spacing w:after="20" w:before="20"/>
            </w:pPr>
            <w:r>
              <w:rPr>
                <w:b w:val="false"/>
                <w:bCs w:val="false"/>
                <w:sz w:val="18"/>
                <w:szCs w:val="18"/>
              </w:rPr>
              <w:t xml:space="preserve">D</w:t>
            </w:r>
          </w:p>
        </w:tc>
        <w:tc>
          <w:tcPr>
            <w:tcW w:type="dxa" w:w="2520"/>
            <w:tcMar>
              <w:top w:type="dxa" w:w="60"/>
              <w:left w:type="dxa" w:w="100"/>
              <w:bottom w:type="dxa" w:w="60"/>
              <w:right w:type="dxa" w:w="100"/>
            </w:tcMar>
          </w:tcPr>
          <w:p>
            <w:pPr>
              <w:spacing w:after="20" w:before="20"/>
            </w:pPr>
            <w:r>
              <w:rPr>
                <w:b w:val="false"/>
                <w:bCs w:val="false"/>
                <w:sz w:val="18"/>
                <w:szCs w:val="18"/>
              </w:rPr>
              <w:t xml:space="preserve">deadline_at when the candidate is an already-published tender</w:t>
            </w:r>
          </w:p>
        </w:tc>
        <w:tc>
          <w:tcPr>
            <w:tcW w:type="dxa" w:w="2520"/>
            <w:tcMar>
              <w:top w:type="dxa" w:w="60"/>
              <w:left w:type="dxa" w:w="100"/>
              <w:bottom w:type="dxa" w:w="60"/>
              <w:right w:type="dxa" w:w="100"/>
            </w:tcMar>
          </w:tcPr>
          <w:p>
            <w:pPr>
              <w:spacing w:after="20" w:before="20"/>
            </w:pPr>
            <w:r>
              <w:rPr>
                <w:b w:val="false"/>
                <w:bCs w:val="false"/>
                <w:sz w:val="18"/>
                <w:szCs w:val="18"/>
              </w:rPr>
              <w:t xml:space="preserve">TBD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Proposal Documents Received</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c>
          <w:tcPr>
            <w:tcW w:type="dxa" w:w="2520"/>
            <w:tcMar>
              <w:top w:type="dxa" w:w="60"/>
              <w:left w:type="dxa" w:w="100"/>
              <w:bottom w:type="dxa" w:w="60"/>
              <w:right w:type="dxa" w:w="100"/>
            </w:tcMar>
          </w:tcPr>
          <w:p>
            <w:pPr>
              <w:spacing w:after="20" w:before="20"/>
            </w:pPr>
            <w:r>
              <w:rPr>
                <w:b w:val="false"/>
                <w:bCs w:val="false"/>
                <w:sz w:val="18"/>
                <w:szCs w:val="18"/>
              </w:rPr>
              <w:t xml:space="preserve">dash</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Pre-Bid Meeting</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c>
          <w:tcPr>
            <w:tcW w:type="dxa" w:w="2520"/>
            <w:tcMar>
              <w:top w:type="dxa" w:w="60"/>
              <w:left w:type="dxa" w:w="100"/>
              <w:bottom w:type="dxa" w:w="60"/>
              <w:right w:type="dxa" w:w="100"/>
            </w:tcMar>
          </w:tcPr>
          <w:p>
            <w:pPr>
              <w:spacing w:after="20" w:before="20"/>
            </w:pPr>
            <w:r>
              <w:rPr>
                <w:b w:val="false"/>
                <w:bCs w:val="false"/>
                <w:sz w:val="18"/>
                <w:szCs w:val="18"/>
              </w:rPr>
              <w:t xml:space="preserve">TBD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Deadline for Questions</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c>
          <w:tcPr>
            <w:tcW w:type="dxa" w:w="2520"/>
            <w:tcMar>
              <w:top w:type="dxa" w:w="60"/>
              <w:left w:type="dxa" w:w="100"/>
              <w:bottom w:type="dxa" w:w="60"/>
              <w:right w:type="dxa" w:w="100"/>
            </w:tcMar>
          </w:tcPr>
          <w:p>
            <w:pPr>
              <w:spacing w:after="20" w:before="20"/>
            </w:pPr>
            <w:r>
              <w:rPr>
                <w:b w:val="false"/>
                <w:bCs w:val="false"/>
                <w:sz w:val="18"/>
                <w:szCs w:val="18"/>
              </w:rPr>
              <w:t xml:space="preserve">TBD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Delivery Logistics and Visa Requirements</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c>
          <w:tcPr>
            <w:tcW w:type="dxa" w:w="2520"/>
            <w:tcMar>
              <w:top w:type="dxa" w:w="60"/>
              <w:left w:type="dxa" w:w="100"/>
              <w:bottom w:type="dxa" w:w="60"/>
              <w:right w:type="dxa" w:w="100"/>
            </w:tcMar>
          </w:tcPr>
          <w:p>
            <w:pPr>
              <w:spacing w:after="20" w:before="20"/>
            </w:pPr>
            <w:r>
              <w:rPr>
                <w:b w:val="false"/>
                <w:bCs w:val="false"/>
                <w:sz w:val="18"/>
                <w:szCs w:val="18"/>
              </w:rPr>
              <w:t xml:space="preserve">TBD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Do we need to register our interest?</w:t>
            </w:r>
          </w:p>
        </w:tc>
        <w:tc>
          <w:tcPr>
            <w:tcW w:type="dxa" w:w="2520"/>
            <w:tcMar>
              <w:top w:type="dxa" w:w="60"/>
              <w:left w:type="dxa" w:w="100"/>
              <w:bottom w:type="dxa" w:w="60"/>
              <w:right w:type="dxa" w:w="100"/>
            </w:tcMar>
          </w:tcPr>
          <w:p>
            <w:pPr>
              <w:spacing w:after="20" w:before="20"/>
            </w:pPr>
            <w:r>
              <w:rPr>
                <w:b w:val="false"/>
                <w:bCs w:val="false"/>
                <w:sz w:val="18"/>
                <w:szCs w:val="18"/>
              </w:rPr>
              <w:t xml:space="preserve">S</w:t>
            </w:r>
          </w:p>
        </w:tc>
        <w:tc>
          <w:tcPr>
            <w:tcW w:type="dxa" w:w="2520"/>
            <w:tcMar>
              <w:top w:type="dxa" w:w="60"/>
              <w:left w:type="dxa" w:w="100"/>
              <w:bottom w:type="dxa" w:w="60"/>
              <w:right w:type="dxa" w:w="100"/>
            </w:tcMar>
          </w:tcPr>
          <w:p>
            <w:pPr>
              <w:spacing w:after="20" w:before="20"/>
            </w:pPr>
            <w:r>
              <w:rPr>
                <w:b w:val="false"/>
                <w:bCs w:val="false"/>
                <w:sz w:val="18"/>
                <w:szCs w:val="18"/>
              </w:rPr>
              <w:t xml:space="preserve">Yes if eligibility_flags includes local_registration or consortium_required</w:t>
            </w:r>
          </w:p>
        </w:tc>
        <w:tc>
          <w:tcPr>
            <w:tcW w:type="dxa" w:w="2520"/>
            <w:tcMar>
              <w:top w:type="dxa" w:w="60"/>
              <w:left w:type="dxa" w:w="100"/>
              <w:bottom w:type="dxa" w:w="60"/>
              <w:right w:type="dxa" w:w="100"/>
            </w:tcMar>
          </w:tcPr>
          <w:p>
            <w:pPr>
              <w:spacing w:after="20" w:before="20"/>
            </w:pPr>
            <w:r>
              <w:rPr>
                <w:b w:val="false"/>
                <w:bCs w:val="false"/>
                <w:sz w:val="18"/>
                <w:szCs w:val="18"/>
              </w:rPr>
              <w:t xml:space="preserve">Unknown</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Number of Copies?</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c>
          <w:tcPr>
            <w:tcW w:type="dxa" w:w="2520"/>
            <w:tcMar>
              <w:top w:type="dxa" w:w="60"/>
              <w:left w:type="dxa" w:w="100"/>
              <w:bottom w:type="dxa" w:w="60"/>
              <w:right w:type="dxa" w:w="100"/>
            </w:tcMar>
          </w:tcPr>
          <w:p>
            <w:pPr>
              <w:spacing w:after="20" w:before="20"/>
            </w:pPr>
            <w:r>
              <w:rPr>
                <w:b w:val="false"/>
                <w:bCs w:val="false"/>
                <w:sz w:val="18"/>
                <w:szCs w:val="18"/>
              </w:rPr>
              <w:t xml:space="preserve">TBD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Is Bid Bond Required</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c>
          <w:tcPr>
            <w:tcW w:type="dxa" w:w="2520"/>
            <w:tcMar>
              <w:top w:type="dxa" w:w="60"/>
              <w:left w:type="dxa" w:w="100"/>
              <w:bottom w:type="dxa" w:w="60"/>
              <w:right w:type="dxa" w:w="100"/>
            </w:tcMar>
          </w:tcPr>
          <w:p>
            <w:pPr>
              <w:spacing w:after="20" w:before="20"/>
            </w:pPr>
            <w:r>
              <w:rPr>
                <w:b w:val="false"/>
                <w:bCs w:val="false"/>
                <w:sz w:val="18"/>
                <w:szCs w:val="18"/>
              </w:rPr>
              <w:t xml:space="preserve">Unknown</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Format of Bid Bond</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c>
          <w:tcPr>
            <w:tcW w:type="dxa" w:w="2520"/>
            <w:tcMar>
              <w:top w:type="dxa" w:w="60"/>
              <w:left w:type="dxa" w:w="100"/>
              <w:bottom w:type="dxa" w:w="60"/>
              <w:right w:type="dxa" w:w="100"/>
            </w:tcMar>
          </w:tcPr>
          <w:p>
            <w:pPr>
              <w:spacing w:after="20" w:before="20"/>
            </w:pPr>
            <w:r>
              <w:rPr>
                <w:b w:val="false"/>
                <w:bCs w:val="false"/>
                <w:sz w:val="18"/>
                <w:szCs w:val="18"/>
              </w:rPr>
              <w:t xml:space="preserve">dash</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Amount of Bid Bond (if known)</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c>
          <w:tcPr>
            <w:tcW w:type="dxa" w:w="2520"/>
            <w:tcMar>
              <w:top w:type="dxa" w:w="60"/>
              <w:left w:type="dxa" w:w="100"/>
              <w:bottom w:type="dxa" w:w="60"/>
              <w:right w:type="dxa" w:w="100"/>
            </w:tcMar>
          </w:tcPr>
          <w:p>
            <w:pPr>
              <w:spacing w:after="20" w:before="20"/>
            </w:pPr>
            <w:r>
              <w:rPr>
                <w:b w:val="false"/>
                <w:bCs w:val="false"/>
                <w:sz w:val="18"/>
                <w:szCs w:val="18"/>
              </w:rPr>
              <w:t xml:space="preserve">TBD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Estimated Duration of Contract in Months</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used only if the notice explicitly states one</w:t>
            </w:r>
          </w:p>
        </w:tc>
        <w:tc>
          <w:tcPr>
            <w:tcW w:type="dxa" w:w="2520"/>
            <w:tcMar>
              <w:top w:type="dxa" w:w="60"/>
              <w:left w:type="dxa" w:w="100"/>
              <w:bottom w:type="dxa" w:w="60"/>
              <w:right w:type="dxa" w:w="100"/>
            </w:tcMar>
          </w:tcPr>
          <w:p>
            <w:pPr>
              <w:spacing w:after="20" w:before="20"/>
            </w:pPr>
            <w:r>
              <w:rPr>
                <w:b w:val="false"/>
                <w:bCs w:val="false"/>
                <w:sz w:val="18"/>
                <w:szCs w:val="18"/>
              </w:rPr>
              <w:t xml:space="preserve">TBD</w:t>
            </w:r>
          </w:p>
        </w:tc>
      </w:tr>
    </w:tbl>
    <w:p>
      <w:pPr>
        <w:spacing w:after="120"/>
      </w:pPr>
    </w:p>
    <w:p>
      <w:pPr>
        <w:pStyle w:val="Heading2"/>
        <w:spacing w:after="120" w:before="260"/>
      </w:pPr>
      <w:r>
        <w:t xml:space="preserve">Pricing summary</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2520"/>
        <w:gridCol w:w="2520"/>
        <w:gridCol w:w="2520"/>
        <w:gridCol w:w="2520"/>
      </w:tblGrid>
      <w:tr>
        <w:trPr>
          <w:tblHeader/>
        </w:trPr>
        <w:tc>
          <w:tcPr>
            <w:tcW w:type="dxa" w:w="2520"/>
            <w:shd w:fill="E8EDF2" w:color="auto" w:val="clear"/>
            <w:tcMar>
              <w:top w:type="dxa" w:w="60"/>
              <w:left w:type="dxa" w:w="100"/>
              <w:bottom w:type="dxa" w:w="60"/>
              <w:right w:type="dxa" w:w="100"/>
            </w:tcMar>
          </w:tcPr>
          <w:p>
            <w:pPr>
              <w:spacing w:after="20" w:before="20"/>
            </w:pPr>
            <w:r>
              <w:rPr>
                <w:b/>
                <w:bCs/>
                <w:sz w:val="18"/>
                <w:szCs w:val="18"/>
              </w:rPr>
              <w:t xml:space="preserve">Field</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Cat</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Rule</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Default when not derivable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Licenses / Implementation Services / Software Maintenance / Academy-Training / Sustainability-Help Desk / Third Party Licenses</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commercial structure is BD's job, always</w:t>
            </w:r>
          </w:p>
        </w:tc>
        <w:tc>
          <w:tcPr>
            <w:tcW w:type="dxa" w:w="2520"/>
            <w:tcMar>
              <w:top w:type="dxa" w:w="60"/>
              <w:left w:type="dxa" w:w="100"/>
              <w:bottom w:type="dxa" w:w="60"/>
              <w:right w:type="dxa" w:w="100"/>
            </w:tcMar>
          </w:tcPr>
          <w:p>
            <w:pPr>
              <w:spacing w:after="20" w:before="20"/>
            </w:pPr>
            <w:r>
              <w:rPr>
                <w:b w:val="false"/>
                <w:bCs w:val="false"/>
                <w:sz w:val="18"/>
                <w:szCs w:val="18"/>
              </w:rPr>
              <w:t xml:space="preserve">dash or 0</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FreeBalance Amount</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c>
          <w:tcPr>
            <w:tcW w:type="dxa" w:w="2520"/>
            <w:tcMar>
              <w:top w:type="dxa" w:w="60"/>
              <w:left w:type="dxa" w:w="100"/>
              <w:bottom w:type="dxa" w:w="60"/>
              <w:right w:type="dxa" w:w="100"/>
            </w:tcMar>
          </w:tcPr>
          <w:p>
            <w:pPr>
              <w:spacing w:after="20" w:before="20"/>
            </w:pPr>
            <w:r>
              <w:rPr>
                <w:b w:val="false"/>
                <w:bCs w:val="false"/>
                <w:sz w:val="18"/>
                <w:szCs w:val="18"/>
              </w:rPr>
              <w:t xml:space="preserve">0</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Total Opportunity Amount</w:t>
            </w:r>
          </w:p>
        </w:tc>
        <w:tc>
          <w:tcPr>
            <w:tcW w:type="dxa" w:w="2520"/>
            <w:tcMar>
              <w:top w:type="dxa" w:w="60"/>
              <w:left w:type="dxa" w:w="100"/>
              <w:bottom w:type="dxa" w:w="60"/>
              <w:right w:type="dxa" w:w="100"/>
            </w:tcMar>
          </w:tcPr>
          <w:p>
            <w:pPr>
              <w:spacing w:after="20" w:before="20"/>
            </w:pPr>
            <w:r>
              <w:rPr>
                <w:b w:val="false"/>
                <w:bCs w:val="false"/>
                <w:sz w:val="18"/>
                <w:szCs w:val="18"/>
              </w:rPr>
              <w:t xml:space="preserve">S</w:t>
            </w:r>
          </w:p>
        </w:tc>
        <w:tc>
          <w:tcPr>
            <w:tcW w:type="dxa" w:w="2520"/>
            <w:tcMar>
              <w:top w:type="dxa" w:w="60"/>
              <w:left w:type="dxa" w:w="100"/>
              <w:bottom w:type="dxa" w:w="60"/>
              <w:right w:type="dxa" w:w="100"/>
            </w:tcMar>
          </w:tcPr>
          <w:p>
            <w:pPr>
              <w:spacing w:after="20" w:before="20"/>
            </w:pPr>
            <w:r>
              <w:rPr>
                <w:b w:val="false"/>
                <w:bCs w:val="false"/>
                <w:sz w:val="18"/>
                <w:szCs w:val="18"/>
              </w:rPr>
              <w:t xml:space="preserve">candidate.estimated_value_usd, carried as an unverified estimate</w:t>
            </w:r>
          </w:p>
        </w:tc>
        <w:tc>
          <w:tcPr>
            <w:tcW w:type="dxa" w:w="2520"/>
            <w:tcMar>
              <w:top w:type="dxa" w:w="60"/>
              <w:left w:type="dxa" w:w="100"/>
              <w:bottom w:type="dxa" w:w="60"/>
              <w:right w:type="dxa" w:w="100"/>
            </w:tcMar>
          </w:tcPr>
          <w:p>
            <w:pPr>
              <w:spacing w:after="20" w:before="20"/>
            </w:pPr>
            <w:r>
              <w:rPr>
                <w:b w:val="false"/>
                <w:bCs w:val="false"/>
                <w:sz w:val="18"/>
                <w:szCs w:val="18"/>
              </w:rPr>
              <w:t xml:space="preserve">0</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Probability (%)</w:t>
            </w:r>
          </w:p>
        </w:tc>
        <w:tc>
          <w:tcPr>
            <w:tcW w:type="dxa" w:w="2520"/>
            <w:tcMar>
              <w:top w:type="dxa" w:w="60"/>
              <w:left w:type="dxa" w:w="100"/>
              <w:bottom w:type="dxa" w:w="60"/>
              <w:right w:type="dxa" w:w="100"/>
            </w:tcMar>
          </w:tcPr>
          <w:p>
            <w:pPr>
              <w:spacing w:after="20" w:before="20"/>
            </w:pPr>
            <w:r>
              <w:rPr>
                <w:b w:val="false"/>
                <w:bCs w:val="false"/>
                <w:sz w:val="18"/>
                <w:szCs w:val="18"/>
              </w:rPr>
              <w:t xml:space="preserve">S</w:t>
            </w:r>
          </w:p>
        </w:tc>
        <w:tc>
          <w:tcPr>
            <w:tcW w:type="dxa" w:w="2520"/>
            <w:tcMar>
              <w:top w:type="dxa" w:w="60"/>
              <w:left w:type="dxa" w:w="100"/>
              <w:bottom w:type="dxa" w:w="60"/>
              <w:right w:type="dxa" w:w="100"/>
            </w:tcMar>
          </w:tcPr>
          <w:p>
            <w:pPr>
              <w:spacing w:after="20" w:before="20"/>
            </w:pPr>
            <w:r>
              <w:rPr>
                <w:b w:val="false"/>
                <w:bCs w:val="false"/>
                <w:sz w:val="18"/>
                <w:szCs w:val="18"/>
              </w:rPr>
              <w:t xml:space="preserve">flat default for a freshly-sourced, unqualified record</w:t>
            </w:r>
          </w:p>
        </w:tc>
        <w:tc>
          <w:tcPr>
            <w:tcW w:type="dxa" w:w="2520"/>
            <w:tcMar>
              <w:top w:type="dxa" w:w="60"/>
              <w:left w:type="dxa" w:w="100"/>
              <w:bottom w:type="dxa" w:w="60"/>
              <w:right w:type="dxa" w:w="100"/>
            </w:tcMar>
          </w:tcPr>
          <w:p>
            <w:pPr>
              <w:spacing w:after="20" w:before="20"/>
            </w:pPr>
            <w:r>
              <w:rPr>
                <w:b w:val="false"/>
                <w:bCs w:val="false"/>
                <w:sz w:val="18"/>
                <w:szCs w:val="18"/>
              </w:rPr>
              <w:t xml:space="preserve">10</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Tax Amount</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c>
          <w:tcPr>
            <w:tcW w:type="dxa" w:w="2520"/>
            <w:tcMar>
              <w:top w:type="dxa" w:w="60"/>
              <w:left w:type="dxa" w:w="100"/>
              <w:bottom w:type="dxa" w:w="60"/>
              <w:right w:type="dxa" w:w="100"/>
            </w:tcMar>
          </w:tcPr>
          <w:p>
            <w:pPr>
              <w:spacing w:after="20" w:before="20"/>
            </w:pPr>
            <w:r>
              <w:rPr>
                <w:b w:val="false"/>
                <w:bCs w:val="false"/>
                <w:sz w:val="18"/>
                <w:szCs w:val="18"/>
              </w:rPr>
              <w:t xml:space="preserve">dash</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Pricing Notes</w:t>
            </w:r>
          </w:p>
        </w:tc>
        <w:tc>
          <w:tcPr>
            <w:tcW w:type="dxa" w:w="2520"/>
            <w:tcMar>
              <w:top w:type="dxa" w:w="60"/>
              <w:left w:type="dxa" w:w="100"/>
              <w:bottom w:type="dxa" w:w="60"/>
              <w:right w:type="dxa" w:w="100"/>
            </w:tcMar>
          </w:tcPr>
          <w:p>
            <w:pPr>
              <w:spacing w:after="20" w:before="20"/>
            </w:pPr>
            <w:r>
              <w:rPr>
                <w:b w:val="false"/>
                <w:bCs w:val="false"/>
                <w:sz w:val="18"/>
                <w:szCs w:val="18"/>
              </w:rPr>
              <w:t xml:space="preserve">D</w:t>
            </w:r>
          </w:p>
        </w:tc>
        <w:tc>
          <w:tcPr>
            <w:tcW w:type="dxa" w:w="2520"/>
            <w:tcMar>
              <w:top w:type="dxa" w:w="60"/>
              <w:left w:type="dxa" w:w="100"/>
              <w:bottom w:type="dxa" w:w="60"/>
              <w:right w:type="dxa" w:w="100"/>
            </w:tcMar>
          </w:tcPr>
          <w:p>
            <w:pPr>
              <w:spacing w:after="20" w:before="20"/>
            </w:pPr>
            <w:r>
              <w:rPr>
                <w:b w:val="false"/>
                <w:bCs w:val="false"/>
                <w:sz w:val="18"/>
                <w:szCs w:val="18"/>
              </w:rPr>
              <w:t xml:space="preserve">one sentence: funding source, project id if any, estimated value, and the words "Monitor-estimated, unverified"</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r>
    </w:tbl>
    <w:p>
      <w:pPr>
        <w:spacing w:after="120"/>
      </w:pPr>
    </w:p>
    <w:p>
      <w:pPr>
        <w:pStyle w:val="Heading2"/>
        <w:spacing w:after="120" w:before="260"/>
      </w:pPr>
      <w:r>
        <w:t xml:space="preserve">Hardware and products required</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2520"/>
        <w:gridCol w:w="2520"/>
        <w:gridCol w:w="2520"/>
        <w:gridCol w:w="2520"/>
      </w:tblGrid>
      <w:tr>
        <w:trPr>
          <w:tblHeader/>
        </w:trPr>
        <w:tc>
          <w:tcPr>
            <w:tcW w:type="dxa" w:w="2520"/>
            <w:shd w:fill="E8EDF2" w:color="auto" w:val="clear"/>
            <w:tcMar>
              <w:top w:type="dxa" w:w="60"/>
              <w:left w:type="dxa" w:w="100"/>
              <w:bottom w:type="dxa" w:w="60"/>
              <w:right w:type="dxa" w:w="100"/>
            </w:tcMar>
          </w:tcPr>
          <w:p>
            <w:pPr>
              <w:spacing w:after="20" w:before="20"/>
            </w:pPr>
            <w:r>
              <w:rPr>
                <w:b/>
                <w:bCs/>
                <w:sz w:val="18"/>
                <w:szCs w:val="18"/>
              </w:rPr>
              <w:t xml:space="preserve">Field</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Cat</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Rule</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Default when not derivable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Hardware/Hosting</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c>
          <w:tcPr>
            <w:tcW w:type="dxa" w:w="2520"/>
            <w:tcMar>
              <w:top w:type="dxa" w:w="60"/>
              <w:left w:type="dxa" w:w="100"/>
              <w:bottom w:type="dxa" w:w="60"/>
              <w:right w:type="dxa" w:w="100"/>
            </w:tcMar>
          </w:tcPr>
          <w:p>
            <w:pPr>
              <w:spacing w:after="20" w:before="20"/>
            </w:pPr>
            <w:r>
              <w:rPr>
                <w:b w:val="false"/>
                <w:bCs w:val="false"/>
                <w:sz w:val="18"/>
                <w:szCs w:val="18"/>
              </w:rPr>
              <w:t xml:space="preserve">dash</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Standard or Custom Product Required?</w:t>
            </w:r>
          </w:p>
        </w:tc>
        <w:tc>
          <w:tcPr>
            <w:tcW w:type="dxa" w:w="2520"/>
            <w:tcMar>
              <w:top w:type="dxa" w:w="60"/>
              <w:left w:type="dxa" w:w="100"/>
              <w:bottom w:type="dxa" w:w="60"/>
              <w:right w:type="dxa" w:w="100"/>
            </w:tcMar>
          </w:tcPr>
          <w:p>
            <w:pPr>
              <w:spacing w:after="20" w:before="20"/>
            </w:pPr>
            <w:r>
              <w:rPr>
                <w:b w:val="false"/>
                <w:bCs w:val="false"/>
                <w:sz w:val="18"/>
                <w:szCs w:val="18"/>
              </w:rPr>
              <w:t xml:space="preserve">S</w:t>
            </w:r>
          </w:p>
        </w:tc>
        <w:tc>
          <w:tcPr>
            <w:tcW w:type="dxa" w:w="2520"/>
            <w:tcMar>
              <w:top w:type="dxa" w:w="60"/>
              <w:left w:type="dxa" w:w="100"/>
              <w:bottom w:type="dxa" w:w="60"/>
              <w:right w:type="dxa" w:w="100"/>
            </w:tcMar>
          </w:tcPr>
          <w:p>
            <w:pPr>
              <w:spacing w:after="20" w:before="20"/>
            </w:pPr>
            <w:r>
              <w:rPr>
                <w:b w:val="false"/>
                <w:bCs w:val="false"/>
                <w:sz w:val="18"/>
                <w:szCs w:val="18"/>
              </w:rPr>
              <w:t xml:space="preserve">FreeBalance's own positioning</w:t>
            </w:r>
          </w:p>
        </w:tc>
        <w:tc>
          <w:tcPr>
            <w:tcW w:type="dxa" w:w="2520"/>
            <w:tcMar>
              <w:top w:type="dxa" w:w="60"/>
              <w:left w:type="dxa" w:w="100"/>
              <w:bottom w:type="dxa" w:w="60"/>
              <w:right w:type="dxa" w:w="100"/>
            </w:tcMar>
          </w:tcPr>
          <w:p>
            <w:pPr>
              <w:spacing w:after="20" w:before="20"/>
            </w:pPr>
            <w:r>
              <w:rPr>
                <w:b w:val="false"/>
                <w:bCs w:val="false"/>
                <w:sz w:val="18"/>
                <w:szCs w:val="18"/>
              </w:rPr>
              <w:t xml:space="preserve">Standard (COTS)</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FreeBalance Products Required</w:t>
            </w:r>
          </w:p>
        </w:tc>
        <w:tc>
          <w:tcPr>
            <w:tcW w:type="dxa" w:w="2520"/>
            <w:tcMar>
              <w:top w:type="dxa" w:w="60"/>
              <w:left w:type="dxa" w:w="100"/>
              <w:bottom w:type="dxa" w:w="60"/>
              <w:right w:type="dxa" w:w="100"/>
            </w:tcMar>
          </w:tcPr>
          <w:p>
            <w:pPr>
              <w:spacing w:after="20" w:before="20"/>
            </w:pPr>
            <w:r>
              <w:rPr>
                <w:b w:val="false"/>
                <w:bCs w:val="false"/>
                <w:sz w:val="18"/>
                <w:szCs w:val="18"/>
              </w:rPr>
              <w:t xml:space="preserve">D</w:t>
            </w:r>
          </w:p>
        </w:tc>
        <w:tc>
          <w:tcPr>
            <w:tcW w:type="dxa" w:w="2520"/>
            <w:tcMar>
              <w:top w:type="dxa" w:w="60"/>
              <w:left w:type="dxa" w:w="100"/>
              <w:bottom w:type="dxa" w:w="60"/>
              <w:right w:type="dxa" w:w="100"/>
            </w:tcMar>
          </w:tcPr>
          <w:p>
            <w:pPr>
              <w:spacing w:after="20" w:before="20"/>
            </w:pPr>
            <w:r>
              <w:rPr>
                <w:b w:val="false"/>
                <w:bCs w:val="false"/>
                <w:sz w:val="18"/>
                <w:szCs w:val="18"/>
              </w:rPr>
              <w:t xml:space="preserve">matched_functions mapped through the product key in function_map.yaml (below). The field takes a set, because some functions map to more than one product.</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Product Gaps</w:t>
            </w:r>
          </w:p>
        </w:tc>
        <w:tc>
          <w:tcPr>
            <w:tcW w:type="dxa" w:w="2520"/>
            <w:tcMar>
              <w:top w:type="dxa" w:w="60"/>
              <w:left w:type="dxa" w:w="100"/>
              <w:bottom w:type="dxa" w:w="60"/>
              <w:right w:type="dxa" w:w="100"/>
            </w:tcMar>
          </w:tcPr>
          <w:p>
            <w:pPr>
              <w:spacing w:after="20" w:before="20"/>
            </w:pPr>
            <w:r>
              <w:rPr>
                <w:b w:val="false"/>
                <w:bCs w:val="false"/>
                <w:sz w:val="18"/>
                <w:szCs w:val="18"/>
              </w:rPr>
              <w:t xml:space="preserve">D</w:t>
            </w:r>
          </w:p>
        </w:tc>
        <w:tc>
          <w:tcPr>
            <w:tcW w:type="dxa" w:w="2520"/>
            <w:tcMar>
              <w:top w:type="dxa" w:w="60"/>
              <w:left w:type="dxa" w:w="100"/>
              <w:bottom w:type="dxa" w:w="60"/>
              <w:right w:type="dxa" w:w="100"/>
            </w:tcMar>
          </w:tcPr>
          <w:p>
            <w:pPr>
              <w:spacing w:after="20" w:before="20"/>
            </w:pPr>
            <w:r>
              <w:rPr>
                <w:b w:val="false"/>
                <w:bCs w:val="false"/>
                <w:sz w:val="18"/>
                <w:szCs w:val="18"/>
              </w:rPr>
              <w:t xml:space="preserve">any matched function whose product status is not Available, named with its status</w:t>
            </w:r>
          </w:p>
        </w:tc>
        <w:tc>
          <w:tcPr>
            <w:tcW w:type="dxa" w:w="2520"/>
            <w:tcMar>
              <w:top w:type="dxa" w:w="60"/>
              <w:left w:type="dxa" w:w="100"/>
              <w:bottom w:type="dxa" w:w="60"/>
              <w:right w:type="dxa" w:w="100"/>
            </w:tcMar>
          </w:tcPr>
          <w:p>
            <w:pPr>
              <w:spacing w:after="20" w:before="20"/>
            </w:pPr>
            <w:r>
              <w:rPr>
                <w:b w:val="false"/>
                <w:bCs w:val="false"/>
                <w:sz w:val="18"/>
                <w:szCs w:val="18"/>
              </w:rPr>
              <w:t xml:space="preserve">blank when every matched product is Available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Are gaps critical / Mandatory Requirements / Evaluation Weighting / Do we pass the 80/20 rule? / Third Party Software / Hardware and Systems Software / Level of Effort</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scoping work, always BD</w:t>
            </w:r>
          </w:p>
        </w:tc>
        <w:tc>
          <w:tcPr>
            <w:tcW w:type="dxa" w:w="2520"/>
            <w:tcMar>
              <w:top w:type="dxa" w:w="60"/>
              <w:left w:type="dxa" w:w="100"/>
              <w:bottom w:type="dxa" w:w="60"/>
              <w:right w:type="dxa" w:w="100"/>
            </w:tcMar>
          </w:tcPr>
          <w:p>
            <w:pPr>
              <w:spacing w:after="20" w:before="20"/>
            </w:pPr>
            <w:r>
              <w:rPr>
                <w:b w:val="false"/>
                <w:bCs w:val="false"/>
                <w:sz w:val="18"/>
                <w:szCs w:val="18"/>
              </w:rPr>
              <w:t xml:space="preserve">TBD</w:t>
            </w:r>
          </w:p>
        </w:tc>
      </w:tr>
    </w:tbl>
    <w:p>
      <w:pPr>
        <w:spacing w:after="120"/>
      </w:pPr>
    </w:p>
    <w:p>
      <w:pPr>
        <w:pStyle w:val="Heading2"/>
        <w:spacing w:after="120" w:before="260"/>
      </w:pPr>
      <w:r>
        <w:t xml:space="preserve">Implementation and pricing</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2520"/>
        <w:gridCol w:w="2520"/>
        <w:gridCol w:w="2520"/>
        <w:gridCol w:w="2520"/>
      </w:tblGrid>
      <w:tr>
        <w:trPr>
          <w:tblHeader/>
        </w:trPr>
        <w:tc>
          <w:tcPr>
            <w:tcW w:type="dxa" w:w="2520"/>
            <w:shd w:fill="E8EDF2" w:color="auto" w:val="clear"/>
            <w:tcMar>
              <w:top w:type="dxa" w:w="60"/>
              <w:left w:type="dxa" w:w="100"/>
              <w:bottom w:type="dxa" w:w="60"/>
              <w:right w:type="dxa" w:w="100"/>
            </w:tcMar>
          </w:tcPr>
          <w:p>
            <w:pPr>
              <w:spacing w:after="20" w:before="20"/>
            </w:pPr>
            <w:r>
              <w:rPr>
                <w:b/>
                <w:bCs/>
                <w:sz w:val="18"/>
                <w:szCs w:val="18"/>
              </w:rPr>
              <w:t xml:space="preserve">Field</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Cat</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Rule</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Default when not derivable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Implementation Period / Number of Users / System Go Live / Available Budget / Warranty Period / Post-Warranty Period / Budget Notes</w:t>
            </w:r>
          </w:p>
        </w:tc>
        <w:tc>
          <w:tcPr>
            <w:tcW w:type="dxa" w:w="2520"/>
            <w:tcMar>
              <w:top w:type="dxa" w:w="60"/>
              <w:left w:type="dxa" w:w="100"/>
              <w:bottom w:type="dxa" w:w="60"/>
              <w:right w:type="dxa" w:w="100"/>
            </w:tcMar>
          </w:tcPr>
          <w:p>
            <w:pPr>
              <w:spacing w:after="20" w:before="20"/>
            </w:pPr>
            <w:r>
              <w:rPr>
                <w:b w:val="false"/>
                <w:bCs w:val="false"/>
                <w:sz w:val="18"/>
                <w:szCs w:val="18"/>
              </w:rPr>
              <w:t xml:space="preserve">B</w:t>
            </w:r>
          </w:p>
        </w:tc>
        <w:tc>
          <w:tcPr>
            <w:tcW w:type="dxa" w:w="2520"/>
            <w:tcMar>
              <w:top w:type="dxa" w:w="60"/>
              <w:left w:type="dxa" w:w="100"/>
              <w:bottom w:type="dxa" w:w="60"/>
              <w:right w:type="dxa" w:w="100"/>
            </w:tcMar>
          </w:tcPr>
          <w:p>
            <w:pPr>
              <w:spacing w:after="20" w:before="20"/>
            </w:pPr>
            <w:r>
              <w:rPr>
                <w:b w:val="false"/>
                <w:bCs w:val="false"/>
                <w:sz w:val="18"/>
                <w:szCs w:val="18"/>
              </w:rPr>
              <w:t xml:space="preserve">none of this exists in a notice</w:t>
            </w:r>
          </w:p>
        </w:tc>
        <w:tc>
          <w:tcPr>
            <w:tcW w:type="dxa" w:w="2520"/>
            <w:tcMar>
              <w:top w:type="dxa" w:w="60"/>
              <w:left w:type="dxa" w:w="100"/>
              <w:bottom w:type="dxa" w:w="60"/>
              <w:right w:type="dxa" w:w="100"/>
            </w:tcMar>
          </w:tcPr>
          <w:p>
            <w:pPr>
              <w:spacing w:after="20" w:before="20"/>
            </w:pPr>
            <w:r>
              <w:rPr>
                <w:b w:val="false"/>
                <w:bCs w:val="false"/>
                <w:sz w:val="18"/>
                <w:szCs w:val="18"/>
              </w:rPr>
              <w:t xml:space="preserve">TBD, or dash for Available Budget</w:t>
            </w:r>
          </w:p>
        </w:tc>
      </w:tr>
    </w:tbl>
    <w:p>
      <w:pPr>
        <w:spacing w:after="120"/>
      </w:pPr>
    </w:p>
    <w:p>
      <w:pPr>
        <w:pStyle w:val="Heading2"/>
        <w:spacing w:after="120" w:before="260"/>
      </w:pPr>
      <w:r>
        <w:t xml:space="preserve">Additional information</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2520"/>
        <w:gridCol w:w="2520"/>
        <w:gridCol w:w="2520"/>
        <w:gridCol w:w="2520"/>
      </w:tblGrid>
      <w:tr>
        <w:trPr>
          <w:tblHeader/>
        </w:trPr>
        <w:tc>
          <w:tcPr>
            <w:tcW w:type="dxa" w:w="2520"/>
            <w:shd w:fill="E8EDF2" w:color="auto" w:val="clear"/>
            <w:tcMar>
              <w:top w:type="dxa" w:w="60"/>
              <w:left w:type="dxa" w:w="100"/>
              <w:bottom w:type="dxa" w:w="60"/>
              <w:right w:type="dxa" w:w="100"/>
            </w:tcMar>
          </w:tcPr>
          <w:p>
            <w:pPr>
              <w:spacing w:after="20" w:before="20"/>
            </w:pPr>
            <w:r>
              <w:rPr>
                <w:b/>
                <w:bCs/>
                <w:sz w:val="18"/>
                <w:szCs w:val="18"/>
              </w:rPr>
              <w:t xml:space="preserve">Field</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Cat</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Rule</w:t>
            </w:r>
          </w:p>
        </w:tc>
        <w:tc>
          <w:tcPr>
            <w:tcW w:type="dxa" w:w="2520"/>
            <w:shd w:fill="E8EDF2" w:color="auto" w:val="clear"/>
            <w:tcMar>
              <w:top w:type="dxa" w:w="60"/>
              <w:left w:type="dxa" w:w="100"/>
              <w:bottom w:type="dxa" w:w="60"/>
              <w:right w:type="dxa" w:w="100"/>
            </w:tcMar>
          </w:tcPr>
          <w:p>
            <w:pPr>
              <w:spacing w:after="20" w:before="20"/>
            </w:pPr>
            <w:r>
              <w:rPr>
                <w:b/>
                <w:bCs/>
                <w:sz w:val="18"/>
                <w:szCs w:val="18"/>
              </w:rPr>
              <w:t xml:space="preserve">Default when not derivable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Created By</w:t>
            </w:r>
          </w:p>
        </w:tc>
        <w:tc>
          <w:tcPr>
            <w:tcW w:type="dxa" w:w="2520"/>
            <w:tcMar>
              <w:top w:type="dxa" w:w="60"/>
              <w:left w:type="dxa" w:w="100"/>
              <w:bottom w:type="dxa" w:w="60"/>
              <w:right w:type="dxa" w:w="100"/>
            </w:tcMar>
          </w:tcPr>
          <w:p>
            <w:pPr>
              <w:spacing w:after="20" w:before="20"/>
            </w:pPr>
            <w:r>
              <w:rPr>
                <w:b w:val="false"/>
                <w:bCs w:val="false"/>
                <w:sz w:val="18"/>
                <w:szCs w:val="18"/>
              </w:rPr>
              <w:t xml:space="preserve">D</w:t>
            </w:r>
          </w:p>
        </w:tc>
        <w:tc>
          <w:tcPr>
            <w:tcW w:type="dxa" w:w="2520"/>
            <w:tcMar>
              <w:top w:type="dxa" w:w="60"/>
              <w:left w:type="dxa" w:w="100"/>
              <w:bottom w:type="dxa" w:w="60"/>
              <w:right w:type="dxa" w:w="100"/>
            </w:tcMar>
          </w:tcPr>
          <w:p>
            <w:pPr>
              <w:spacing w:after="20" w:before="20"/>
            </w:pPr>
            <w:r>
              <w:rPr>
                <w:b w:val="false"/>
                <w:bCs w:val="false"/>
                <w:sz w:val="18"/>
                <w:szCs w:val="18"/>
              </w:rPr>
              <w:t xml:space="preserve">set by Zoho at import to the import operator; the reviewer's name travels in Next Steps and in the audit trail</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Next Steps</w:t>
            </w:r>
          </w:p>
        </w:tc>
        <w:tc>
          <w:tcPr>
            <w:tcW w:type="dxa" w:w="2520"/>
            <w:tcMar>
              <w:top w:type="dxa" w:w="60"/>
              <w:left w:type="dxa" w:w="100"/>
              <w:bottom w:type="dxa" w:w="60"/>
              <w:right w:type="dxa" w:w="100"/>
            </w:tcMar>
          </w:tcPr>
          <w:p>
            <w:pPr>
              <w:spacing w:after="20" w:before="20"/>
            </w:pPr>
            <w:r>
              <w:rPr>
                <w:b w:val="false"/>
                <w:bCs w:val="false"/>
                <w:sz w:val="18"/>
                <w:szCs w:val="18"/>
              </w:rPr>
              <w:t xml:space="preserve">D</w:t>
            </w:r>
          </w:p>
        </w:tc>
        <w:tc>
          <w:tcPr>
            <w:tcW w:type="dxa" w:w="2520"/>
            <w:tcMar>
              <w:top w:type="dxa" w:w="60"/>
              <w:left w:type="dxa" w:w="100"/>
              <w:bottom w:type="dxa" w:w="60"/>
              <w:right w:type="dxa" w:w="100"/>
            </w:tcMar>
          </w:tcPr>
          <w:p>
            <w:pPr>
              <w:spacing w:after="20" w:before="20"/>
            </w:pPr>
            <w:r>
              <w:rPr>
                <w:b w:val="false"/>
                <w:bCs w:val="false"/>
                <w:sz w:val="18"/>
                <w:szCs w:val="18"/>
              </w:rPr>
              <w:t xml:space="preserve">one generic sentence naming the reviewer and the date of approval, then: resolve the Account, confirm funding source, register interest if flagged</w:t>
            </w:r>
          </w:p>
        </w:tc>
        <w:tc>
          <w:tcPr>
            <w:tcW w:type="dxa" w:w="2520"/>
            <w:tcMar>
              <w:top w:type="dxa" w:w="60"/>
              <w:left w:type="dxa" w:w="100"/>
              <w:bottom w:type="dxa" w:w="60"/>
              <w:right w:type="dxa" w:w="100"/>
            </w:tcMar>
          </w:tcPr>
          <w:p>
            <w:pPr>
              <w:spacing w:after="20" w:before="20"/>
            </w:pPr>
            <w:r>
              <w:rPr>
                <w:b w:val="false"/>
                <w:bCs w:val="false"/>
                <w:sz w:val="18"/>
                <w:szCs w:val="18"/>
              </w:rPr>
              <w:t xml:space="preserve">"Approved by &lt;reviewer&gt; on &lt;date&gt;. Validate opportunity details; confirm the Account link; confirm funding source; register interest if required."</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monitor_candidate_id</w:t>
            </w:r>
          </w:p>
        </w:tc>
        <w:tc>
          <w:tcPr>
            <w:tcW w:type="dxa" w:w="2520"/>
            <w:tcMar>
              <w:top w:type="dxa" w:w="60"/>
              <w:left w:type="dxa" w:w="100"/>
              <w:bottom w:type="dxa" w:w="60"/>
              <w:right w:type="dxa" w:w="100"/>
            </w:tcMar>
          </w:tcPr>
          <w:p>
            <w:pPr>
              <w:spacing w:after="20" w:before="20"/>
            </w:pPr>
            <w:r>
              <w:rPr>
                <w:b w:val="false"/>
                <w:bCs w:val="false"/>
                <w:sz w:val="18"/>
                <w:szCs w:val="18"/>
              </w:rPr>
              <w:t xml:space="preserve">D</w:t>
            </w:r>
          </w:p>
        </w:tc>
        <w:tc>
          <w:tcPr>
            <w:tcW w:type="dxa" w:w="2520"/>
            <w:tcMar>
              <w:top w:type="dxa" w:w="60"/>
              <w:left w:type="dxa" w:w="100"/>
              <w:bottom w:type="dxa" w:w="60"/>
              <w:right w:type="dxa" w:w="100"/>
            </w:tcMar>
          </w:tcPr>
          <w:p>
            <w:pPr>
              <w:spacing w:after="20" w:before="20"/>
            </w:pPr>
            <w:r>
              <w:rPr>
                <w:b w:val="false"/>
                <w:bCs w:val="false"/>
                <w:sz w:val="18"/>
                <w:szCs w:val="18"/>
              </w:rPr>
              <w:t xml:space="preserve">candidate id, for traceability back to the notice and the audit trail</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r>
      <w:tr>
        <w:trPr>
          <w:tblHeader w:val="false"/>
        </w:trPr>
        <w:tc>
          <w:tcPr>
            <w:tcW w:type="dxa" w:w="2520"/>
            <w:tcMar>
              <w:top w:type="dxa" w:w="60"/>
              <w:left w:type="dxa" w:w="100"/>
              <w:bottom w:type="dxa" w:w="60"/>
              <w:right w:type="dxa" w:w="100"/>
            </w:tcMar>
          </w:tcPr>
          <w:p>
            <w:pPr>
              <w:spacing w:after="20" w:before="20"/>
            </w:pPr>
            <w:r>
              <w:rPr>
                <w:b w:val="false"/>
                <w:bCs w:val="false"/>
                <w:sz w:val="18"/>
                <w:szCs w:val="18"/>
              </w:rPr>
              <w:t xml:space="preserve">monitor_export_batch</w:t>
            </w:r>
          </w:p>
        </w:tc>
        <w:tc>
          <w:tcPr>
            <w:tcW w:type="dxa" w:w="2520"/>
            <w:tcMar>
              <w:top w:type="dxa" w:w="60"/>
              <w:left w:type="dxa" w:w="100"/>
              <w:bottom w:type="dxa" w:w="60"/>
              <w:right w:type="dxa" w:w="100"/>
            </w:tcMar>
          </w:tcPr>
          <w:p>
            <w:pPr>
              <w:spacing w:after="20" w:before="20"/>
            </w:pPr>
            <w:r>
              <w:rPr>
                <w:b w:val="false"/>
                <w:bCs w:val="false"/>
                <w:sz w:val="18"/>
                <w:szCs w:val="18"/>
              </w:rPr>
              <w:t xml:space="preserve">D</w:t>
            </w:r>
          </w:p>
        </w:tc>
        <w:tc>
          <w:tcPr>
            <w:tcW w:type="dxa" w:w="2520"/>
            <w:tcMar>
              <w:top w:type="dxa" w:w="60"/>
              <w:left w:type="dxa" w:w="100"/>
              <w:bottom w:type="dxa" w:w="60"/>
              <w:right w:type="dxa" w:w="100"/>
            </w:tcMar>
          </w:tcPr>
          <w:p>
            <w:pPr>
              <w:spacing w:after="20" w:before="20"/>
            </w:pPr>
            <w:r>
              <w:rPr>
                <w:b w:val="false"/>
                <w:bCs w:val="false"/>
                <w:sz w:val="18"/>
                <w:szCs w:val="18"/>
              </w:rPr>
              <w:t xml:space="preserve">export batch id</w:t>
            </w:r>
          </w:p>
        </w:tc>
        <w:tc>
          <w:tcPr>
            <w:tcW w:type="dxa" w:w="2520"/>
            <w:tcMar>
              <w:top w:type="dxa" w:w="60"/>
              <w:left w:type="dxa" w:w="100"/>
              <w:bottom w:type="dxa" w:w="60"/>
              <w:right w:type="dxa" w:w="100"/>
            </w:tcMar>
          </w:tcPr>
          <w:p>
            <w:pPr>
              <w:spacing w:after="20" w:before="20"/>
            </w:pPr>
            <w:r>
              <w:rPr>
                <w:b w:val="false"/>
                <w:bCs w:val="false"/>
                <w:sz w:val="18"/>
                <w:szCs w:val="18"/>
              </w:rPr>
              <w:t xml:space="preserve">—</w:t>
            </w:r>
          </w:p>
        </w:tc>
      </w:tr>
    </w:tbl>
    <w:p>
      <w:pPr>
        <w:spacing w:after="120"/>
      </w:pPr>
    </w:p>
    <w:p>
      <w:pPr>
        <w:pStyle w:val="Heading2"/>
        <w:spacing w:after="120" w:before="260"/>
      </w:pPr>
      <w:r>
        <w:t xml:space="preserve">Product mapping, from the component map itself</w:t>
      </w:r>
    </w:p>
    <w:p>
      <w:pPr>
        <w:spacing w:after="140"/>
      </w:pPr>
      <w:r>
        <w:t xml:space="preserve">The v0.2 draft carried a hand-written seven-row product bucket. The component map workbook already holds a better one. Its New Marketecture sheet maps every component to one of 20 FreeBalance products with a status of Available, High, Medium or Low Priority, across 578 mapping rows for 559 components. Two consequences: the product field takes a set rather than a single value, because some components map to more than one product, and the status column populates Product Gaps for free instead of defaulting it to TBD.</w:t>
      </w:r>
    </w:p>
    <w:tbl>
      <w:tblPr>
        <w:tblW w:type="dxa" w:w="10080"/>
        <w:tblBorders>
          <w:top w:val="single" w:color="B7C3CE" w:sz="4"/>
          <w:left w:val="single" w:color="B7C3CE" w:sz="4"/>
          <w:bottom w:val="single" w:color="B7C3CE" w:sz="4"/>
          <w:right w:val="single" w:color="B7C3CE" w:sz="4"/>
          <w:insideH w:val="single" w:color="D5DDE4" w:sz="2"/>
          <w:insideV w:val="single" w:color="D5DDE4" w:sz="2"/>
        </w:tblBorders>
      </w:tblPr>
      <w:tblGrid>
        <w:gridCol w:w="3360"/>
        <w:gridCol w:w="3360"/>
        <w:gridCol w:w="3360"/>
      </w:tblGrid>
      <w:tr>
        <w:trPr>
          <w:tblHeader/>
        </w:trPr>
        <w:tc>
          <w:tcPr>
            <w:tcW w:type="dxa" w:w="3360"/>
            <w:shd w:fill="E8EDF2" w:color="auto" w:val="clear"/>
            <w:tcMar>
              <w:top w:type="dxa" w:w="60"/>
              <w:left w:type="dxa" w:w="100"/>
              <w:bottom w:type="dxa" w:w="60"/>
              <w:right w:type="dxa" w:w="100"/>
            </w:tcMar>
          </w:tcPr>
          <w:p>
            <w:pPr>
              <w:spacing w:after="20" w:before="20"/>
            </w:pPr>
            <w:r>
              <w:rPr>
                <w:b/>
                <w:bCs/>
                <w:sz w:val="18"/>
                <w:szCs w:val="18"/>
              </w:rPr>
              <w:t xml:space="preserve">PFM function (map)</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Product (New Marketecture)</w:t>
            </w:r>
          </w:p>
        </w:tc>
        <w:tc>
          <w:tcPr>
            <w:tcW w:type="dxa" w:w="3360"/>
            <w:shd w:fill="E8EDF2" w:color="auto" w:val="clear"/>
            <w:tcMar>
              <w:top w:type="dxa" w:w="60"/>
              <w:left w:type="dxa" w:w="100"/>
              <w:bottom w:type="dxa" w:w="60"/>
              <w:right w:type="dxa" w:w="100"/>
            </w:tcMar>
          </w:tcPr>
          <w:p>
            <w:pPr>
              <w:spacing w:after="20" w:before="20"/>
            </w:pPr>
            <w:r>
              <w:rPr>
                <w:b/>
                <w:bCs/>
                <w:sz w:val="18"/>
                <w:szCs w:val="18"/>
              </w:rPr>
              <w:t xml:space="preserve">Status</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1.2 Budget Planning / Formulation, 1.3 Public Accounts Management</w:t>
            </w:r>
          </w:p>
        </w:tc>
        <w:tc>
          <w:tcPr>
            <w:tcW w:type="dxa" w:w="3360"/>
            <w:tcMar>
              <w:top w:type="dxa" w:w="60"/>
              <w:left w:type="dxa" w:w="100"/>
              <w:bottom w:type="dxa" w:w="60"/>
              <w:right w:type="dxa" w:w="100"/>
            </w:tcMar>
          </w:tcPr>
          <w:p>
            <w:pPr>
              <w:spacing w:after="20" w:before="20"/>
            </w:pPr>
            <w:r>
              <w:rPr>
                <w:b w:val="false"/>
                <w:bCs w:val="false"/>
                <w:sz w:val="18"/>
                <w:szCs w:val="18"/>
              </w:rPr>
              <w:t xml:space="preserve">Government Budget Formulation</w:t>
            </w:r>
          </w:p>
        </w:tc>
        <w:tc>
          <w:tcPr>
            <w:tcW w:type="dxa" w:w="3360"/>
            <w:tcMar>
              <w:top w:type="dxa" w:w="60"/>
              <w:left w:type="dxa" w:w="100"/>
              <w:bottom w:type="dxa" w:w="60"/>
              <w:right w:type="dxa" w:w="100"/>
            </w:tcMar>
          </w:tcPr>
          <w:p>
            <w:pPr>
              <w:spacing w:after="20" w:before="20"/>
            </w:pPr>
            <w:r>
              <w:rPr>
                <w:b w:val="false"/>
                <w:bCs w:val="false"/>
                <w:sz w:val="18"/>
                <w:szCs w:val="18"/>
              </w:rPr>
              <w:t xml:space="preserve">Available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1.4 Performance Structures and Implementation</w:t>
            </w:r>
          </w:p>
        </w:tc>
        <w:tc>
          <w:tcPr>
            <w:tcW w:type="dxa" w:w="3360"/>
            <w:tcMar>
              <w:top w:type="dxa" w:w="60"/>
              <w:left w:type="dxa" w:w="100"/>
              <w:bottom w:type="dxa" w:w="60"/>
              <w:right w:type="dxa" w:w="100"/>
            </w:tcMar>
          </w:tcPr>
          <w:p>
            <w:pPr>
              <w:spacing w:after="20" w:before="20"/>
            </w:pPr>
            <w:r>
              <w:rPr>
                <w:b w:val="false"/>
                <w:bCs w:val="false"/>
                <w:sz w:val="18"/>
                <w:szCs w:val="18"/>
              </w:rPr>
              <w:t xml:space="preserve">Fiscal Performance and Transparency</w:t>
            </w:r>
          </w:p>
        </w:tc>
        <w:tc>
          <w:tcPr>
            <w:tcW w:type="dxa" w:w="3360"/>
            <w:tcMar>
              <w:top w:type="dxa" w:w="60"/>
              <w:left w:type="dxa" w:w="100"/>
              <w:bottom w:type="dxa" w:w="60"/>
              <w:right w:type="dxa" w:w="100"/>
            </w:tcMar>
          </w:tcPr>
          <w:p>
            <w:pPr>
              <w:spacing w:after="20" w:before="20"/>
            </w:pPr>
            <w:r>
              <w:rPr>
                <w:b w:val="false"/>
                <w:bCs w:val="false"/>
                <w:sz w:val="18"/>
                <w:szCs w:val="18"/>
              </w:rPr>
              <w:t xml:space="preserve">Available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2.1 Budget and Appropriation Control, 2.2 Commitment Management, 2.3 Budget Execution, 3.1 Treasury Accounting, 3.2 Cost Accounting</w:t>
            </w:r>
          </w:p>
        </w:tc>
        <w:tc>
          <w:tcPr>
            <w:tcW w:type="dxa" w:w="3360"/>
            <w:tcMar>
              <w:top w:type="dxa" w:w="60"/>
              <w:left w:type="dxa" w:w="100"/>
              <w:bottom w:type="dxa" w:w="60"/>
              <w:right w:type="dxa" w:w="100"/>
            </w:tcMar>
          </w:tcPr>
          <w:p>
            <w:pPr>
              <w:spacing w:after="20" w:before="20"/>
            </w:pPr>
            <w:r>
              <w:rPr>
                <w:b w:val="false"/>
                <w:bCs w:val="false"/>
                <w:sz w:val="18"/>
                <w:szCs w:val="18"/>
              </w:rPr>
              <w:t xml:space="preserve">Core Financial Execution and Reporting</w:t>
            </w:r>
          </w:p>
        </w:tc>
        <w:tc>
          <w:tcPr>
            <w:tcW w:type="dxa" w:w="3360"/>
            <w:tcMar>
              <w:top w:type="dxa" w:w="60"/>
              <w:left w:type="dxa" w:w="100"/>
              <w:bottom w:type="dxa" w:w="60"/>
              <w:right w:type="dxa" w:w="100"/>
            </w:tcMar>
          </w:tcPr>
          <w:p>
            <w:pPr>
              <w:spacing w:after="20" w:before="20"/>
            </w:pPr>
            <w:r>
              <w:rPr>
                <w:b w:val="false"/>
                <w:bCs w:val="false"/>
                <w:sz w:val="18"/>
                <w:szCs w:val="18"/>
              </w:rPr>
              <w:t xml:space="preserve">Available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2.4 Compliance and Governance</w:t>
            </w:r>
          </w:p>
        </w:tc>
        <w:tc>
          <w:tcPr>
            <w:tcW w:type="dxa" w:w="3360"/>
            <w:tcMar>
              <w:top w:type="dxa" w:w="60"/>
              <w:left w:type="dxa" w:w="100"/>
              <w:bottom w:type="dxa" w:w="60"/>
              <w:right w:type="dxa" w:w="100"/>
            </w:tcMar>
          </w:tcPr>
          <w:p>
            <w:pPr>
              <w:spacing w:after="20" w:before="20"/>
            </w:pPr>
            <w:r>
              <w:rPr>
                <w:b w:val="false"/>
                <w:bCs w:val="false"/>
                <w:sz w:val="18"/>
                <w:szCs w:val="18"/>
              </w:rPr>
              <w:t xml:space="preserve">Risk and Performance Audit</w:t>
            </w:r>
          </w:p>
        </w:tc>
        <w:tc>
          <w:tcPr>
            <w:tcW w:type="dxa" w:w="3360"/>
            <w:tcMar>
              <w:top w:type="dxa" w:w="60"/>
              <w:left w:type="dxa" w:w="100"/>
              <w:bottom w:type="dxa" w:w="60"/>
              <w:right w:type="dxa" w:w="100"/>
            </w:tcMar>
          </w:tcPr>
          <w:p>
            <w:pPr>
              <w:spacing w:after="20" w:before="20"/>
            </w:pPr>
            <w:r>
              <w:rPr>
                <w:b w:val="false"/>
                <w:bCs w:val="false"/>
                <w:sz w:val="18"/>
                <w:szCs w:val="18"/>
              </w:rPr>
              <w:t xml:space="preserve">Available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4.1 Bank and Cash Management</w:t>
            </w:r>
          </w:p>
        </w:tc>
        <w:tc>
          <w:tcPr>
            <w:tcW w:type="dxa" w:w="3360"/>
            <w:tcMar>
              <w:top w:type="dxa" w:w="60"/>
              <w:left w:type="dxa" w:w="100"/>
              <w:bottom w:type="dxa" w:w="60"/>
              <w:right w:type="dxa" w:w="100"/>
            </w:tcMar>
          </w:tcPr>
          <w:p>
            <w:pPr>
              <w:spacing w:after="20" w:before="20"/>
            </w:pPr>
            <w:r>
              <w:rPr>
                <w:b w:val="false"/>
                <w:bCs w:val="false"/>
                <w:sz w:val="18"/>
                <w:szCs w:val="18"/>
              </w:rPr>
              <w:t xml:space="preserve">Treasury and Liquidity</w:t>
            </w:r>
          </w:p>
        </w:tc>
        <w:tc>
          <w:tcPr>
            <w:tcW w:type="dxa" w:w="3360"/>
            <w:tcMar>
              <w:top w:type="dxa" w:w="60"/>
              <w:left w:type="dxa" w:w="100"/>
              <w:bottom w:type="dxa" w:w="60"/>
              <w:right w:type="dxa" w:w="100"/>
            </w:tcMar>
          </w:tcPr>
          <w:p>
            <w:pPr>
              <w:spacing w:after="20" w:before="20"/>
            </w:pPr>
            <w:r>
              <w:rPr>
                <w:b w:val="false"/>
                <w:bCs w:val="false"/>
                <w:sz w:val="18"/>
                <w:szCs w:val="18"/>
              </w:rPr>
              <w:t xml:space="preserve">Available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4.2 Debt and Investment Management</w:t>
            </w:r>
          </w:p>
        </w:tc>
        <w:tc>
          <w:tcPr>
            <w:tcW w:type="dxa" w:w="3360"/>
            <w:tcMar>
              <w:top w:type="dxa" w:w="60"/>
              <w:left w:type="dxa" w:w="100"/>
              <w:bottom w:type="dxa" w:w="60"/>
              <w:right w:type="dxa" w:w="100"/>
            </w:tcMar>
          </w:tcPr>
          <w:p>
            <w:pPr>
              <w:spacing w:after="20" w:before="20"/>
            </w:pPr>
            <w:r>
              <w:rPr>
                <w:b w:val="false"/>
                <w:bCs w:val="false"/>
                <w:sz w:val="18"/>
                <w:szCs w:val="18"/>
              </w:rPr>
              <w:t xml:space="preserve">Public Debt and Guarantee Management; Public Financial Investments</w:t>
            </w:r>
          </w:p>
        </w:tc>
        <w:tc>
          <w:tcPr>
            <w:tcW w:type="dxa" w:w="3360"/>
            <w:tcMar>
              <w:top w:type="dxa" w:w="60"/>
              <w:left w:type="dxa" w:w="100"/>
              <w:bottom w:type="dxa" w:w="60"/>
              <w:right w:type="dxa" w:w="100"/>
            </w:tcMar>
          </w:tcPr>
          <w:p>
            <w:pPr>
              <w:spacing w:after="20" w:before="20"/>
            </w:pPr>
            <w:r>
              <w:rPr>
                <w:b w:val="false"/>
                <w:bCs w:val="false"/>
                <w:sz w:val="18"/>
                <w:szCs w:val="18"/>
              </w:rPr>
              <w:t xml:space="preserve">Available; not Available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5.1 Procurement Management</w:t>
            </w:r>
          </w:p>
        </w:tc>
        <w:tc>
          <w:tcPr>
            <w:tcW w:type="dxa" w:w="3360"/>
            <w:tcMar>
              <w:top w:type="dxa" w:w="60"/>
              <w:left w:type="dxa" w:w="100"/>
              <w:bottom w:type="dxa" w:w="60"/>
              <w:right w:type="dxa" w:w="100"/>
            </w:tcMar>
          </w:tcPr>
          <w:p>
            <w:pPr>
              <w:spacing w:after="20" w:before="20"/>
            </w:pPr>
            <w:r>
              <w:rPr>
                <w:b w:val="false"/>
                <w:bCs w:val="false"/>
                <w:sz w:val="18"/>
                <w:szCs w:val="18"/>
              </w:rPr>
              <w:t xml:space="preserve">Electronic Public Procurement</w:t>
            </w:r>
          </w:p>
        </w:tc>
        <w:tc>
          <w:tcPr>
            <w:tcW w:type="dxa" w:w="3360"/>
            <w:tcMar>
              <w:top w:type="dxa" w:w="60"/>
              <w:left w:type="dxa" w:w="100"/>
              <w:bottom w:type="dxa" w:w="60"/>
              <w:right w:type="dxa" w:w="100"/>
            </w:tcMar>
          </w:tcPr>
          <w:p>
            <w:pPr>
              <w:spacing w:after="20" w:before="20"/>
            </w:pPr>
            <w:r>
              <w:rPr>
                <w:b w:val="false"/>
                <w:bCs w:val="false"/>
                <w:sz w:val="18"/>
                <w:szCs w:val="18"/>
              </w:rPr>
              <w:t xml:space="preserve">Available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3.3 Asset and Inventory Management</w:t>
            </w:r>
          </w:p>
        </w:tc>
        <w:tc>
          <w:tcPr>
            <w:tcW w:type="dxa" w:w="3360"/>
            <w:tcMar>
              <w:top w:type="dxa" w:w="60"/>
              <w:left w:type="dxa" w:w="100"/>
              <w:bottom w:type="dxa" w:w="60"/>
              <w:right w:type="dxa" w:w="100"/>
            </w:tcMar>
          </w:tcPr>
          <w:p>
            <w:pPr>
              <w:spacing w:after="20" w:before="20"/>
            </w:pPr>
            <w:r>
              <w:rPr>
                <w:b w:val="false"/>
                <w:bCs w:val="false"/>
                <w:sz w:val="18"/>
                <w:szCs w:val="18"/>
              </w:rPr>
              <w:t xml:space="preserve">Asset and Inventory Lifecycle</w:t>
            </w:r>
          </w:p>
        </w:tc>
        <w:tc>
          <w:tcPr>
            <w:tcW w:type="dxa" w:w="3360"/>
            <w:tcMar>
              <w:top w:type="dxa" w:w="60"/>
              <w:left w:type="dxa" w:w="100"/>
              <w:bottom w:type="dxa" w:w="60"/>
              <w:right w:type="dxa" w:w="100"/>
            </w:tcMar>
          </w:tcPr>
          <w:p>
            <w:pPr>
              <w:spacing w:after="20" w:before="20"/>
            </w:pPr>
            <w:r>
              <w:rPr>
                <w:b w:val="false"/>
                <w:bCs w:val="false"/>
                <w:sz w:val="18"/>
                <w:szCs w:val="18"/>
              </w:rPr>
              <w:t xml:space="preserve">not Available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4.3 Risk Management</w:t>
            </w:r>
          </w:p>
        </w:tc>
        <w:tc>
          <w:tcPr>
            <w:tcW w:type="dxa" w:w="3360"/>
            <w:tcMar>
              <w:top w:type="dxa" w:w="60"/>
              <w:left w:type="dxa" w:w="100"/>
              <w:bottom w:type="dxa" w:w="60"/>
              <w:right w:type="dxa" w:w="100"/>
            </w:tcMar>
          </w:tcPr>
          <w:p>
            <w:pPr>
              <w:spacing w:after="20" w:before="20"/>
            </w:pPr>
            <w:r>
              <w:rPr>
                <w:b w:val="false"/>
                <w:bCs w:val="false"/>
                <w:sz w:val="18"/>
                <w:szCs w:val="18"/>
              </w:rPr>
              <w:t xml:space="preserve">Government Risk and Compliance</w:t>
            </w:r>
          </w:p>
        </w:tc>
        <w:tc>
          <w:tcPr>
            <w:tcW w:type="dxa" w:w="3360"/>
            <w:tcMar>
              <w:top w:type="dxa" w:w="60"/>
              <w:left w:type="dxa" w:w="100"/>
              <w:bottom w:type="dxa" w:w="60"/>
              <w:right w:type="dxa" w:w="100"/>
            </w:tcMar>
          </w:tcPr>
          <w:p>
            <w:pPr>
              <w:spacing w:after="20" w:before="20"/>
            </w:pPr>
            <w:r>
              <w:rPr>
                <w:b w:val="false"/>
                <w:bCs w:val="false"/>
                <w:sz w:val="18"/>
                <w:szCs w:val="18"/>
              </w:rPr>
              <w:t xml:space="preserve">not Available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5.2 Social Benefits Management</w:t>
            </w:r>
          </w:p>
        </w:tc>
        <w:tc>
          <w:tcPr>
            <w:tcW w:type="dxa" w:w="3360"/>
            <w:tcMar>
              <w:top w:type="dxa" w:w="60"/>
              <w:left w:type="dxa" w:w="100"/>
              <w:bottom w:type="dxa" w:w="60"/>
              <w:right w:type="dxa" w:w="100"/>
            </w:tcMar>
          </w:tcPr>
          <w:p>
            <w:pPr>
              <w:spacing w:after="20" w:before="20"/>
            </w:pPr>
            <w:r>
              <w:rPr>
                <w:b w:val="false"/>
                <w:bCs w:val="false"/>
                <w:sz w:val="18"/>
                <w:szCs w:val="18"/>
              </w:rPr>
              <w:t xml:space="preserve">Social Protection and Benefits</w:t>
            </w:r>
          </w:p>
        </w:tc>
        <w:tc>
          <w:tcPr>
            <w:tcW w:type="dxa" w:w="3360"/>
            <w:tcMar>
              <w:top w:type="dxa" w:w="60"/>
              <w:left w:type="dxa" w:w="100"/>
              <w:bottom w:type="dxa" w:w="60"/>
              <w:right w:type="dxa" w:w="100"/>
            </w:tcMar>
          </w:tcPr>
          <w:p>
            <w:pPr>
              <w:spacing w:after="20" w:before="20"/>
            </w:pPr>
            <w:r>
              <w:rPr>
                <w:b w:val="false"/>
                <w:bCs w:val="false"/>
                <w:sz w:val="18"/>
                <w:szCs w:val="18"/>
              </w:rPr>
              <w:t xml:space="preserve">not Available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5.3 Grants and Transfers Management</w:t>
            </w:r>
          </w:p>
        </w:tc>
        <w:tc>
          <w:tcPr>
            <w:tcW w:type="dxa" w:w="3360"/>
            <w:tcMar>
              <w:top w:type="dxa" w:w="60"/>
              <w:left w:type="dxa" w:w="100"/>
              <w:bottom w:type="dxa" w:w="60"/>
              <w:right w:type="dxa" w:w="100"/>
            </w:tcMar>
          </w:tcPr>
          <w:p>
            <w:pPr>
              <w:spacing w:after="20" w:before="20"/>
            </w:pPr>
            <w:r>
              <w:rPr>
                <w:b w:val="false"/>
                <w:bCs w:val="false"/>
                <w:sz w:val="18"/>
                <w:szCs w:val="18"/>
              </w:rPr>
              <w:t xml:space="preserve">Transfers and Grants</w:t>
            </w:r>
          </w:p>
        </w:tc>
        <w:tc>
          <w:tcPr>
            <w:tcW w:type="dxa" w:w="3360"/>
            <w:tcMar>
              <w:top w:type="dxa" w:w="60"/>
              <w:left w:type="dxa" w:w="100"/>
              <w:bottom w:type="dxa" w:w="60"/>
              <w:right w:type="dxa" w:w="100"/>
            </w:tcMar>
          </w:tcPr>
          <w:p>
            <w:pPr>
              <w:spacing w:after="20" w:before="20"/>
            </w:pPr>
            <w:r>
              <w:rPr>
                <w:b w:val="false"/>
                <w:bCs w:val="false"/>
                <w:sz w:val="18"/>
                <w:szCs w:val="18"/>
              </w:rPr>
              <w:t xml:space="preserve">not Available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5.4 Public Investment Management</w:t>
            </w:r>
          </w:p>
        </w:tc>
        <w:tc>
          <w:tcPr>
            <w:tcW w:type="dxa" w:w="3360"/>
            <w:tcMar>
              <w:top w:type="dxa" w:w="60"/>
              <w:left w:type="dxa" w:w="100"/>
              <w:bottom w:type="dxa" w:w="60"/>
              <w:right w:type="dxa" w:w="100"/>
            </w:tcMar>
          </w:tcPr>
          <w:p>
            <w:pPr>
              <w:spacing w:after="20" w:before="20"/>
            </w:pPr>
            <w:r>
              <w:rPr>
                <w:b w:val="false"/>
                <w:bCs w:val="false"/>
                <w:sz w:val="18"/>
                <w:szCs w:val="18"/>
              </w:rPr>
              <w:t xml:space="preserve">Public Investment and Capital Projects</w:t>
            </w:r>
          </w:p>
        </w:tc>
        <w:tc>
          <w:tcPr>
            <w:tcW w:type="dxa" w:w="3360"/>
            <w:tcMar>
              <w:top w:type="dxa" w:w="60"/>
              <w:left w:type="dxa" w:w="100"/>
              <w:bottom w:type="dxa" w:w="60"/>
              <w:right w:type="dxa" w:w="100"/>
            </w:tcMar>
          </w:tcPr>
          <w:p>
            <w:pPr>
              <w:spacing w:after="20" w:before="20"/>
            </w:pPr>
            <w:r>
              <w:rPr>
                <w:b w:val="false"/>
                <w:bCs w:val="false"/>
                <w:sz w:val="18"/>
                <w:szCs w:val="18"/>
              </w:rPr>
              <w:t xml:space="preserve">not Available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6.1 Revenue Management, 6.2 Non-Tax Revenue</w:t>
            </w:r>
          </w:p>
        </w:tc>
        <w:tc>
          <w:tcPr>
            <w:tcW w:type="dxa" w:w="3360"/>
            <w:tcMar>
              <w:top w:type="dxa" w:w="60"/>
              <w:left w:type="dxa" w:w="100"/>
              <w:bottom w:type="dxa" w:w="60"/>
              <w:right w:type="dxa" w:w="100"/>
            </w:tcMar>
          </w:tcPr>
          <w:p>
            <w:pPr>
              <w:spacing w:after="20" w:before="20"/>
            </w:pPr>
            <w:r>
              <w:rPr>
                <w:b w:val="false"/>
                <w:bCs w:val="false"/>
                <w:sz w:val="18"/>
                <w:szCs w:val="18"/>
              </w:rPr>
              <w:t xml:space="preserve">Revenue and Receipts Mobilization</w:t>
            </w:r>
          </w:p>
        </w:tc>
        <w:tc>
          <w:tcPr>
            <w:tcW w:type="dxa" w:w="3360"/>
            <w:tcMar>
              <w:top w:type="dxa" w:w="60"/>
              <w:left w:type="dxa" w:w="100"/>
              <w:bottom w:type="dxa" w:w="60"/>
              <w:right w:type="dxa" w:w="100"/>
            </w:tcMar>
          </w:tcPr>
          <w:p>
            <w:pPr>
              <w:spacing w:after="20" w:before="20"/>
            </w:pPr>
            <w:r>
              <w:rPr>
                <w:b w:val="false"/>
                <w:bCs w:val="false"/>
                <w:sz w:val="18"/>
                <w:szCs w:val="18"/>
              </w:rPr>
              <w:t xml:space="preserve">not Available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6.1 Revenue Management, 6.3 Tax Revenue</w:t>
            </w:r>
          </w:p>
        </w:tc>
        <w:tc>
          <w:tcPr>
            <w:tcW w:type="dxa" w:w="3360"/>
            <w:tcMar>
              <w:top w:type="dxa" w:w="60"/>
              <w:left w:type="dxa" w:w="100"/>
              <w:bottom w:type="dxa" w:w="60"/>
              <w:right w:type="dxa" w:w="100"/>
            </w:tcMar>
          </w:tcPr>
          <w:p>
            <w:pPr>
              <w:spacing w:after="20" w:before="20"/>
            </w:pPr>
            <w:r>
              <w:rPr>
                <w:b w:val="false"/>
                <w:bCs w:val="false"/>
                <w:sz w:val="18"/>
                <w:szCs w:val="18"/>
              </w:rPr>
              <w:t xml:space="preserve">Tax Administration Mobilization</w:t>
            </w:r>
          </w:p>
        </w:tc>
        <w:tc>
          <w:tcPr>
            <w:tcW w:type="dxa" w:w="3360"/>
            <w:tcMar>
              <w:top w:type="dxa" w:w="60"/>
              <w:left w:type="dxa" w:w="100"/>
              <w:bottom w:type="dxa" w:w="60"/>
              <w:right w:type="dxa" w:w="100"/>
            </w:tcMar>
          </w:tcPr>
          <w:p>
            <w:pPr>
              <w:spacing w:after="20" w:before="20"/>
            </w:pPr>
            <w:r>
              <w:rPr>
                <w:b w:val="false"/>
                <w:bCs w:val="false"/>
                <w:sz w:val="18"/>
                <w:szCs w:val="18"/>
              </w:rPr>
              <w:t xml:space="preserve">not Available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7.1 Civil Service Planning</w:t>
            </w:r>
          </w:p>
        </w:tc>
        <w:tc>
          <w:tcPr>
            <w:tcW w:type="dxa" w:w="3360"/>
            <w:tcMar>
              <w:top w:type="dxa" w:w="60"/>
              <w:left w:type="dxa" w:w="100"/>
              <w:bottom w:type="dxa" w:w="60"/>
              <w:right w:type="dxa" w:w="100"/>
            </w:tcMar>
          </w:tcPr>
          <w:p>
            <w:pPr>
              <w:spacing w:after="20" w:before="20"/>
            </w:pPr>
            <w:r>
              <w:rPr>
                <w:b w:val="false"/>
                <w:bCs w:val="false"/>
                <w:sz w:val="18"/>
                <w:szCs w:val="18"/>
              </w:rPr>
              <w:t xml:space="preserve">Public Service Planning</w:t>
            </w:r>
          </w:p>
        </w:tc>
        <w:tc>
          <w:tcPr>
            <w:tcW w:type="dxa" w:w="3360"/>
            <w:tcMar>
              <w:top w:type="dxa" w:w="60"/>
              <w:left w:type="dxa" w:w="100"/>
              <w:bottom w:type="dxa" w:w="60"/>
              <w:right w:type="dxa" w:w="100"/>
            </w:tcMar>
          </w:tcPr>
          <w:p>
            <w:pPr>
              <w:spacing w:after="20" w:before="20"/>
            </w:pPr>
            <w:r>
              <w:rPr>
                <w:b w:val="false"/>
                <w:bCs w:val="false"/>
                <w:sz w:val="18"/>
                <w:szCs w:val="18"/>
              </w:rPr>
              <w:t xml:space="preserve">not Available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7.2 Payroll, 7.3 Civil Service Workforce Management</w:t>
            </w:r>
          </w:p>
        </w:tc>
        <w:tc>
          <w:tcPr>
            <w:tcW w:type="dxa" w:w="3360"/>
            <w:tcMar>
              <w:top w:type="dxa" w:w="60"/>
              <w:left w:type="dxa" w:w="100"/>
              <w:bottom w:type="dxa" w:w="60"/>
              <w:right w:type="dxa" w:w="100"/>
            </w:tcMar>
          </w:tcPr>
          <w:p>
            <w:pPr>
              <w:spacing w:after="20" w:before="20"/>
            </w:pPr>
            <w:r>
              <w:rPr>
                <w:b w:val="false"/>
                <w:bCs w:val="false"/>
                <w:sz w:val="18"/>
                <w:szCs w:val="18"/>
              </w:rPr>
              <w:t xml:space="preserve">Payroll and Wage Bills</w:t>
            </w:r>
          </w:p>
        </w:tc>
        <w:tc>
          <w:tcPr>
            <w:tcW w:type="dxa" w:w="3360"/>
            <w:tcMar>
              <w:top w:type="dxa" w:w="60"/>
              <w:left w:type="dxa" w:w="100"/>
              <w:bottom w:type="dxa" w:w="60"/>
              <w:right w:type="dxa" w:w="100"/>
            </w:tcMar>
          </w:tcPr>
          <w:p>
            <w:pPr>
              <w:spacing w:after="20" w:before="20"/>
            </w:pPr>
            <w:r>
              <w:rPr>
                <w:b w:val="false"/>
                <w:bCs w:val="false"/>
                <w:sz w:val="18"/>
                <w:szCs w:val="18"/>
              </w:rPr>
              <w:t xml:space="preserve">not Available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7.3 to 7.6 Civil Service Workforce, Movement, Performance, Benefits</w:t>
            </w:r>
          </w:p>
        </w:tc>
        <w:tc>
          <w:tcPr>
            <w:tcW w:type="dxa" w:w="3360"/>
            <w:tcMar>
              <w:top w:type="dxa" w:w="60"/>
              <w:left w:type="dxa" w:w="100"/>
              <w:bottom w:type="dxa" w:w="60"/>
              <w:right w:type="dxa" w:w="100"/>
            </w:tcMar>
          </w:tcPr>
          <w:p>
            <w:pPr>
              <w:spacing w:after="20" w:before="20"/>
            </w:pPr>
            <w:r>
              <w:rPr>
                <w:b w:val="false"/>
                <w:bCs w:val="false"/>
                <w:sz w:val="18"/>
                <w:szCs w:val="18"/>
              </w:rPr>
              <w:t xml:space="preserve">Public Service Talent and Capital Human Capital</w:t>
            </w:r>
          </w:p>
        </w:tc>
        <w:tc>
          <w:tcPr>
            <w:tcW w:type="dxa" w:w="3360"/>
            <w:tcMar>
              <w:top w:type="dxa" w:w="60"/>
              <w:left w:type="dxa" w:w="100"/>
              <w:bottom w:type="dxa" w:w="60"/>
              <w:right w:type="dxa" w:w="100"/>
            </w:tcMar>
          </w:tcPr>
          <w:p>
            <w:pPr>
              <w:spacing w:after="20" w:before="20"/>
            </w:pPr>
            <w:r>
              <w:rPr>
                <w:b w:val="false"/>
                <w:bCs w:val="false"/>
                <w:sz w:val="18"/>
                <w:szCs w:val="18"/>
              </w:rPr>
              <w:t xml:space="preserve">not Available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1.1 Policy Management</w:t>
            </w:r>
          </w:p>
        </w:tc>
        <w:tc>
          <w:tcPr>
            <w:tcW w:type="dxa" w:w="3360"/>
            <w:tcMar>
              <w:top w:type="dxa" w:w="60"/>
              <w:left w:type="dxa" w:w="100"/>
              <w:bottom w:type="dxa" w:w="60"/>
              <w:right w:type="dxa" w:w="100"/>
            </w:tcMar>
          </w:tcPr>
          <w:p>
            <w:pPr>
              <w:spacing w:after="20" w:before="20"/>
            </w:pPr>
            <w:r>
              <w:rPr>
                <w:b w:val="false"/>
                <w:bCs w:val="false"/>
                <w:sz w:val="18"/>
                <w:szCs w:val="18"/>
              </w:rPr>
              <w:t xml:space="preserve">Policy Management</w:t>
            </w:r>
          </w:p>
        </w:tc>
        <w:tc>
          <w:tcPr>
            <w:tcW w:type="dxa" w:w="3360"/>
            <w:tcMar>
              <w:top w:type="dxa" w:w="60"/>
              <w:left w:type="dxa" w:w="100"/>
              <w:bottom w:type="dxa" w:w="60"/>
              <w:right w:type="dxa" w:w="100"/>
            </w:tcMar>
          </w:tcPr>
          <w:p>
            <w:pPr>
              <w:spacing w:after="20" w:before="20"/>
            </w:pPr>
            <w:r>
              <w:rPr>
                <w:b w:val="false"/>
                <w:bCs w:val="false"/>
                <w:sz w:val="18"/>
                <w:szCs w:val="18"/>
              </w:rPr>
              <w:t xml:space="preserve">not Available</w:t>
            </w:r>
          </w:p>
        </w:tc>
      </w:tr>
      <w:tr>
        <w:trPr>
          <w:tblHeader w:val="false"/>
        </w:trPr>
        <w:tc>
          <w:tcPr>
            <w:tcW w:type="dxa" w:w="3360"/>
            <w:tcMar>
              <w:top w:type="dxa" w:w="60"/>
              <w:left w:type="dxa" w:w="100"/>
              <w:bottom w:type="dxa" w:w="60"/>
              <w:right w:type="dxa" w:w="100"/>
            </w:tcMar>
          </w:tcPr>
          <w:p>
            <w:pPr>
              <w:spacing w:after="20" w:before="20"/>
            </w:pPr>
            <w:r>
              <w:rPr>
                <w:b w:val="false"/>
                <w:bCs w:val="false"/>
                <w:sz w:val="18"/>
                <w:szCs w:val="18"/>
              </w:rPr>
              <w:t xml:space="preserve">8.1 to 8.5 Government Service Delivery</w:t>
            </w:r>
          </w:p>
        </w:tc>
        <w:tc>
          <w:tcPr>
            <w:tcW w:type="dxa" w:w="3360"/>
            <w:tcMar>
              <w:top w:type="dxa" w:w="60"/>
              <w:left w:type="dxa" w:w="100"/>
              <w:bottom w:type="dxa" w:w="60"/>
              <w:right w:type="dxa" w:w="100"/>
            </w:tcMar>
          </w:tcPr>
          <w:p>
            <w:pPr>
              <w:spacing w:after="20" w:before="20"/>
            </w:pPr>
            <w:r>
              <w:rPr>
                <w:b w:val="false"/>
                <w:bCs w:val="false"/>
                <w:sz w:val="18"/>
                <w:szCs w:val="18"/>
              </w:rPr>
              <w:t xml:space="preserve">No product mapping in the workbook. Score the function, leave the product set empty, and record "no product mapping" in Product Gaps.</w:t>
            </w:r>
          </w:p>
        </w:tc>
        <w:tc>
          <w:tcPr>
            <w:tcW w:type="dxa" w:w="3360"/>
            <w:tcMar>
              <w:top w:type="dxa" w:w="60"/>
              <w:left w:type="dxa" w:w="100"/>
              <w:bottom w:type="dxa" w:w="60"/>
              <w:right w:type="dxa" w:w="100"/>
            </w:tcMar>
          </w:tcPr>
          <w:p>
            <w:pPr>
              <w:spacing w:after="20" w:before="20"/>
            </w:pPr>
            <w:r>
              <w:rPr>
                <w:b w:val="false"/>
                <w:bCs w:val="false"/>
                <w:sz w:val="18"/>
                <w:szCs w:val="18"/>
              </w:rPr>
              <w:t xml:space="preserve">—</w:t>
            </w:r>
          </w:p>
        </w:tc>
      </w:tr>
    </w:tbl>
    <w:p>
      <w:pPr>
        <w:spacing w:after="120"/>
      </w:pPr>
    </w:p>
    <w:p>
      <w:pPr>
        <w:spacing w:after="140"/>
      </w:pPr>
      <w:r>
        <w:t xml:space="preserve">Two things to flag with the component map owner (D15): pillar 8 carries no product mapping at all, and the "Available" set is 141 of 559 components, so most matched functions will produce a Product Gaps entry. That is accurate rather than a defect, but BD should see it before the first export batch rather than in it.</w:t>
      </w:r>
    </w:p>
    <w:p>
      <w:pPr>
        <w:spacing w:after="140"/>
      </w:pPr>
      <w:r>
        <w:t xml:space="preserve">This mapping and the record defaults live in </w:t>
      </w:r>
      <w:r>
        <w:rPr>
          <w:rFonts w:ascii="Consolas" w:cs="Consolas" w:eastAsia="Consolas" w:hAnsi="Consolas"/>
          <w:sz w:val="18"/>
          <w:szCs w:val="18"/>
        </w:rPr>
        <w:t xml:space="preserve">config/function_map.yaml</w:t>
      </w:r>
      <w:r>
        <w:t xml:space="preserve"> (the product and status keys on each function) and </w:t>
      </w:r>
      <w:r>
        <w:rPr>
          <w:rFonts w:ascii="Consolas" w:cs="Consolas" w:eastAsia="Consolas" w:hAnsi="Consolas"/>
          <w:sz w:val="18"/>
          <w:szCs w:val="18"/>
        </w:rPr>
        <w:t xml:space="preserve">config/record_defaults.yaml</w:t>
      </w:r>
      <w:r>
        <w:t xml:space="preserve">, not in code, per the config-over-code principle.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B3A5C"/>
      <w:sz w:val="30"/>
      <w:szCs w:val="30"/>
    </w:rPr>
  </w:style>
  <w:style w:type="paragraph" w:styleId="Heading2">
    <w:name w:val="Heading 2"/>
    <w:basedOn w:val="Normal"/>
    <w:next w:val="Normal"/>
    <w:qFormat/>
    <w:rPr>
      <w:b/>
      <w:bCs/>
      <w:color w:val="2A5A86"/>
      <w:sz w:val="25"/>
      <w:szCs w:val="25"/>
    </w:rPr>
  </w:style>
  <w:style w:type="paragraph" w:styleId="Heading3">
    <w:name w:val="Heading 3"/>
    <w:basedOn w:val="Normal"/>
    <w:next w:val="Normal"/>
    <w:qFormat/>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2026-09-11T17:41:20.126Z</dcterms:created>
  <dcterms:modified xsi:type="dcterms:W3CDTF">2026-09-11T17:41:20.137Z</dcterms:modified>
</cp:coreProperties>
</file>

<file path=docProps/custom.xml><?xml version="1.0" encoding="utf-8"?>
<Properties xmlns="http://schemas.openxmlformats.org/officeDocument/2006/custom-properties" xmlns:vt="http://schemas.openxmlformats.org/officeDocument/2006/docPropsVTypes"/>
</file>