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F7454" w14:textId="77777777" w:rsidR="007B5BC3" w:rsidRDefault="00641F32">
      <w:pPr>
        <w:pStyle w:val="Body"/>
        <w:jc w:val="both"/>
      </w:pPr>
      <w:r>
        <w:t>This repository contains a tool developed to facilitate the calculation of biologically informed Polygenic Risk Score (</w:t>
      </w:r>
      <w:proofErr w:type="spellStart"/>
      <w:r>
        <w:t>ePRS</w:t>
      </w:r>
      <w:proofErr w:type="spellEnd"/>
      <w:r>
        <w:t>).</w:t>
      </w:r>
    </w:p>
    <w:p w14:paraId="061EAC43" w14:textId="77777777" w:rsidR="007B5BC3" w:rsidRDefault="00641F32">
      <w:pPr>
        <w:pStyle w:val="Body"/>
        <w:jc w:val="both"/>
      </w:pPr>
      <w:r>
        <w:t xml:space="preserve">The original method for </w:t>
      </w:r>
      <w:proofErr w:type="spellStart"/>
      <w:r>
        <w:t>ePRS</w:t>
      </w:r>
      <w:proofErr w:type="spellEnd"/>
      <w:r>
        <w:t xml:space="preserve"> calculation was published by Silveira Lab in 2017</w:t>
      </w:r>
      <w:r>
        <w:rPr>
          <w:vertAlign w:val="superscript"/>
        </w:rPr>
        <w:t>1</w:t>
      </w:r>
      <w:r>
        <w:t xml:space="preserve">. The details of the method provided below are </w:t>
      </w:r>
      <w:r>
        <w:t xml:space="preserve">based on one of the </w:t>
      </w:r>
      <w:proofErr w:type="spellStart"/>
      <w:r>
        <w:t>ePRS</w:t>
      </w:r>
      <w:proofErr w:type="spellEnd"/>
      <w:r>
        <w:t>, specifically the 5-</w:t>
      </w:r>
      <w:proofErr w:type="spellStart"/>
      <w:r>
        <w:t>HTT</w:t>
      </w:r>
      <w:proofErr w:type="spellEnd"/>
      <w:r>
        <w:t xml:space="preserve"> </w:t>
      </w:r>
      <w:proofErr w:type="spellStart"/>
      <w:r>
        <w:t>ePRS</w:t>
      </w:r>
      <w:proofErr w:type="spellEnd"/>
      <w:r>
        <w:t>, described in de Lima et al 2020</w:t>
      </w:r>
      <w:r>
        <w:rPr>
          <w:vertAlign w:val="superscript"/>
        </w:rPr>
        <w:t>2</w:t>
      </w:r>
      <w:r>
        <w:t>.</w:t>
      </w:r>
    </w:p>
    <w:p w14:paraId="61C32FA0" w14:textId="77777777" w:rsidR="007B5BC3" w:rsidRDefault="00641F32">
      <w:pPr>
        <w:pStyle w:val="Body"/>
        <w:jc w:val="both"/>
      </w:pPr>
      <w:r>
        <w:t xml:space="preserve">Generation of any </w:t>
      </w:r>
      <w:proofErr w:type="spellStart"/>
      <w:r>
        <w:t>ePRS</w:t>
      </w:r>
      <w:proofErr w:type="spellEnd"/>
      <w:r>
        <w:t xml:space="preserve"> starts from defining the critical determinant of the biological functionality that represents the research question. In this example we were int</w:t>
      </w:r>
      <w:r>
        <w:t>erested in genes that were co-expressed with the serotonin transporter gene (5-</w:t>
      </w:r>
      <w:proofErr w:type="spellStart"/>
      <w:r>
        <w:t>HTT</w:t>
      </w:r>
      <w:proofErr w:type="spellEnd"/>
      <w:r>
        <w:t xml:space="preserve">, </w:t>
      </w:r>
      <w:proofErr w:type="spellStart"/>
      <w:r>
        <w:t>GRCh37.p13</w:t>
      </w:r>
      <w:proofErr w:type="spellEnd"/>
      <w:r>
        <w:t>/</w:t>
      </w:r>
      <w:proofErr w:type="spellStart"/>
      <w:r>
        <w:t>ENSG00000108576</w:t>
      </w:r>
      <w:proofErr w:type="spellEnd"/>
      <w:r>
        <w:t xml:space="preserve">) in amygdala, during early life (fetal life/infancy). </w:t>
      </w:r>
    </w:p>
    <w:p w14:paraId="1806EA30" w14:textId="77777777" w:rsidR="007B5BC3" w:rsidRDefault="00641F32">
      <w:pPr>
        <w:pStyle w:val="Body"/>
        <w:jc w:val="both"/>
        <w:rPr>
          <w:b/>
          <w:bCs/>
        </w:rPr>
      </w:pPr>
      <w:r>
        <w:rPr>
          <w:b/>
          <w:bCs/>
        </w:rPr>
        <w:t xml:space="preserve">The Amygdala </w:t>
      </w:r>
      <w:proofErr w:type="spellStart"/>
      <w:r>
        <w:rPr>
          <w:b/>
          <w:bCs/>
        </w:rPr>
        <w:t>5HTT</w:t>
      </w:r>
      <w:proofErr w:type="spellEnd"/>
      <w:r>
        <w:rPr>
          <w:b/>
          <w:bCs/>
        </w:rPr>
        <w:t xml:space="preserve"> </w:t>
      </w:r>
      <w:proofErr w:type="spellStart"/>
      <w:r>
        <w:rPr>
          <w:b/>
          <w:bCs/>
        </w:rPr>
        <w:t>ePRS</w:t>
      </w:r>
      <w:proofErr w:type="spellEnd"/>
    </w:p>
    <w:p w14:paraId="5C52FDD7" w14:textId="77777777" w:rsidR="007B5BC3" w:rsidRDefault="00641F32">
      <w:pPr>
        <w:pStyle w:val="Body"/>
        <w:jc w:val="both"/>
      </w:pPr>
      <w:r>
        <w:t>The expression-based polygenic risk score was created considering g</w:t>
      </w:r>
      <w:r>
        <w:t>enes co-expressed with the serotonin transporter gene (5-</w:t>
      </w:r>
      <w:proofErr w:type="spellStart"/>
      <w:r>
        <w:t>HTT</w:t>
      </w:r>
      <w:proofErr w:type="spellEnd"/>
      <w:r>
        <w:t>-</w:t>
      </w:r>
      <w:proofErr w:type="spellStart"/>
      <w:r>
        <w:t>ePRS</w:t>
      </w:r>
      <w:proofErr w:type="spellEnd"/>
      <w:r>
        <w:t xml:space="preserve">) in amygdala, according to the protocol previously described by Silveira et </w:t>
      </w:r>
      <w:proofErr w:type="gramStart"/>
      <w:r>
        <w:t>al(</w:t>
      </w:r>
      <w:proofErr w:type="gramEnd"/>
      <w:r>
        <w:t>2017)</w:t>
      </w:r>
      <w:r>
        <w:rPr>
          <w:vertAlign w:val="superscript"/>
        </w:rPr>
        <w:t>1</w:t>
      </w:r>
      <w:r>
        <w:t xml:space="preserve"> and Miguel et al(2019)</w:t>
      </w:r>
      <w:r>
        <w:rPr>
          <w:vertAlign w:val="superscript"/>
        </w:rPr>
        <w:t>3</w:t>
      </w:r>
      <w:r>
        <w:t xml:space="preserve">. </w:t>
      </w:r>
    </w:p>
    <w:p w14:paraId="76E1091A" w14:textId="77777777" w:rsidR="007B5BC3" w:rsidRDefault="00641F32">
      <w:pPr>
        <w:pStyle w:val="Body"/>
        <w:spacing w:after="120"/>
        <w:jc w:val="both"/>
      </w:pPr>
      <w:r>
        <w:t>Online resources/databases used for the expression-based polygenic risk score:</w:t>
      </w:r>
      <w:r>
        <w:t xml:space="preserve"> </w:t>
      </w:r>
    </w:p>
    <w:p w14:paraId="32272F25" w14:textId="77777777" w:rsidR="007B5BC3" w:rsidRDefault="00641F32">
      <w:pPr>
        <w:pStyle w:val="Body"/>
        <w:spacing w:after="120"/>
        <w:ind w:left="720"/>
        <w:jc w:val="both"/>
      </w:pPr>
      <w:r>
        <w:rPr>
          <w:lang w:val="pt-PT"/>
        </w:rPr>
        <w:t xml:space="preserve">(A) </w:t>
      </w:r>
      <w:proofErr w:type="spellStart"/>
      <w:r>
        <w:rPr>
          <w:lang w:val="pt-PT"/>
        </w:rPr>
        <w:t>GeneNetwork</w:t>
      </w:r>
      <w:proofErr w:type="spellEnd"/>
      <w:r>
        <w:rPr>
          <w:lang w:val="pt-PT"/>
        </w:rPr>
        <w:tab/>
      </w:r>
      <w:r>
        <w:rPr>
          <w:lang w:val="pt-PT"/>
        </w:rPr>
        <w:tab/>
      </w:r>
      <w:r>
        <w:rPr>
          <w:lang w:val="pt-PT"/>
        </w:rPr>
        <w:tab/>
      </w:r>
      <w:r>
        <w:rPr>
          <w:lang w:val="pt-PT"/>
        </w:rPr>
        <w:tab/>
        <w:t>(</w:t>
      </w:r>
      <w:hyperlink r:id="rId7" w:history="1">
        <w:r>
          <w:rPr>
            <w:rStyle w:val="Hyperlink0"/>
          </w:rPr>
          <w:t>http://genenetwork.org</w:t>
        </w:r>
      </w:hyperlink>
      <w:r>
        <w:rPr>
          <w:lang w:val="pt-PT"/>
        </w:rPr>
        <w:t xml:space="preserve">); </w:t>
      </w:r>
    </w:p>
    <w:p w14:paraId="24486C4B" w14:textId="77777777" w:rsidR="007B5BC3" w:rsidRDefault="00641F32">
      <w:pPr>
        <w:pStyle w:val="Body"/>
        <w:spacing w:after="120"/>
        <w:ind w:left="720"/>
        <w:jc w:val="both"/>
      </w:pPr>
      <w:r>
        <w:t xml:space="preserve">(B) </w:t>
      </w:r>
      <w:proofErr w:type="spellStart"/>
      <w:r>
        <w:t>BrainSpan</w:t>
      </w:r>
      <w:proofErr w:type="spellEnd"/>
      <w:r>
        <w:tab/>
      </w:r>
      <w:r>
        <w:tab/>
      </w:r>
      <w:r>
        <w:tab/>
      </w:r>
      <w:r>
        <w:tab/>
      </w:r>
      <w:r>
        <w:tab/>
        <w:t>(</w:t>
      </w:r>
      <w:hyperlink r:id="rId8" w:history="1">
        <w:r>
          <w:rPr>
            <w:rStyle w:val="Link"/>
          </w:rPr>
          <w:t>http://www.brainspan.org</w:t>
        </w:r>
      </w:hyperlink>
      <w:r>
        <w:t xml:space="preserve">); </w:t>
      </w:r>
    </w:p>
    <w:p w14:paraId="096F4886" w14:textId="77777777" w:rsidR="007B5BC3" w:rsidRPr="00C12487" w:rsidRDefault="00641F32">
      <w:pPr>
        <w:pStyle w:val="Body"/>
        <w:spacing w:after="120"/>
        <w:ind w:left="720"/>
        <w:jc w:val="both"/>
        <w:rPr>
          <w:lang w:val="fr-FR"/>
        </w:rPr>
      </w:pPr>
      <w:r>
        <w:rPr>
          <w:lang w:val="fr-FR"/>
        </w:rPr>
        <w:t xml:space="preserve">(C) </w:t>
      </w:r>
      <w:proofErr w:type="spellStart"/>
      <w:r>
        <w:rPr>
          <w:lang w:val="fr-FR"/>
        </w:rPr>
        <w:t>NCBI</w:t>
      </w:r>
      <w:proofErr w:type="spellEnd"/>
      <w:r>
        <w:rPr>
          <w:lang w:val="fr-FR"/>
        </w:rPr>
        <w:t xml:space="preserve"> Variation Viewer</w:t>
      </w:r>
      <w:r>
        <w:rPr>
          <w:lang w:val="fr-FR"/>
        </w:rPr>
        <w:tab/>
      </w:r>
      <w:r>
        <w:rPr>
          <w:lang w:val="fr-FR"/>
        </w:rPr>
        <w:tab/>
      </w:r>
      <w:r>
        <w:rPr>
          <w:lang w:val="fr-FR"/>
        </w:rPr>
        <w:tab/>
        <w:t>(</w:t>
      </w:r>
      <w:hyperlink r:id="rId9" w:history="1">
        <w:r>
          <w:rPr>
            <w:rStyle w:val="Hyperlink1"/>
          </w:rPr>
          <w:t>https://www.ncbi.nlm.nih.gov/variation/view</w:t>
        </w:r>
      </w:hyperlink>
      <w:proofErr w:type="gramStart"/>
      <w:r>
        <w:rPr>
          <w:lang w:val="fr-FR"/>
        </w:rPr>
        <w:t>);</w:t>
      </w:r>
      <w:proofErr w:type="gramEnd"/>
    </w:p>
    <w:p w14:paraId="0D3DF6E7" w14:textId="77777777" w:rsidR="007B5BC3" w:rsidRDefault="00641F32">
      <w:pPr>
        <w:pStyle w:val="Body"/>
        <w:spacing w:after="240"/>
        <w:ind w:left="720"/>
        <w:jc w:val="both"/>
      </w:pPr>
      <w:r>
        <w:t>(D) The Genotype-Tissue Expression (</w:t>
      </w:r>
      <w:proofErr w:type="spellStart"/>
      <w:r>
        <w:t>GTEx</w:t>
      </w:r>
      <w:proofErr w:type="spellEnd"/>
      <w:r>
        <w:t xml:space="preserve">) </w:t>
      </w:r>
      <w:r>
        <w:tab/>
        <w:t>(</w:t>
      </w:r>
      <w:hyperlink r:id="rId10" w:history="1">
        <w:r>
          <w:rPr>
            <w:rStyle w:val="Link"/>
          </w:rPr>
          <w:t>https://gtexportal.org/home/</w:t>
        </w:r>
      </w:hyperlink>
      <w:r>
        <w:t xml:space="preserve">). </w:t>
      </w:r>
    </w:p>
    <w:p w14:paraId="1D35B491" w14:textId="77777777" w:rsidR="007B5BC3" w:rsidRDefault="00641F32">
      <w:pPr>
        <w:pStyle w:val="Body"/>
        <w:jc w:val="both"/>
      </w:pPr>
      <w:proofErr w:type="spellStart"/>
      <w:r>
        <w:rPr>
          <w:b/>
          <w:bCs/>
        </w:rPr>
        <w:t>GeneNetwork</w:t>
      </w:r>
      <w:proofErr w:type="spellEnd"/>
      <w:r>
        <w:t>(A) was used to generate a list of genes co-expressed with the serotonin 5</w:t>
      </w:r>
      <w:r>
        <w:t>-</w:t>
      </w:r>
      <w:proofErr w:type="spellStart"/>
      <w:r>
        <w:t>HTT</w:t>
      </w:r>
      <w:proofErr w:type="spellEnd"/>
      <w:r>
        <w:t xml:space="preserve"> receptor gene in the amygdala in mice (Mulligan et al., 2016).</w:t>
      </w:r>
      <w:r>
        <w:rPr>
          <w:vertAlign w:val="superscript"/>
        </w:rPr>
        <w:t>4</w:t>
      </w:r>
      <w:r>
        <w:t xml:space="preserve">, retaining only the genes with absolute value of co-expression correlation higher or equal to 0.5.  </w:t>
      </w:r>
    </w:p>
    <w:p w14:paraId="305CDE71" w14:textId="77777777" w:rsidR="007B5BC3" w:rsidRDefault="00641F32">
      <w:pPr>
        <w:pStyle w:val="Body"/>
        <w:jc w:val="both"/>
      </w:pPr>
      <w:r>
        <w:t xml:space="preserve">The gene list generated by </w:t>
      </w:r>
      <w:proofErr w:type="spellStart"/>
      <w:r>
        <w:rPr>
          <w:b/>
          <w:bCs/>
        </w:rPr>
        <w:t>GeneNetwork</w:t>
      </w:r>
      <w:proofErr w:type="spellEnd"/>
      <w:r>
        <w:t xml:space="preserve">(A) was then filtered using </w:t>
      </w:r>
      <w:proofErr w:type="spellStart"/>
      <w:r>
        <w:rPr>
          <w:b/>
          <w:bCs/>
          <w:lang w:val="da-DK"/>
        </w:rPr>
        <w:t>BrainSpan</w:t>
      </w:r>
      <w:proofErr w:type="spellEnd"/>
      <w:r>
        <w:t>(B) to iden</w:t>
      </w:r>
      <w:r>
        <w:t>tify consensus transcripts enriched in the fetal and childhood human brain (Miller et al., 2014)</w:t>
      </w:r>
      <w:r>
        <w:rPr>
          <w:vertAlign w:val="superscript"/>
        </w:rPr>
        <w:t>5</w:t>
      </w:r>
      <w:r>
        <w:t>. Since we were interested in genes that were active during early developmental periods, we selected autosomal transcripts expressed in the amygdala with at le</w:t>
      </w:r>
      <w:r>
        <w:t>ast 1.5-fold more expressed during fetal and child development (all fetal samples and up to the first 5 years of age) as compared to adult samples. The gene network is represented in Figure 1.</w:t>
      </w:r>
    </w:p>
    <w:p w14:paraId="75CE5EA1" w14:textId="77777777" w:rsidR="007B5BC3" w:rsidRDefault="00641F32">
      <w:pPr>
        <w:pStyle w:val="Body"/>
        <w:jc w:val="both"/>
      </w:pPr>
      <w:r>
        <w:t>Based on their functional annotation in the National Center for</w:t>
      </w:r>
      <w:r>
        <w:t xml:space="preserve"> Biotechnology Information, U.S. National Library of Medicine, </w:t>
      </w:r>
      <w:proofErr w:type="spellStart"/>
      <w:r>
        <w:rPr>
          <w:b/>
          <w:bCs/>
          <w:lang w:val="de-DE"/>
        </w:rPr>
        <w:t>NCBI</w:t>
      </w:r>
      <w:proofErr w:type="spellEnd"/>
      <w:r>
        <w:rPr>
          <w:b/>
          <w:bCs/>
          <w:lang w:val="de-DE"/>
        </w:rPr>
        <w:t xml:space="preserve"> Variation Viewer</w:t>
      </w:r>
      <w:r>
        <w:t xml:space="preserve"> (C), using </w:t>
      </w:r>
      <w:proofErr w:type="spellStart"/>
      <w:r>
        <w:t>GRCh37.p13</w:t>
      </w:r>
      <w:proofErr w:type="spellEnd"/>
      <w:r>
        <w:t xml:space="preserve">, we gathered all the SNPs from these genes and merged this list with the SNPs from the </w:t>
      </w:r>
      <w:proofErr w:type="spellStart"/>
      <w:r w:rsidRPr="00C12487">
        <w:rPr>
          <w:b/>
          <w:bCs/>
          <w:lang w:val="en-CA"/>
        </w:rPr>
        <w:t>GTEx</w:t>
      </w:r>
      <w:proofErr w:type="spellEnd"/>
      <w:r w:rsidRPr="00C12487">
        <w:rPr>
          <w:b/>
          <w:bCs/>
          <w:lang w:val="en-CA"/>
        </w:rPr>
        <w:t xml:space="preserve"> data</w:t>
      </w:r>
      <w:r>
        <w:t xml:space="preserve">(D) in human amygdala to form a list of common </w:t>
      </w:r>
      <w:r>
        <w:t>SNPs. The list of common SNPs was then filtered by subjecting it to linkage disequilibrium clumping (</w:t>
      </w:r>
      <w:proofErr w:type="spellStart"/>
      <w:r>
        <w:t>r2</w:t>
      </w:r>
      <w:proofErr w:type="spellEnd"/>
      <w:r>
        <w:t xml:space="preserve"> &lt; 0.25), which resulted in a total of 463 SNPs.</w:t>
      </w:r>
    </w:p>
    <w:p w14:paraId="09112E91" w14:textId="77777777" w:rsidR="007B5BC3" w:rsidRDefault="00641F32">
      <w:pPr>
        <w:pStyle w:val="Body"/>
        <w:jc w:val="both"/>
      </w:pPr>
      <w:r>
        <w:t xml:space="preserve">In </w:t>
      </w:r>
      <w:proofErr w:type="spellStart"/>
      <w:r>
        <w:t>ePRS</w:t>
      </w:r>
      <w:proofErr w:type="spellEnd"/>
      <w:r>
        <w:t xml:space="preserve"> calculation, alleles at a given cis-SNP were weighed by the estimated effect of the genotype on </w:t>
      </w:r>
      <w:r>
        <w:t xml:space="preserve">gene expression (expression quantitative trait loci from </w:t>
      </w:r>
      <w:proofErr w:type="spellStart"/>
      <w:r>
        <w:t>GTEx</w:t>
      </w:r>
      <w:proofErr w:type="spellEnd"/>
      <w:r>
        <w:t xml:space="preserve">, in which the effect allele is the alternative allele). Final </w:t>
      </w:r>
      <w:proofErr w:type="spellStart"/>
      <w:r>
        <w:t>ePRS</w:t>
      </w:r>
      <w:proofErr w:type="spellEnd"/>
      <w:r>
        <w:t xml:space="preserve"> was obtained by summation over all SNPs accounting for the sign of correlation coefficient between the genes and </w:t>
      </w:r>
      <w:proofErr w:type="spellStart"/>
      <w:r>
        <w:t>5HTT</w:t>
      </w:r>
      <w:proofErr w:type="spellEnd"/>
      <w:r>
        <w:t xml:space="preserve"> gene expr</w:t>
      </w:r>
      <w:r>
        <w:t xml:space="preserve">ession. For more information on </w:t>
      </w:r>
      <w:proofErr w:type="spellStart"/>
      <w:r>
        <w:t>ePRS</w:t>
      </w:r>
      <w:proofErr w:type="spellEnd"/>
      <w:r>
        <w:t xml:space="preserve"> calculation, see Hari </w:t>
      </w:r>
      <w:proofErr w:type="spellStart"/>
      <w:r>
        <w:t>Dass</w:t>
      </w:r>
      <w:proofErr w:type="spellEnd"/>
      <w:r>
        <w:t xml:space="preserve"> et al. (2019)</w:t>
      </w:r>
      <w:r>
        <w:rPr>
          <w:vertAlign w:val="superscript"/>
        </w:rPr>
        <w:t>6</w:t>
      </w:r>
      <w:r>
        <w:t>. The summation of these values from the total number of SNPs provides the amygdala 5-</w:t>
      </w:r>
      <w:proofErr w:type="spellStart"/>
      <w:r>
        <w:t>HTT</w:t>
      </w:r>
      <w:proofErr w:type="spellEnd"/>
      <w:r>
        <w:t>-</w:t>
      </w:r>
      <w:proofErr w:type="spellStart"/>
      <w:r>
        <w:t>ePRS</w:t>
      </w:r>
      <w:proofErr w:type="spellEnd"/>
      <w:r>
        <w:t xml:space="preserve"> score. Figure 2 illustrates the steps involved in the creation of the </w:t>
      </w:r>
      <w:proofErr w:type="spellStart"/>
      <w:r>
        <w:t>ePRS</w:t>
      </w:r>
      <w:proofErr w:type="spellEnd"/>
      <w:r>
        <w:t>.</w:t>
      </w:r>
    </w:p>
    <w:p w14:paraId="73342FB0" w14:textId="77777777" w:rsidR="007B5BC3" w:rsidRDefault="00641F32">
      <w:pPr>
        <w:pStyle w:val="Body"/>
        <w:jc w:val="both"/>
      </w:pPr>
      <w:r>
        <w:br w:type="page"/>
      </w:r>
    </w:p>
    <w:p w14:paraId="341669ED" w14:textId="77777777" w:rsidR="007B5BC3" w:rsidRDefault="00641F32">
      <w:pPr>
        <w:pStyle w:val="Body"/>
        <w:jc w:val="both"/>
        <w:rPr>
          <w:sz w:val="20"/>
          <w:szCs w:val="20"/>
        </w:rPr>
      </w:pPr>
      <w:r>
        <w:rPr>
          <w:b/>
          <w:bCs/>
          <w:noProof/>
          <w:sz w:val="20"/>
          <w:szCs w:val="20"/>
        </w:rPr>
        <w:lastRenderedPageBreak/>
        <w:drawing>
          <wp:anchor distT="0" distB="0" distL="0" distR="0" simplePos="0" relativeHeight="251660288" behindDoc="0" locked="0" layoutInCell="1" allowOverlap="1" wp14:anchorId="7B84A322" wp14:editId="2A7359D2">
            <wp:simplePos x="0" y="0"/>
            <wp:positionH relativeFrom="column">
              <wp:posOffset>1424304</wp:posOffset>
            </wp:positionH>
            <wp:positionV relativeFrom="line">
              <wp:posOffset>0</wp:posOffset>
            </wp:positionV>
            <wp:extent cx="3731896" cy="2479040"/>
            <wp:effectExtent l="0" t="0" r="0" b="0"/>
            <wp:wrapTopAndBottom distT="0" dist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1"/>
                    <a:stretch>
                      <a:fillRect/>
                    </a:stretch>
                  </pic:blipFill>
                  <pic:spPr>
                    <a:xfrm>
                      <a:off x="0" y="0"/>
                      <a:ext cx="3731896" cy="2479040"/>
                    </a:xfrm>
                    <a:prstGeom prst="rect">
                      <a:avLst/>
                    </a:prstGeom>
                    <a:ln w="12700" cap="flat">
                      <a:noFill/>
                      <a:miter lim="400000"/>
                    </a:ln>
                    <a:effectLst/>
                  </pic:spPr>
                </pic:pic>
              </a:graphicData>
            </a:graphic>
          </wp:anchor>
        </w:drawing>
      </w:r>
      <w:r>
        <w:rPr>
          <w:b/>
          <w:bCs/>
          <w:sz w:val="20"/>
          <w:szCs w:val="20"/>
          <w:lang w:val="it-IT"/>
        </w:rPr>
        <w:t>Figu</w:t>
      </w:r>
      <w:r>
        <w:rPr>
          <w:b/>
          <w:bCs/>
          <w:sz w:val="20"/>
          <w:szCs w:val="20"/>
          <w:lang w:val="it-IT"/>
        </w:rPr>
        <w:t>re 1</w:t>
      </w:r>
      <w:r>
        <w:rPr>
          <w:sz w:val="20"/>
          <w:szCs w:val="20"/>
        </w:rPr>
        <w:t>: Representation of the gene</w:t>
      </w:r>
      <w:r>
        <w:rPr>
          <w:sz w:val="20"/>
          <w:szCs w:val="20"/>
        </w:rPr>
        <w:t>’</w:t>
      </w:r>
      <w:r>
        <w:rPr>
          <w:sz w:val="20"/>
          <w:szCs w:val="20"/>
        </w:rPr>
        <w:t>s interactions of the amygdala 5-</w:t>
      </w:r>
      <w:proofErr w:type="spellStart"/>
      <w:r>
        <w:rPr>
          <w:sz w:val="20"/>
          <w:szCs w:val="20"/>
        </w:rPr>
        <w:t>HTT</w:t>
      </w:r>
      <w:proofErr w:type="spellEnd"/>
      <w:r>
        <w:rPr>
          <w:sz w:val="20"/>
          <w:szCs w:val="20"/>
        </w:rPr>
        <w:t xml:space="preserve"> co-expression network. The larger the border, the stronger the relationship of the gene to other genes. The size of the nodes represents the number of incoming relationships with neighbo</w:t>
      </w:r>
      <w:r>
        <w:rPr>
          <w:sz w:val="20"/>
          <w:szCs w:val="20"/>
        </w:rPr>
        <w:t>rs. The bigger the node, the higher the relationships of other genes to the target gene. The edges represent co-expression. Color and thickness were used to identify the most co-expressed genes, darker, and thicker represent higher co-expression.</w:t>
      </w:r>
    </w:p>
    <w:p w14:paraId="5AEA6DA8" w14:textId="77777777" w:rsidR="007B5BC3" w:rsidRDefault="00641F32">
      <w:pPr>
        <w:pStyle w:val="Body"/>
        <w:jc w:val="both"/>
        <w:rPr>
          <w:sz w:val="20"/>
          <w:szCs w:val="20"/>
        </w:rPr>
      </w:pPr>
      <w:r>
        <w:rPr>
          <w:noProof/>
          <w:sz w:val="20"/>
          <w:szCs w:val="20"/>
        </w:rPr>
        <w:drawing>
          <wp:anchor distT="0" distB="0" distL="0" distR="0" simplePos="0" relativeHeight="251659264" behindDoc="0" locked="0" layoutInCell="1" allowOverlap="1" wp14:anchorId="26499A8B" wp14:editId="70BA8462">
            <wp:simplePos x="0" y="0"/>
            <wp:positionH relativeFrom="page">
              <wp:posOffset>1634783</wp:posOffset>
            </wp:positionH>
            <wp:positionV relativeFrom="line">
              <wp:posOffset>286385</wp:posOffset>
            </wp:positionV>
            <wp:extent cx="4396105" cy="2573020"/>
            <wp:effectExtent l="0" t="0" r="0" b="0"/>
            <wp:wrapTopAndBottom distT="0" dist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2"/>
                    <a:stretch>
                      <a:fillRect/>
                    </a:stretch>
                  </pic:blipFill>
                  <pic:spPr>
                    <a:xfrm>
                      <a:off x="0" y="0"/>
                      <a:ext cx="4396105" cy="2573020"/>
                    </a:xfrm>
                    <a:prstGeom prst="rect">
                      <a:avLst/>
                    </a:prstGeom>
                    <a:ln w="12700" cap="flat">
                      <a:noFill/>
                      <a:miter lim="400000"/>
                    </a:ln>
                    <a:effectLst/>
                  </pic:spPr>
                </pic:pic>
              </a:graphicData>
            </a:graphic>
          </wp:anchor>
        </w:drawing>
      </w:r>
    </w:p>
    <w:p w14:paraId="6E7DA796" w14:textId="77777777" w:rsidR="007B5BC3" w:rsidRDefault="00641F32">
      <w:pPr>
        <w:pStyle w:val="Body"/>
        <w:jc w:val="both"/>
        <w:rPr>
          <w:sz w:val="20"/>
          <w:szCs w:val="20"/>
        </w:rPr>
      </w:pPr>
      <w:r>
        <w:rPr>
          <w:b/>
          <w:bCs/>
          <w:sz w:val="20"/>
          <w:szCs w:val="20"/>
          <w:lang w:val="it-IT"/>
        </w:rPr>
        <w:t xml:space="preserve">Figure </w:t>
      </w:r>
      <w:r>
        <w:rPr>
          <w:b/>
          <w:bCs/>
          <w:sz w:val="20"/>
          <w:szCs w:val="20"/>
          <w:lang w:val="it-IT"/>
        </w:rPr>
        <w:t>2</w:t>
      </w:r>
      <w:r>
        <w:rPr>
          <w:sz w:val="20"/>
          <w:szCs w:val="20"/>
        </w:rPr>
        <w:t xml:space="preserve">. Flowchart depicting the steps involved in creating the expression-based polygenic risk score based on genes co-expressed with serotonin transporter gene in amygdala using gene co-expression databases: </w:t>
      </w:r>
      <w:proofErr w:type="spellStart"/>
      <w:r>
        <w:rPr>
          <w:sz w:val="20"/>
          <w:szCs w:val="20"/>
        </w:rPr>
        <w:t>GeneNetwork</w:t>
      </w:r>
      <w:proofErr w:type="spellEnd"/>
      <w:r>
        <w:rPr>
          <w:sz w:val="20"/>
          <w:szCs w:val="20"/>
        </w:rPr>
        <w:t xml:space="preserve"> was used to generate a co-expression mat</w:t>
      </w:r>
      <w:r>
        <w:rPr>
          <w:sz w:val="20"/>
          <w:szCs w:val="20"/>
        </w:rPr>
        <w:t>rix with 5-</w:t>
      </w:r>
      <w:proofErr w:type="spellStart"/>
      <w:r>
        <w:rPr>
          <w:sz w:val="20"/>
          <w:szCs w:val="20"/>
        </w:rPr>
        <w:t>HTT</w:t>
      </w:r>
      <w:proofErr w:type="spellEnd"/>
      <w:r>
        <w:rPr>
          <w:sz w:val="20"/>
          <w:szCs w:val="20"/>
        </w:rPr>
        <w:t xml:space="preserve"> gene in the amygdala in mice (absolute value of the co-expression correlation r </w:t>
      </w:r>
      <w:r>
        <w:rPr>
          <w:sz w:val="20"/>
          <w:szCs w:val="20"/>
        </w:rPr>
        <w:t xml:space="preserve">≥ </w:t>
      </w:r>
      <w:r>
        <w:rPr>
          <w:sz w:val="20"/>
          <w:szCs w:val="20"/>
        </w:rPr>
        <w:t xml:space="preserve">0.5); </w:t>
      </w:r>
      <w:proofErr w:type="spellStart"/>
      <w:r>
        <w:rPr>
          <w:sz w:val="20"/>
          <w:szCs w:val="20"/>
        </w:rPr>
        <w:t>BrainSpan</w:t>
      </w:r>
      <w:proofErr w:type="spellEnd"/>
      <w:r>
        <w:rPr>
          <w:sz w:val="20"/>
          <w:szCs w:val="20"/>
        </w:rPr>
        <w:t xml:space="preserve"> was then used to identify consensus human transcripts from this list; </w:t>
      </w:r>
      <w:proofErr w:type="spellStart"/>
      <w:r>
        <w:rPr>
          <w:sz w:val="20"/>
          <w:szCs w:val="20"/>
        </w:rPr>
        <w:t>BrainSpan</w:t>
      </w:r>
      <w:proofErr w:type="spellEnd"/>
      <w:r>
        <w:rPr>
          <w:sz w:val="20"/>
          <w:szCs w:val="20"/>
        </w:rPr>
        <w:t xml:space="preserve"> was also used for selecting genes differentially expressed at </w:t>
      </w:r>
      <w:r>
        <w:rPr>
          <w:sz w:val="20"/>
          <w:szCs w:val="20"/>
        </w:rPr>
        <w:t>≥</w:t>
      </w:r>
      <w:r>
        <w:rPr>
          <w:sz w:val="20"/>
          <w:szCs w:val="20"/>
        </w:rPr>
        <w:t>1.5-fold during child and fetal development as compared to adulthood within the same brain areas. Based on their functional annotation in the National Center for Biotechnology Information, U.S. National Library of Medicine, we gathered all the existing SNP</w:t>
      </w:r>
      <w:r>
        <w:rPr>
          <w:sz w:val="20"/>
          <w:szCs w:val="20"/>
        </w:rPr>
        <w:t>s from these genes and subjected this list of SNPs to linkage disequilibrium clumping. We used a count function of the number of alleles at a given SNP (</w:t>
      </w:r>
      <w:proofErr w:type="spellStart"/>
      <w:r>
        <w:rPr>
          <w:sz w:val="20"/>
          <w:szCs w:val="20"/>
        </w:rPr>
        <w:t>rs1</w:t>
      </w:r>
      <w:proofErr w:type="spellEnd"/>
      <w:r>
        <w:rPr>
          <w:sz w:val="20"/>
          <w:szCs w:val="20"/>
        </w:rPr>
        <w:t xml:space="preserve">, </w:t>
      </w:r>
      <w:proofErr w:type="spellStart"/>
      <w:r>
        <w:rPr>
          <w:sz w:val="20"/>
          <w:szCs w:val="20"/>
        </w:rPr>
        <w:t>rs2</w:t>
      </w:r>
      <w:proofErr w:type="spellEnd"/>
      <w:r>
        <w:rPr>
          <w:sz w:val="20"/>
          <w:szCs w:val="20"/>
        </w:rPr>
        <w:t>…</w:t>
      </w:r>
      <w:r>
        <w:rPr>
          <w:sz w:val="20"/>
          <w:szCs w:val="20"/>
        </w:rPr>
        <w:t>) weighted by the estimated effect of the genotype associated with gene expression. The sum of</w:t>
      </w:r>
      <w:r>
        <w:rPr>
          <w:sz w:val="20"/>
          <w:szCs w:val="20"/>
        </w:rPr>
        <w:t xml:space="preserve"> these values from the total number of SNPs provides the amygdala 5-</w:t>
      </w:r>
      <w:proofErr w:type="spellStart"/>
      <w:r>
        <w:rPr>
          <w:sz w:val="20"/>
          <w:szCs w:val="20"/>
        </w:rPr>
        <w:t>HTT</w:t>
      </w:r>
      <w:proofErr w:type="spellEnd"/>
      <w:r>
        <w:rPr>
          <w:sz w:val="20"/>
          <w:szCs w:val="20"/>
        </w:rPr>
        <w:t xml:space="preserve"> </w:t>
      </w:r>
      <w:proofErr w:type="spellStart"/>
      <w:r>
        <w:rPr>
          <w:sz w:val="20"/>
          <w:szCs w:val="20"/>
        </w:rPr>
        <w:t>ePRS</w:t>
      </w:r>
      <w:proofErr w:type="spellEnd"/>
      <w:r>
        <w:rPr>
          <w:sz w:val="20"/>
          <w:szCs w:val="20"/>
        </w:rPr>
        <w:t xml:space="preserve"> score.</w:t>
      </w:r>
    </w:p>
    <w:p w14:paraId="6593125C" w14:textId="77777777" w:rsidR="007B5BC3" w:rsidRDefault="00641F32">
      <w:pPr>
        <w:pStyle w:val="Body"/>
      </w:pPr>
      <w:r>
        <w:rPr>
          <w:b/>
          <w:bCs/>
        </w:rPr>
        <w:br w:type="page"/>
      </w:r>
    </w:p>
    <w:p w14:paraId="563450C7" w14:textId="77777777" w:rsidR="007B5BC3" w:rsidRDefault="00641F32">
      <w:pPr>
        <w:pStyle w:val="Body"/>
        <w:ind w:right="996"/>
      </w:pPr>
      <w:r>
        <w:rPr>
          <w:b/>
          <w:bCs/>
        </w:rPr>
        <w:lastRenderedPageBreak/>
        <w:t>Necessary tools and resources</w:t>
      </w:r>
    </w:p>
    <w:p w14:paraId="300BB7B6" w14:textId="77777777" w:rsidR="007B5BC3" w:rsidRDefault="00641F32">
      <w:pPr>
        <w:pStyle w:val="Body"/>
      </w:pPr>
      <w:proofErr w:type="spellStart"/>
      <w:r>
        <w:rPr>
          <w:lang w:val="it-IT"/>
        </w:rPr>
        <w:t>PRSoS</w:t>
      </w:r>
      <w:proofErr w:type="spellEnd"/>
      <w:proofErr w:type="gramStart"/>
      <w:r>
        <w:rPr>
          <w:vertAlign w:val="superscript"/>
        </w:rPr>
        <w:t>7</w:t>
      </w:r>
      <w:r w:rsidRPr="00C12487">
        <w:rPr>
          <w:lang w:val="en-CA"/>
        </w:rPr>
        <w:t xml:space="preserve"> :</w:t>
      </w:r>
      <w:proofErr w:type="gramEnd"/>
      <w:r>
        <w:rPr>
          <w:rStyle w:val="Link"/>
        </w:rPr>
        <w:fldChar w:fldCharType="begin"/>
      </w:r>
      <w:r>
        <w:rPr>
          <w:rStyle w:val="Link"/>
        </w:rPr>
        <w:instrText xml:space="preserve"> HYPERLINK "https://github.com/MeaneyLab/PRSoS"</w:instrText>
      </w:r>
      <w:r>
        <w:rPr>
          <w:rStyle w:val="Link"/>
        </w:rPr>
        <w:fldChar w:fldCharType="separate"/>
      </w:r>
      <w:r>
        <w:rPr>
          <w:rStyle w:val="Link"/>
        </w:rPr>
        <w:t>https://github.com/MeaneyLab/PRSoS</w:t>
      </w:r>
      <w:r>
        <w:fldChar w:fldCharType="end"/>
      </w:r>
      <w:r>
        <w:t xml:space="preserve">, description and installation </w:t>
      </w:r>
      <w:r>
        <w:t>instructions provided.</w:t>
      </w:r>
    </w:p>
    <w:p w14:paraId="4C939DA7" w14:textId="77777777" w:rsidR="007B5BC3" w:rsidRDefault="00641F32">
      <w:pPr>
        <w:pStyle w:val="Body"/>
        <w:ind w:right="996"/>
      </w:pPr>
      <w:proofErr w:type="spellStart"/>
      <w:r>
        <w:rPr>
          <w:lang w:val="de-DE"/>
        </w:rPr>
        <w:t>PLINK</w:t>
      </w:r>
      <w:proofErr w:type="spellEnd"/>
      <w:r>
        <w:rPr>
          <w:vertAlign w:val="superscript"/>
        </w:rPr>
        <w:t>8</w:t>
      </w:r>
      <w:r>
        <w:t xml:space="preserve"> </w:t>
      </w:r>
      <w:hyperlink r:id="rId13" w:history="1">
        <w:r>
          <w:rPr>
            <w:rStyle w:val="Link"/>
          </w:rPr>
          <w:t>www.cog-genomics.org/plink/1.9/</w:t>
        </w:r>
      </w:hyperlink>
      <w:r>
        <w:t xml:space="preserve"> , </w:t>
      </w:r>
      <w:proofErr w:type="gramStart"/>
      <w:r>
        <w:t>https://www.cog-genomics.org/plink/1.9/general_usage ,</w:t>
      </w:r>
      <w:proofErr w:type="gramEnd"/>
      <w:r>
        <w:t xml:space="preserve"> description and installation instructions provided.</w:t>
      </w:r>
    </w:p>
    <w:p w14:paraId="5613F605" w14:textId="77777777" w:rsidR="007B5BC3" w:rsidRDefault="00641F32">
      <w:pPr>
        <w:pStyle w:val="Body"/>
        <w:ind w:right="996"/>
      </w:pPr>
      <w:r>
        <w:t>The script should be executed u</w:t>
      </w:r>
      <w:r>
        <w:t>sing Bash command prompt.</w:t>
      </w:r>
    </w:p>
    <w:p w14:paraId="56D1FC4D" w14:textId="77777777" w:rsidR="007B5BC3" w:rsidRDefault="00641F32">
      <w:pPr>
        <w:pStyle w:val="Body"/>
        <w:spacing w:before="120"/>
        <w:ind w:right="998"/>
        <w:jc w:val="both"/>
        <w:rPr>
          <w:b/>
          <w:bCs/>
        </w:rPr>
      </w:pPr>
      <w:r>
        <w:rPr>
          <w:b/>
          <w:bCs/>
        </w:rPr>
        <w:t>Steps for the use of the tool</w:t>
      </w:r>
    </w:p>
    <w:p w14:paraId="50C8F1AF" w14:textId="77777777" w:rsidR="007B5BC3" w:rsidRDefault="00641F32">
      <w:pPr>
        <w:pStyle w:val="ListParagraph"/>
        <w:numPr>
          <w:ilvl w:val="0"/>
          <w:numId w:val="2"/>
        </w:numPr>
        <w:ind w:right="996"/>
        <w:jc w:val="both"/>
      </w:pPr>
      <w:r>
        <w:t>Download all provided files into one folder</w:t>
      </w:r>
    </w:p>
    <w:p w14:paraId="47ECAD00" w14:textId="77777777" w:rsidR="007B5BC3" w:rsidRDefault="00641F32">
      <w:pPr>
        <w:pStyle w:val="ListParagraph"/>
        <w:numPr>
          <w:ilvl w:val="0"/>
          <w:numId w:val="2"/>
        </w:numPr>
        <w:ind w:right="996"/>
      </w:pPr>
      <w:r>
        <w:t xml:space="preserve">Edit the path to the </w:t>
      </w:r>
      <w:proofErr w:type="spellStart"/>
      <w:r>
        <w:t>PRSoS</w:t>
      </w:r>
      <w:proofErr w:type="spellEnd"/>
      <w:r>
        <w:t xml:space="preserve"> script in </w:t>
      </w:r>
      <w:r>
        <w:rPr>
          <w:i/>
          <w:iCs/>
        </w:rPr>
        <w:t>run_ePRS_5HTT.sh</w:t>
      </w:r>
      <w:r>
        <w:t xml:space="preserve"> (</w:t>
      </w:r>
      <w:proofErr w:type="spellStart"/>
      <w:r>
        <w:t>PRSOS</w:t>
      </w:r>
      <w:proofErr w:type="spellEnd"/>
      <w:r>
        <w:t>="/</w:t>
      </w:r>
      <w:proofErr w:type="spellStart"/>
      <w:r>
        <w:rPr>
          <w:b/>
          <w:bCs/>
        </w:rPr>
        <w:t>path_to_PRSOS_folder</w:t>
      </w:r>
      <w:proofErr w:type="spellEnd"/>
      <w:r>
        <w:t xml:space="preserve">/PRSoS.py") </w:t>
      </w:r>
    </w:p>
    <w:p w14:paraId="5DB5BE74" w14:textId="77777777" w:rsidR="007B5BC3" w:rsidRDefault="00641F32">
      <w:pPr>
        <w:pStyle w:val="ListParagraph"/>
        <w:numPr>
          <w:ilvl w:val="0"/>
          <w:numId w:val="2"/>
        </w:numPr>
        <w:ind w:right="996"/>
        <w:jc w:val="both"/>
      </w:pPr>
      <w:r>
        <w:t xml:space="preserve">Prepare genotyping data in *.gen format. Make sure a </w:t>
      </w:r>
      <w:r>
        <w:t>corresponding sample file is placed along the *.gen file in the same folder.</w:t>
      </w:r>
    </w:p>
    <w:p w14:paraId="20583FBC" w14:textId="77777777" w:rsidR="007B5BC3" w:rsidRDefault="00641F32">
      <w:pPr>
        <w:pStyle w:val="ListParagraph"/>
        <w:numPr>
          <w:ilvl w:val="0"/>
          <w:numId w:val="2"/>
        </w:numPr>
        <w:ind w:right="996"/>
        <w:jc w:val="both"/>
      </w:pPr>
      <w:r>
        <w:rPr>
          <w:b/>
          <w:bCs/>
        </w:rPr>
        <w:t>/</w:t>
      </w:r>
      <w:proofErr w:type="spellStart"/>
      <w:r>
        <w:rPr>
          <w:b/>
          <w:bCs/>
        </w:rPr>
        <w:t>ePRS_score</w:t>
      </w:r>
      <w:proofErr w:type="spellEnd"/>
      <w:r>
        <w:rPr>
          <w:b/>
          <w:bCs/>
        </w:rPr>
        <w:t>/</w:t>
      </w:r>
      <w:r>
        <w:t xml:space="preserve"> subfolder will be created inside the folder where the </w:t>
      </w:r>
      <w:proofErr w:type="spellStart"/>
      <w:r>
        <w:t>ePRS</w:t>
      </w:r>
      <w:proofErr w:type="spellEnd"/>
      <w:r>
        <w:t xml:space="preserve"> script is located. The results will be generated in </w:t>
      </w:r>
      <w:r>
        <w:rPr>
          <w:b/>
          <w:bCs/>
        </w:rPr>
        <w:t>/</w:t>
      </w:r>
      <w:proofErr w:type="spellStart"/>
      <w:r>
        <w:rPr>
          <w:b/>
          <w:bCs/>
        </w:rPr>
        <w:t>ePRS_score</w:t>
      </w:r>
      <w:proofErr w:type="spellEnd"/>
      <w:r>
        <w:rPr>
          <w:b/>
          <w:bCs/>
        </w:rPr>
        <w:t>/</w:t>
      </w:r>
      <w:r>
        <w:t xml:space="preserve"> subfolder.</w:t>
      </w:r>
    </w:p>
    <w:p w14:paraId="7491CFBB" w14:textId="77777777" w:rsidR="007B5BC3" w:rsidRDefault="00641F32">
      <w:pPr>
        <w:pStyle w:val="ListParagraph"/>
        <w:numPr>
          <w:ilvl w:val="0"/>
          <w:numId w:val="2"/>
        </w:numPr>
        <w:ind w:right="996"/>
      </w:pPr>
      <w:r>
        <w:t xml:space="preserve">To run the script simply type: </w:t>
      </w:r>
      <w:r>
        <w:rPr>
          <w:b/>
          <w:bCs/>
        </w:rPr>
        <w:t>bash run_ePRS_5HTT.sh</w:t>
      </w:r>
    </w:p>
    <w:p w14:paraId="18DB413B" w14:textId="77777777" w:rsidR="007B5BC3" w:rsidRDefault="00641F32">
      <w:pPr>
        <w:pStyle w:val="Body"/>
        <w:ind w:right="996"/>
      </w:pPr>
      <w:r>
        <w:t xml:space="preserve">The script will finish processing with the message </w:t>
      </w:r>
      <w:r>
        <w:t>“</w:t>
      </w:r>
      <w:r>
        <w:t>Successfully wrote scores to /</w:t>
      </w:r>
      <w:proofErr w:type="spellStart"/>
      <w:r>
        <w:t>ePRS_score</w:t>
      </w:r>
      <w:proofErr w:type="spellEnd"/>
      <w:r>
        <w:t>/score_prs.score.csv</w:t>
      </w:r>
      <w:r>
        <w:t xml:space="preserve">” </w:t>
      </w:r>
      <w:r>
        <w:t>and display the time it took to calculate the score.</w:t>
      </w:r>
    </w:p>
    <w:p w14:paraId="2E62377F" w14:textId="77777777" w:rsidR="007B5BC3" w:rsidRDefault="00641F32">
      <w:pPr>
        <w:pStyle w:val="Body"/>
        <w:ind w:right="996"/>
      </w:pPr>
      <w:r>
        <w:t xml:space="preserve">Files created in the </w:t>
      </w:r>
      <w:proofErr w:type="spellStart"/>
      <w:r>
        <w:t>ePRS_score</w:t>
      </w:r>
      <w:proofErr w:type="spellEnd"/>
      <w:r>
        <w:t xml:space="preserve"> subfolder are the following:</w:t>
      </w:r>
    </w:p>
    <w:p w14:paraId="08F7CC6C" w14:textId="77777777" w:rsidR="007B5BC3" w:rsidRDefault="00641F32">
      <w:pPr>
        <w:pStyle w:val="ListParagraph"/>
        <w:numPr>
          <w:ilvl w:val="0"/>
          <w:numId w:val="4"/>
        </w:numPr>
        <w:ind w:right="996"/>
      </w:pPr>
      <w:r>
        <w:rPr>
          <w:i/>
          <w:iCs/>
        </w:rPr>
        <w:t>score_</w:t>
      </w:r>
      <w:r>
        <w:rPr>
          <w:i/>
          <w:iCs/>
        </w:rPr>
        <w:t>prs.log</w:t>
      </w:r>
      <w:r>
        <w:t xml:space="preserve"> is a log file of </w:t>
      </w:r>
      <w:proofErr w:type="spellStart"/>
      <w:r>
        <w:t>PRSoS</w:t>
      </w:r>
      <w:proofErr w:type="spellEnd"/>
      <w:r>
        <w:t xml:space="preserve"> (provided just for information purposes),</w:t>
      </w:r>
    </w:p>
    <w:p w14:paraId="2569F113" w14:textId="77777777" w:rsidR="007B5BC3" w:rsidRDefault="00641F32">
      <w:pPr>
        <w:pStyle w:val="ListParagraph"/>
        <w:numPr>
          <w:ilvl w:val="0"/>
          <w:numId w:val="4"/>
        </w:numPr>
        <w:ind w:right="996"/>
      </w:pPr>
      <w:r>
        <w:rPr>
          <w:i/>
          <w:iCs/>
        </w:rPr>
        <w:t>score_prs.score.csv</w:t>
      </w:r>
      <w:r>
        <w:t xml:space="preserve"> is the result file containing the calculated </w:t>
      </w:r>
      <w:proofErr w:type="spellStart"/>
      <w:r>
        <w:t>ePRS</w:t>
      </w:r>
      <w:proofErr w:type="spellEnd"/>
      <w:r>
        <w:t>, and</w:t>
      </w:r>
    </w:p>
    <w:p w14:paraId="6C523553" w14:textId="77777777" w:rsidR="007B5BC3" w:rsidRDefault="00641F32">
      <w:pPr>
        <w:pStyle w:val="ListParagraph"/>
        <w:numPr>
          <w:ilvl w:val="0"/>
          <w:numId w:val="4"/>
        </w:numPr>
        <w:ind w:right="996"/>
      </w:pPr>
      <w:r>
        <w:rPr>
          <w:i/>
          <w:iCs/>
        </w:rPr>
        <w:t>score_prs.snplog.csv</w:t>
      </w:r>
      <w:r>
        <w:t xml:space="preserve"> is the file containing the </w:t>
      </w:r>
      <w:proofErr w:type="spellStart"/>
      <w:r>
        <w:t>rsids</w:t>
      </w:r>
      <w:proofErr w:type="spellEnd"/>
      <w:r>
        <w:t xml:space="preserve"> of the SNPs included in the </w:t>
      </w:r>
      <w:proofErr w:type="spellStart"/>
      <w:r>
        <w:t>ePRS</w:t>
      </w:r>
      <w:proofErr w:type="spellEnd"/>
      <w:r>
        <w:t>.</w:t>
      </w:r>
    </w:p>
    <w:p w14:paraId="28D49FAC" w14:textId="77777777" w:rsidR="007B5BC3" w:rsidRDefault="00641F32">
      <w:pPr>
        <w:pStyle w:val="Body"/>
        <w:spacing w:before="120"/>
        <w:ind w:right="998"/>
        <w:rPr>
          <w:b/>
          <w:bCs/>
        </w:rPr>
      </w:pPr>
      <w:r>
        <w:rPr>
          <w:b/>
          <w:bCs/>
        </w:rPr>
        <w:t>Description of the r</w:t>
      </w:r>
      <w:r>
        <w:rPr>
          <w:b/>
          <w:bCs/>
        </w:rPr>
        <w:t>esults</w:t>
      </w:r>
    </w:p>
    <w:p w14:paraId="7FFE6053" w14:textId="77777777" w:rsidR="007B5BC3" w:rsidRDefault="00641F32">
      <w:pPr>
        <w:pStyle w:val="Body"/>
        <w:ind w:right="996"/>
        <w:rPr>
          <w:u w:val="single"/>
        </w:rPr>
      </w:pPr>
      <w:r>
        <w:rPr>
          <w:u w:val="single"/>
        </w:rPr>
        <w:t>Description of score_prs.score.csv file</w:t>
      </w:r>
    </w:p>
    <w:p w14:paraId="5CC23DFF" w14:textId="77777777" w:rsidR="007B5BC3" w:rsidRDefault="00641F32">
      <w:pPr>
        <w:pStyle w:val="Body"/>
        <w:spacing w:after="0"/>
        <w:ind w:right="998"/>
      </w:pPr>
      <w:r>
        <w:t xml:space="preserve">The file contains three comma-separated columns: </w:t>
      </w:r>
      <w:proofErr w:type="spellStart"/>
      <w:r>
        <w:t>ID1</w:t>
      </w:r>
      <w:proofErr w:type="spellEnd"/>
      <w:r>
        <w:t xml:space="preserve"> is a subject ID (obtained from the sample file), </w:t>
      </w:r>
      <w:proofErr w:type="spellStart"/>
      <w:r>
        <w:t>SNP_count_1.0</w:t>
      </w:r>
      <w:proofErr w:type="spellEnd"/>
      <w:r>
        <w:t xml:space="preserve"> is a number of SNPs included in the </w:t>
      </w:r>
      <w:proofErr w:type="spellStart"/>
      <w:r>
        <w:t>ePRS</w:t>
      </w:r>
      <w:proofErr w:type="spellEnd"/>
      <w:r>
        <w:t xml:space="preserve">, </w:t>
      </w:r>
      <w:proofErr w:type="spellStart"/>
      <w:r>
        <w:t>PRS_1.0</w:t>
      </w:r>
      <w:proofErr w:type="spellEnd"/>
      <w:r>
        <w:t xml:space="preserve"> is the calculated </w:t>
      </w:r>
      <w:proofErr w:type="spellStart"/>
      <w:r>
        <w:t>ePRS</w:t>
      </w:r>
      <w:proofErr w:type="spellEnd"/>
      <w:r>
        <w:t>.</w:t>
      </w:r>
    </w:p>
    <w:p w14:paraId="22D14491"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t>ID</w:t>
      </w:r>
      <w:proofErr w:type="gramStart"/>
      <w:r>
        <w:rPr>
          <w:rFonts w:ascii="Courier New" w:hAnsi="Courier New"/>
        </w:rPr>
        <w:t>1,SNP</w:t>
      </w:r>
      <w:proofErr w:type="gramEnd"/>
      <w:r>
        <w:rPr>
          <w:rFonts w:ascii="Courier New" w:hAnsi="Courier New"/>
        </w:rPr>
        <w:t>_count_1.0,P</w:t>
      </w:r>
      <w:r>
        <w:rPr>
          <w:rFonts w:ascii="Courier New" w:hAnsi="Courier New"/>
        </w:rPr>
        <w:t>RS_1.0</w:t>
      </w:r>
      <w:proofErr w:type="spellEnd"/>
    </w:p>
    <w:p w14:paraId="51403BDA"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t>P1,602,0.02207469465049833</w:t>
      </w:r>
      <w:proofErr w:type="spellEnd"/>
    </w:p>
    <w:p w14:paraId="2844F77C"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t>P2,602,0.006845179335548168</w:t>
      </w:r>
      <w:proofErr w:type="spellEnd"/>
    </w:p>
    <w:p w14:paraId="78D708FD"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ind w:left="561"/>
        <w:rPr>
          <w:rFonts w:ascii="Courier New" w:eastAsia="Courier New" w:hAnsi="Courier New" w:cs="Courier New"/>
        </w:rPr>
      </w:pPr>
      <w:proofErr w:type="spellStart"/>
      <w:r>
        <w:rPr>
          <w:rFonts w:ascii="Courier New" w:hAnsi="Courier New"/>
        </w:rPr>
        <w:t>P3,602,0.06661886149501667</w:t>
      </w:r>
      <w:proofErr w:type="spellEnd"/>
    </w:p>
    <w:p w14:paraId="6C80D3E9" w14:textId="77777777" w:rsidR="007B5BC3" w:rsidRDefault="00641F32">
      <w:pPr>
        <w:pStyle w:val="Body"/>
        <w:ind w:right="996"/>
        <w:rPr>
          <w:u w:val="single"/>
        </w:rPr>
      </w:pPr>
      <w:r>
        <w:rPr>
          <w:u w:val="single"/>
        </w:rPr>
        <w:t>Description of score_prs.snplog.csv file</w:t>
      </w:r>
    </w:p>
    <w:p w14:paraId="254E712E" w14:textId="77777777" w:rsidR="007B5BC3" w:rsidRDefault="00641F32">
      <w:pPr>
        <w:pStyle w:val="Body"/>
        <w:spacing w:after="0"/>
        <w:ind w:right="998"/>
      </w:pPr>
      <w:r>
        <w:t xml:space="preserve">The file contains three comma-separated columns: </w:t>
      </w:r>
      <w:proofErr w:type="spellStart"/>
      <w:r>
        <w:t>PRS_1.0</w:t>
      </w:r>
      <w:proofErr w:type="spellEnd"/>
      <w:r>
        <w:t xml:space="preserve"> is a </w:t>
      </w:r>
      <w:proofErr w:type="spellStart"/>
      <w:r>
        <w:t>SNPrsid</w:t>
      </w:r>
      <w:proofErr w:type="spellEnd"/>
      <w:r>
        <w:t xml:space="preserve"> included in the </w:t>
      </w:r>
      <w:proofErr w:type="spellStart"/>
      <w:r>
        <w:t>ePRS</w:t>
      </w:r>
      <w:proofErr w:type="spellEnd"/>
      <w:r>
        <w:t xml:space="preserve">, </w:t>
      </w:r>
      <w:proofErr w:type="spellStart"/>
      <w:r>
        <w:t>PRS_1.0_flag</w:t>
      </w:r>
      <w:proofErr w:type="spellEnd"/>
      <w:r>
        <w:t xml:space="preserve"> is the effect </w:t>
      </w:r>
      <w:r>
        <w:t xml:space="preserve">allele of this a SNP, and Discard shows the SNPs not included in the </w:t>
      </w:r>
      <w:proofErr w:type="spellStart"/>
      <w:r>
        <w:t>ePRS</w:t>
      </w:r>
      <w:proofErr w:type="spellEnd"/>
      <w:r>
        <w:t xml:space="preserve"> score (discarded).</w:t>
      </w:r>
    </w:p>
    <w:p w14:paraId="4D58BBF7"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t>PRS_1.</w:t>
      </w:r>
      <w:proofErr w:type="gramStart"/>
      <w:r>
        <w:rPr>
          <w:rFonts w:ascii="Courier New" w:hAnsi="Courier New"/>
        </w:rPr>
        <w:t>0,PRS</w:t>
      </w:r>
      <w:proofErr w:type="gramEnd"/>
      <w:r>
        <w:rPr>
          <w:rFonts w:ascii="Courier New" w:hAnsi="Courier New"/>
        </w:rPr>
        <w:t>_1.0_flag,Discard</w:t>
      </w:r>
      <w:proofErr w:type="spellEnd"/>
    </w:p>
    <w:p w14:paraId="602FCCCB"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lastRenderedPageBreak/>
        <w:t>ADAMTS7-rs</w:t>
      </w:r>
      <w:proofErr w:type="gramStart"/>
      <w:r>
        <w:rPr>
          <w:rFonts w:ascii="Courier New" w:hAnsi="Courier New"/>
        </w:rPr>
        <w:t>112654305,A</w:t>
      </w:r>
      <w:proofErr w:type="gramEnd"/>
      <w:r>
        <w:rPr>
          <w:rFonts w:ascii="Courier New" w:hAnsi="Courier New"/>
        </w:rPr>
        <w:t>1</w:t>
      </w:r>
      <w:proofErr w:type="spellEnd"/>
      <w:r>
        <w:rPr>
          <w:rFonts w:ascii="Courier New" w:hAnsi="Courier New"/>
        </w:rPr>
        <w:t>,</w:t>
      </w:r>
    </w:p>
    <w:p w14:paraId="24D06E53"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t>ADAMTS7-rs</w:t>
      </w:r>
      <w:proofErr w:type="gramStart"/>
      <w:r>
        <w:rPr>
          <w:rFonts w:ascii="Courier New" w:hAnsi="Courier New"/>
        </w:rPr>
        <w:t>113458918,A</w:t>
      </w:r>
      <w:proofErr w:type="gramEnd"/>
      <w:r>
        <w:rPr>
          <w:rFonts w:ascii="Courier New" w:hAnsi="Courier New"/>
        </w:rPr>
        <w:t>1</w:t>
      </w:r>
      <w:proofErr w:type="spellEnd"/>
      <w:r>
        <w:rPr>
          <w:rFonts w:ascii="Courier New" w:hAnsi="Courier New"/>
        </w:rPr>
        <w:t>,</w:t>
      </w:r>
    </w:p>
    <w:p w14:paraId="6B25332D" w14:textId="77777777" w:rsidR="007B5BC3" w:rsidRDefault="00641F32">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560"/>
        <w:rPr>
          <w:rFonts w:ascii="Courier New" w:eastAsia="Courier New" w:hAnsi="Courier New" w:cs="Courier New"/>
        </w:rPr>
      </w:pPr>
      <w:proofErr w:type="spellStart"/>
      <w:r>
        <w:rPr>
          <w:rFonts w:ascii="Courier New" w:hAnsi="Courier New"/>
        </w:rPr>
        <w:t>ADAMTS7-rs</w:t>
      </w:r>
      <w:proofErr w:type="gramStart"/>
      <w:r>
        <w:rPr>
          <w:rFonts w:ascii="Courier New" w:hAnsi="Courier New"/>
        </w:rPr>
        <w:t>11633351,A</w:t>
      </w:r>
      <w:proofErr w:type="gramEnd"/>
      <w:r>
        <w:rPr>
          <w:rFonts w:ascii="Courier New" w:hAnsi="Courier New"/>
        </w:rPr>
        <w:t>1</w:t>
      </w:r>
      <w:proofErr w:type="spellEnd"/>
      <w:r>
        <w:rPr>
          <w:rFonts w:ascii="Courier New" w:hAnsi="Courier New"/>
        </w:rPr>
        <w:t>,</w:t>
      </w:r>
    </w:p>
    <w:p w14:paraId="0D293B10" w14:textId="77777777" w:rsidR="007B5BC3" w:rsidRDefault="007B5BC3">
      <w:pPr>
        <w:pStyle w:val="Body"/>
        <w:ind w:right="996"/>
        <w:jc w:val="both"/>
      </w:pPr>
    </w:p>
    <w:p w14:paraId="01CB9614" w14:textId="77777777" w:rsidR="007B5BC3" w:rsidRDefault="00641F32">
      <w:pPr>
        <w:pStyle w:val="Body"/>
        <w:ind w:right="996"/>
        <w:jc w:val="both"/>
        <w:rPr>
          <w:b/>
          <w:bCs/>
        </w:rPr>
      </w:pPr>
      <w:r>
        <w:rPr>
          <w:b/>
          <w:bCs/>
        </w:rPr>
        <w:t>Possible application of the script</w:t>
      </w:r>
    </w:p>
    <w:p w14:paraId="7A4938C1" w14:textId="77777777" w:rsidR="007B5BC3" w:rsidRDefault="00641F32">
      <w:pPr>
        <w:pStyle w:val="Body"/>
        <w:ind w:right="996"/>
        <w:jc w:val="both"/>
        <w:rPr>
          <w:u w:val="single"/>
        </w:rPr>
      </w:pPr>
      <w:r>
        <w:rPr>
          <w:u w:val="single"/>
        </w:rPr>
        <w:t xml:space="preserve">To use for other types of </w:t>
      </w:r>
      <w:proofErr w:type="spellStart"/>
      <w:r>
        <w:rPr>
          <w:u w:val="single"/>
        </w:rPr>
        <w:t>e</w:t>
      </w:r>
      <w:r>
        <w:rPr>
          <w:u w:val="single"/>
        </w:rPr>
        <w:t>PRS</w:t>
      </w:r>
      <w:proofErr w:type="spellEnd"/>
    </w:p>
    <w:p w14:paraId="66134CDC" w14:textId="77777777" w:rsidR="007B5BC3" w:rsidRDefault="00641F32">
      <w:pPr>
        <w:pStyle w:val="Body"/>
      </w:pPr>
      <w:r>
        <w:t xml:space="preserve">The script can also be utilized to calculate </w:t>
      </w:r>
      <w:proofErr w:type="spellStart"/>
      <w:r>
        <w:t>ePRS</w:t>
      </w:r>
      <w:proofErr w:type="spellEnd"/>
      <w:r>
        <w:t xml:space="preserve"> in other tissues and for other gene networks. To implement it, the process of constructing the gene network, gathering all the SNPs, combining with </w:t>
      </w:r>
      <w:proofErr w:type="spellStart"/>
      <w:r>
        <w:t>GTEx</w:t>
      </w:r>
      <w:proofErr w:type="spellEnd"/>
      <w:r>
        <w:t xml:space="preserve"> data and further clumping should be repeated for </w:t>
      </w:r>
      <w:r>
        <w:t xml:space="preserve">the specific tissue of interest and the gene network of interest. The resulted data set should replace then the current </w:t>
      </w:r>
      <w:r>
        <w:rPr>
          <w:i/>
          <w:iCs/>
        </w:rPr>
        <w:t>gwas_nodup_noambig.txt</w:t>
      </w:r>
      <w:r>
        <w:t xml:space="preserve">, which is designed specifically for </w:t>
      </w:r>
      <w:proofErr w:type="spellStart"/>
      <w:r>
        <w:t>5HTT</w:t>
      </w:r>
      <w:proofErr w:type="spellEnd"/>
      <w:r>
        <w:t xml:space="preserve"> network in amygdala. Important, all columns from the original </w:t>
      </w:r>
      <w:r>
        <w:rPr>
          <w:i/>
          <w:iCs/>
        </w:rPr>
        <w:t>gwas_nodup</w:t>
      </w:r>
      <w:r>
        <w:rPr>
          <w:i/>
          <w:iCs/>
        </w:rPr>
        <w:t>_noambig.txt</w:t>
      </w:r>
      <w:r>
        <w:t xml:space="preserve"> file should be kept and their order should not be modified.</w:t>
      </w:r>
    </w:p>
    <w:p w14:paraId="0D78715C" w14:textId="77777777" w:rsidR="007B5BC3" w:rsidRDefault="00641F32">
      <w:pPr>
        <w:pStyle w:val="Body"/>
        <w:ind w:right="996"/>
        <w:jc w:val="both"/>
        <w:rPr>
          <w:u w:val="single"/>
        </w:rPr>
      </w:pPr>
      <w:r>
        <w:rPr>
          <w:u w:val="single"/>
        </w:rPr>
        <w:t>Note on calculating regular PRS</w:t>
      </w:r>
    </w:p>
    <w:p w14:paraId="60A19D4D" w14:textId="77777777" w:rsidR="007B5BC3" w:rsidRDefault="00641F32">
      <w:pPr>
        <w:pStyle w:val="Body"/>
        <w:spacing w:after="240"/>
        <w:jc w:val="both"/>
      </w:pPr>
      <w:r>
        <w:t xml:space="preserve">The script can also be used to calculate a regular polygenic risk score (PRS) </w:t>
      </w:r>
      <w:r>
        <w:t xml:space="preserve">at a particular threshold providing the GWAS is </w:t>
      </w:r>
      <w:proofErr w:type="spellStart"/>
      <w:r>
        <w:t>subsetted</w:t>
      </w:r>
      <w:proofErr w:type="spellEnd"/>
      <w:r>
        <w:t xml:space="preserve"> to the list of </w:t>
      </w:r>
      <w:r>
        <w:t xml:space="preserve">SNPs to be included in the score and which should replace </w:t>
      </w:r>
      <w:r>
        <w:t xml:space="preserve">the current </w:t>
      </w:r>
      <w:r>
        <w:rPr>
          <w:i/>
          <w:iCs/>
        </w:rPr>
        <w:t>gwas_nodup_noambig.txt</w:t>
      </w:r>
      <w:r>
        <w:t>.</w:t>
      </w:r>
      <w:r>
        <w:t xml:space="preserve"> </w:t>
      </w:r>
      <w:r>
        <w:t xml:space="preserve">Important, all columns from the original </w:t>
      </w:r>
      <w:r>
        <w:rPr>
          <w:i/>
          <w:iCs/>
        </w:rPr>
        <w:t>gwas_nodup_noambig.txt</w:t>
      </w:r>
      <w:r>
        <w:t xml:space="preserve"> file should be kept and their order should not be modified.</w:t>
      </w:r>
    </w:p>
    <w:p w14:paraId="331C8CBB" w14:textId="77777777" w:rsidR="007B5BC3" w:rsidRDefault="007B5BC3">
      <w:pPr>
        <w:pStyle w:val="Body"/>
        <w:spacing w:after="240"/>
        <w:jc w:val="both"/>
      </w:pPr>
    </w:p>
    <w:p w14:paraId="694FC224" w14:textId="77777777" w:rsidR="007B5BC3" w:rsidRDefault="007B5BC3">
      <w:pPr>
        <w:pStyle w:val="Body"/>
        <w:spacing w:after="240"/>
        <w:jc w:val="both"/>
      </w:pPr>
    </w:p>
    <w:p w14:paraId="33D7C19C" w14:textId="77777777" w:rsidR="007B5BC3" w:rsidRDefault="007B5BC3">
      <w:pPr>
        <w:pStyle w:val="Body"/>
        <w:spacing w:after="240"/>
        <w:jc w:val="both"/>
      </w:pPr>
    </w:p>
    <w:p w14:paraId="772B520A" w14:textId="77777777" w:rsidR="007B5BC3" w:rsidRDefault="007B5BC3">
      <w:pPr>
        <w:pStyle w:val="Body"/>
        <w:spacing w:after="240"/>
        <w:jc w:val="both"/>
      </w:pPr>
    </w:p>
    <w:p w14:paraId="53F737B4" w14:textId="77777777" w:rsidR="007B5BC3" w:rsidRDefault="007B5BC3">
      <w:pPr>
        <w:pStyle w:val="Body"/>
        <w:spacing w:after="240"/>
        <w:jc w:val="both"/>
      </w:pPr>
    </w:p>
    <w:p w14:paraId="4E20C7C9" w14:textId="77777777" w:rsidR="007B5BC3" w:rsidRDefault="007B5BC3">
      <w:pPr>
        <w:pStyle w:val="Body"/>
        <w:spacing w:after="240"/>
        <w:jc w:val="both"/>
      </w:pPr>
    </w:p>
    <w:p w14:paraId="5A9D4A3A" w14:textId="77777777" w:rsidR="007B5BC3" w:rsidRDefault="007B5BC3">
      <w:pPr>
        <w:pStyle w:val="Body"/>
        <w:spacing w:after="240"/>
        <w:jc w:val="both"/>
      </w:pPr>
    </w:p>
    <w:p w14:paraId="5F357599" w14:textId="77777777" w:rsidR="007B5BC3" w:rsidRDefault="007B5BC3">
      <w:pPr>
        <w:pStyle w:val="Body"/>
        <w:spacing w:after="240"/>
        <w:jc w:val="both"/>
      </w:pPr>
    </w:p>
    <w:p w14:paraId="20ED6951" w14:textId="77777777" w:rsidR="007B5BC3" w:rsidRDefault="007B5BC3">
      <w:pPr>
        <w:pStyle w:val="Body"/>
        <w:spacing w:after="240"/>
        <w:jc w:val="both"/>
      </w:pPr>
    </w:p>
    <w:p w14:paraId="4EEE1022" w14:textId="77777777" w:rsidR="007B5BC3" w:rsidRDefault="007B5BC3">
      <w:pPr>
        <w:pStyle w:val="Body"/>
        <w:spacing w:after="240"/>
        <w:jc w:val="both"/>
      </w:pPr>
    </w:p>
    <w:p w14:paraId="1DEDBBAD" w14:textId="77777777" w:rsidR="007B5BC3" w:rsidRDefault="007B5BC3">
      <w:pPr>
        <w:pStyle w:val="Body"/>
        <w:spacing w:after="240"/>
        <w:jc w:val="both"/>
      </w:pPr>
    </w:p>
    <w:p w14:paraId="44458EB9" w14:textId="77777777" w:rsidR="007B5BC3" w:rsidRDefault="007B5BC3">
      <w:pPr>
        <w:pStyle w:val="Body"/>
        <w:spacing w:after="240"/>
        <w:jc w:val="both"/>
      </w:pPr>
    </w:p>
    <w:p w14:paraId="3B8135DC" w14:textId="77777777" w:rsidR="007B5BC3" w:rsidRDefault="007B5BC3">
      <w:pPr>
        <w:pStyle w:val="Body"/>
        <w:spacing w:after="240"/>
        <w:jc w:val="both"/>
      </w:pPr>
    </w:p>
    <w:p w14:paraId="66FC0CEA" w14:textId="77777777" w:rsidR="007B5BC3" w:rsidRDefault="007B5BC3">
      <w:pPr>
        <w:pStyle w:val="Body"/>
        <w:spacing w:after="240"/>
        <w:jc w:val="both"/>
      </w:pPr>
    </w:p>
    <w:p w14:paraId="6E885E99" w14:textId="77777777" w:rsidR="007B5BC3" w:rsidRDefault="007B5BC3">
      <w:pPr>
        <w:pStyle w:val="Body"/>
        <w:spacing w:after="240"/>
        <w:jc w:val="both"/>
      </w:pPr>
    </w:p>
    <w:p w14:paraId="00A1FB83" w14:textId="77777777" w:rsidR="007B5BC3" w:rsidRDefault="007B5BC3">
      <w:pPr>
        <w:pStyle w:val="Body"/>
        <w:spacing w:after="240"/>
        <w:jc w:val="both"/>
      </w:pPr>
    </w:p>
    <w:p w14:paraId="613A81AB" w14:textId="77777777" w:rsidR="007B5BC3" w:rsidRDefault="007B5BC3">
      <w:pPr>
        <w:pStyle w:val="Body"/>
        <w:spacing w:after="240"/>
        <w:jc w:val="both"/>
      </w:pPr>
    </w:p>
    <w:p w14:paraId="1C8D55FD" w14:textId="77777777" w:rsidR="007B5BC3" w:rsidRDefault="00641F32">
      <w:pPr>
        <w:pStyle w:val="Body"/>
        <w:spacing w:after="240"/>
        <w:jc w:val="both"/>
        <w:rPr>
          <w:b/>
          <w:bCs/>
        </w:rPr>
      </w:pPr>
      <w:r>
        <w:rPr>
          <w:b/>
          <w:bCs/>
        </w:rPr>
        <w:t>Run</w:t>
      </w:r>
      <w:r>
        <w:t xml:space="preserve"> </w:t>
      </w:r>
      <w:proofErr w:type="spellStart"/>
      <w:r>
        <w:rPr>
          <w:b/>
          <w:bCs/>
        </w:rPr>
        <w:t>5HTT</w:t>
      </w:r>
      <w:proofErr w:type="spellEnd"/>
      <w:r>
        <w:rPr>
          <w:b/>
          <w:bCs/>
        </w:rPr>
        <w:t xml:space="preserve"> </w:t>
      </w:r>
      <w:proofErr w:type="spellStart"/>
      <w:r>
        <w:rPr>
          <w:b/>
          <w:bCs/>
        </w:rPr>
        <w:t>ePRS</w:t>
      </w:r>
      <w:proofErr w:type="spellEnd"/>
      <w:r>
        <w:rPr>
          <w:b/>
          <w:bCs/>
        </w:rPr>
        <w:t xml:space="preserve"> in </w:t>
      </w:r>
      <w:proofErr w:type="spellStart"/>
      <w:r>
        <w:rPr>
          <w:b/>
          <w:bCs/>
        </w:rPr>
        <w:t>CBRAIN</w:t>
      </w:r>
      <w:proofErr w:type="spellEnd"/>
      <w:r>
        <w:rPr>
          <w:b/>
          <w:bCs/>
        </w:rPr>
        <w:t>/</w:t>
      </w:r>
      <w:proofErr w:type="spellStart"/>
      <w:r>
        <w:rPr>
          <w:b/>
          <w:bCs/>
        </w:rPr>
        <w:t>NeuroHub</w:t>
      </w:r>
      <w:proofErr w:type="spellEnd"/>
      <w:r>
        <w:rPr>
          <w:b/>
          <w:bCs/>
        </w:rPr>
        <w:t xml:space="preserve">: </w:t>
      </w:r>
    </w:p>
    <w:p w14:paraId="75289A2E" w14:textId="77777777" w:rsidR="007B5BC3" w:rsidRDefault="00641F32">
      <w:pPr>
        <w:pStyle w:val="Body"/>
        <w:spacing w:after="240"/>
        <w:jc w:val="both"/>
      </w:pPr>
      <w:r>
        <w:t xml:space="preserve">You should have a </w:t>
      </w:r>
      <w:proofErr w:type="spellStart"/>
      <w:r>
        <w:t>CBRAIN</w:t>
      </w:r>
      <w:proofErr w:type="spellEnd"/>
      <w:r>
        <w:t>/</w:t>
      </w:r>
      <w:proofErr w:type="spellStart"/>
      <w:r>
        <w:t>NeuroHub</w:t>
      </w:r>
      <w:proofErr w:type="spellEnd"/>
      <w:r>
        <w:t xml:space="preserve"> account (</w:t>
      </w:r>
      <w:hyperlink r:id="rId14" w:history="1">
        <w:r>
          <w:rPr>
            <w:rStyle w:val="Link"/>
          </w:rPr>
          <w:t>https://portal.cbrain.mcgill.ca/</w:t>
        </w:r>
      </w:hyperlink>
      <w:r>
        <w:t xml:space="preserve">). </w:t>
      </w:r>
    </w:p>
    <w:p w14:paraId="31AFDDA8" w14:textId="77777777" w:rsidR="007B5BC3" w:rsidRDefault="00641F32">
      <w:pPr>
        <w:pStyle w:val="Body"/>
        <w:spacing w:after="240"/>
        <w:jc w:val="both"/>
      </w:pPr>
      <w:r>
        <w:t xml:space="preserve">Then you should upload your *.sample and *.gen files in </w:t>
      </w:r>
      <w:proofErr w:type="spellStart"/>
      <w:r>
        <w:t>CBRAIN</w:t>
      </w:r>
      <w:proofErr w:type="spellEnd"/>
      <w:r>
        <w:t xml:space="preserve">. To do that you can use the SFTP of </w:t>
      </w:r>
      <w:proofErr w:type="spellStart"/>
      <w:r>
        <w:t>CBRAIN</w:t>
      </w:r>
      <w:proofErr w:type="spellEnd"/>
      <w:r>
        <w:t xml:space="preserve"> (</w:t>
      </w:r>
      <w:hyperlink r:id="rId15" w:history="1">
        <w:r>
          <w:rPr>
            <w:rStyle w:val="Link"/>
          </w:rPr>
          <w:t>https://portal.cbrain.mcgill.ca/doc/manual/uploading.html</w:t>
        </w:r>
      </w:hyperlink>
      <w:r>
        <w:t xml:space="preserve">). </w:t>
      </w:r>
    </w:p>
    <w:p w14:paraId="42D7551E" w14:textId="77777777" w:rsidR="007B5BC3" w:rsidRDefault="00641F32">
      <w:pPr>
        <w:pStyle w:val="Body"/>
        <w:spacing w:after="240"/>
        <w:jc w:val="both"/>
      </w:pPr>
      <w:r>
        <w:t xml:space="preserve">Once your *.sample file and *.gen file is in </w:t>
      </w:r>
      <w:proofErr w:type="spellStart"/>
      <w:r>
        <w:t>CBRAIN</w:t>
      </w:r>
      <w:proofErr w:type="spellEnd"/>
      <w:r>
        <w:t xml:space="preserve"> you:</w:t>
      </w:r>
    </w:p>
    <w:p w14:paraId="59E926A1" w14:textId="77777777" w:rsidR="007B5BC3" w:rsidRDefault="00641F32">
      <w:pPr>
        <w:pStyle w:val="Body"/>
        <w:spacing w:after="240"/>
        <w:jc w:val="both"/>
      </w:pPr>
      <w:r>
        <w:t>1. Need to select it</w:t>
      </w:r>
      <w:r>
        <w:rPr>
          <w:noProof/>
        </w:rPr>
        <w:drawing>
          <wp:anchor distT="152400" distB="152400" distL="152400" distR="152400" simplePos="0" relativeHeight="251661312" behindDoc="0" locked="0" layoutInCell="1" allowOverlap="1" wp14:anchorId="3E75A527" wp14:editId="424DA541">
            <wp:simplePos x="0" y="0"/>
            <wp:positionH relativeFrom="margin">
              <wp:posOffset>-196850</wp:posOffset>
            </wp:positionH>
            <wp:positionV relativeFrom="line">
              <wp:posOffset>205740</wp:posOffset>
            </wp:positionV>
            <wp:extent cx="6400800" cy="404464"/>
            <wp:effectExtent l="0" t="0" r="0" b="0"/>
            <wp:wrapThrough wrapText="bothSides" distL="152400" distR="152400">
              <wp:wrapPolygon edited="1">
                <wp:start x="0" y="0"/>
                <wp:lineTo x="21621" y="0"/>
                <wp:lineTo x="21621" y="21698"/>
                <wp:lineTo x="0" y="2169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1-02-01 at 1.36.54 PM.png"/>
                    <pic:cNvPicPr>
                      <a:picLocks noChangeAspect="1"/>
                    </pic:cNvPicPr>
                  </pic:nvPicPr>
                  <pic:blipFill>
                    <a:blip r:embed="rId16"/>
                    <a:stretch>
                      <a:fillRect/>
                    </a:stretch>
                  </pic:blipFill>
                  <pic:spPr>
                    <a:xfrm>
                      <a:off x="0" y="0"/>
                      <a:ext cx="6400800" cy="404464"/>
                    </a:xfrm>
                    <a:prstGeom prst="rect">
                      <a:avLst/>
                    </a:prstGeom>
                    <a:ln w="12700" cap="flat">
                      <a:noFill/>
                      <a:miter lim="400000"/>
                    </a:ln>
                    <a:effectLst/>
                  </pic:spPr>
                </pic:pic>
              </a:graphicData>
            </a:graphic>
          </wp:anchor>
        </w:drawing>
      </w:r>
      <w:r>
        <w:t xml:space="preserve"> </w:t>
      </w:r>
    </w:p>
    <w:p w14:paraId="607BDA4F" w14:textId="65E5E6C4" w:rsidR="007B5BC3" w:rsidRDefault="00641F32">
      <w:pPr>
        <w:pStyle w:val="Body"/>
        <w:spacing w:after="240"/>
        <w:jc w:val="both"/>
        <w:rPr>
          <w:b/>
          <w:bCs/>
        </w:rPr>
      </w:pPr>
      <w:r>
        <w:t xml:space="preserve">2. </w:t>
      </w:r>
      <w:r>
        <w:t xml:space="preserve">Search and </w:t>
      </w:r>
      <w:r>
        <w:t xml:space="preserve">select for the </w:t>
      </w:r>
      <w:proofErr w:type="spellStart"/>
      <w:r>
        <w:t>EPRS</w:t>
      </w:r>
      <w:r>
        <w:t>_5HTT</w:t>
      </w:r>
      <w:proofErr w:type="spellEnd"/>
      <w:r>
        <w:t xml:space="preserve"> tool</w:t>
      </w:r>
    </w:p>
    <w:p w14:paraId="0A72F127" w14:textId="3FD2E59D" w:rsidR="007B5BC3" w:rsidRDefault="00C12487">
      <w:pPr>
        <w:pStyle w:val="Body"/>
        <w:spacing w:after="240"/>
        <w:jc w:val="both"/>
        <w:rPr>
          <w:b/>
          <w:bCs/>
        </w:rPr>
      </w:pPr>
      <w:r>
        <w:rPr>
          <w:noProof/>
        </w:rPr>
        <w:drawing>
          <wp:anchor distT="152400" distB="152400" distL="152400" distR="152400" simplePos="0" relativeHeight="251662336" behindDoc="0" locked="0" layoutInCell="1" allowOverlap="1" wp14:anchorId="37C99185" wp14:editId="613C9BD7">
            <wp:simplePos x="0" y="0"/>
            <wp:positionH relativeFrom="margin">
              <wp:posOffset>952500</wp:posOffset>
            </wp:positionH>
            <wp:positionV relativeFrom="line">
              <wp:posOffset>79541</wp:posOffset>
            </wp:positionV>
            <wp:extent cx="2611868" cy="257317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1-02-01 at 1.37.33 PM.png"/>
                    <pic:cNvPicPr>
                      <a:picLocks noChangeAspect="1"/>
                    </pic:cNvPicPr>
                  </pic:nvPicPr>
                  <pic:blipFill>
                    <a:blip r:embed="rId17"/>
                    <a:stretch>
                      <a:fillRect/>
                    </a:stretch>
                  </pic:blipFill>
                  <pic:spPr>
                    <a:xfrm>
                      <a:off x="0" y="0"/>
                      <a:ext cx="2611868" cy="2573174"/>
                    </a:xfrm>
                    <a:prstGeom prst="rect">
                      <a:avLst/>
                    </a:prstGeom>
                    <a:ln w="12700" cap="flat">
                      <a:noFill/>
                      <a:miter lim="400000"/>
                    </a:ln>
                    <a:effectLst/>
                  </pic:spPr>
                </pic:pic>
              </a:graphicData>
            </a:graphic>
          </wp:anchor>
        </w:drawing>
      </w:r>
    </w:p>
    <w:p w14:paraId="769A2095" w14:textId="77777777" w:rsidR="007B5BC3" w:rsidRDefault="007B5BC3">
      <w:pPr>
        <w:pStyle w:val="Body"/>
        <w:spacing w:after="240"/>
        <w:jc w:val="both"/>
      </w:pPr>
    </w:p>
    <w:p w14:paraId="11E0F5E8" w14:textId="77777777" w:rsidR="007B5BC3" w:rsidRDefault="007B5BC3">
      <w:pPr>
        <w:pStyle w:val="Body"/>
        <w:spacing w:after="240"/>
        <w:jc w:val="both"/>
      </w:pPr>
    </w:p>
    <w:p w14:paraId="7E468FD5" w14:textId="77777777" w:rsidR="007B5BC3" w:rsidRDefault="007B5BC3">
      <w:pPr>
        <w:pStyle w:val="Body"/>
        <w:spacing w:after="240"/>
        <w:jc w:val="both"/>
      </w:pPr>
    </w:p>
    <w:p w14:paraId="7408D450" w14:textId="77777777" w:rsidR="007B5BC3" w:rsidRDefault="007B5BC3">
      <w:pPr>
        <w:pStyle w:val="Body"/>
        <w:spacing w:after="240"/>
        <w:jc w:val="both"/>
      </w:pPr>
    </w:p>
    <w:p w14:paraId="11C5FDAC" w14:textId="77777777" w:rsidR="007B5BC3" w:rsidRDefault="007B5BC3">
      <w:pPr>
        <w:pStyle w:val="Body"/>
        <w:spacing w:after="240"/>
        <w:jc w:val="both"/>
      </w:pPr>
    </w:p>
    <w:p w14:paraId="73A165A8" w14:textId="77777777" w:rsidR="007B5BC3" w:rsidRDefault="007B5BC3">
      <w:pPr>
        <w:pStyle w:val="Body"/>
        <w:spacing w:after="240"/>
        <w:jc w:val="both"/>
      </w:pPr>
    </w:p>
    <w:p w14:paraId="11C5C463" w14:textId="77777777" w:rsidR="007B5BC3" w:rsidRDefault="007B5BC3">
      <w:pPr>
        <w:pStyle w:val="Body"/>
        <w:spacing w:after="240"/>
        <w:jc w:val="both"/>
      </w:pPr>
    </w:p>
    <w:p w14:paraId="6B0BC23C" w14:textId="77777777" w:rsidR="007B5BC3" w:rsidRDefault="007B5BC3">
      <w:pPr>
        <w:pStyle w:val="Body"/>
        <w:spacing w:after="240"/>
        <w:jc w:val="both"/>
      </w:pPr>
    </w:p>
    <w:p w14:paraId="3D276172" w14:textId="6661D882" w:rsidR="007B5BC3" w:rsidRDefault="00641F32">
      <w:pPr>
        <w:pStyle w:val="Body"/>
        <w:spacing w:after="240"/>
        <w:jc w:val="both"/>
      </w:pPr>
      <w:r>
        <w:t>3. You will have to select some parameters:</w:t>
      </w:r>
      <w:r>
        <w:t xml:space="preserve"> </w:t>
      </w:r>
    </w:p>
    <w:p w14:paraId="2AD230C0" w14:textId="52BBE5A4" w:rsidR="007B5BC3" w:rsidRDefault="00C12487">
      <w:pPr>
        <w:pStyle w:val="Body"/>
        <w:spacing w:after="240"/>
        <w:jc w:val="both"/>
      </w:pPr>
      <w:r>
        <w:rPr>
          <w:noProof/>
        </w:rPr>
        <w:lastRenderedPageBreak/>
        <w:drawing>
          <wp:anchor distT="152400" distB="152400" distL="152400" distR="152400" simplePos="0" relativeHeight="251663360" behindDoc="0" locked="0" layoutInCell="1" allowOverlap="1" wp14:anchorId="1EA260B9" wp14:editId="2D54F3DE">
            <wp:simplePos x="0" y="0"/>
            <wp:positionH relativeFrom="margin">
              <wp:posOffset>-5715</wp:posOffset>
            </wp:positionH>
            <wp:positionV relativeFrom="line">
              <wp:posOffset>55911</wp:posOffset>
            </wp:positionV>
            <wp:extent cx="3547991" cy="63414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1-02-01 at 1.38.28 PM.png"/>
                    <pic:cNvPicPr>
                      <a:picLocks noChangeAspect="1"/>
                    </pic:cNvPicPr>
                  </pic:nvPicPr>
                  <pic:blipFill>
                    <a:blip r:embed="rId18"/>
                    <a:stretch>
                      <a:fillRect/>
                    </a:stretch>
                  </pic:blipFill>
                  <pic:spPr>
                    <a:xfrm>
                      <a:off x="0" y="0"/>
                      <a:ext cx="3547991" cy="634144"/>
                    </a:xfrm>
                    <a:prstGeom prst="rect">
                      <a:avLst/>
                    </a:prstGeom>
                    <a:ln w="12700" cap="flat">
                      <a:noFill/>
                      <a:miter lim="400000"/>
                    </a:ln>
                    <a:effectLst/>
                  </pic:spPr>
                </pic:pic>
              </a:graphicData>
            </a:graphic>
          </wp:anchor>
        </w:drawing>
      </w:r>
    </w:p>
    <w:p w14:paraId="5CA50386" w14:textId="77777777" w:rsidR="007B5BC3" w:rsidRDefault="007B5BC3">
      <w:pPr>
        <w:pStyle w:val="Body"/>
        <w:spacing w:before="120"/>
        <w:ind w:right="998"/>
        <w:jc w:val="both"/>
      </w:pPr>
    </w:p>
    <w:p w14:paraId="41851A59" w14:textId="77777777" w:rsidR="007B5BC3" w:rsidRDefault="00641F32">
      <w:pPr>
        <w:pStyle w:val="Body"/>
        <w:spacing w:before="120"/>
        <w:ind w:right="998"/>
        <w:jc w:val="both"/>
      </w:pPr>
      <w:r>
        <w:rPr>
          <w:noProof/>
        </w:rPr>
        <w:drawing>
          <wp:anchor distT="152400" distB="152400" distL="152400" distR="152400" simplePos="0" relativeHeight="251664384" behindDoc="0" locked="0" layoutInCell="1" allowOverlap="1" wp14:anchorId="0C492D0E" wp14:editId="6E521812">
            <wp:simplePos x="0" y="0"/>
            <wp:positionH relativeFrom="margin">
              <wp:posOffset>-6350</wp:posOffset>
            </wp:positionH>
            <wp:positionV relativeFrom="line">
              <wp:posOffset>328238</wp:posOffset>
            </wp:positionV>
            <wp:extent cx="1900610" cy="194696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1-02-01 at 1.38.34 PM.png"/>
                    <pic:cNvPicPr>
                      <a:picLocks noChangeAspect="1"/>
                    </pic:cNvPicPr>
                  </pic:nvPicPr>
                  <pic:blipFill>
                    <a:blip r:embed="rId19"/>
                    <a:stretch>
                      <a:fillRect/>
                    </a:stretch>
                  </pic:blipFill>
                  <pic:spPr>
                    <a:xfrm>
                      <a:off x="0" y="0"/>
                      <a:ext cx="1900610" cy="1946967"/>
                    </a:xfrm>
                    <a:prstGeom prst="rect">
                      <a:avLst/>
                    </a:prstGeom>
                    <a:ln w="12700" cap="flat">
                      <a:noFill/>
                      <a:miter lim="400000"/>
                    </a:ln>
                    <a:effectLst/>
                  </pic:spPr>
                </pic:pic>
              </a:graphicData>
            </a:graphic>
          </wp:anchor>
        </w:drawing>
      </w:r>
    </w:p>
    <w:p w14:paraId="2A50AD0A" w14:textId="77777777" w:rsidR="007B5BC3" w:rsidRDefault="007B5BC3">
      <w:pPr>
        <w:pStyle w:val="Body"/>
        <w:spacing w:before="120"/>
        <w:ind w:right="998"/>
        <w:jc w:val="both"/>
      </w:pPr>
    </w:p>
    <w:p w14:paraId="740B10E7" w14:textId="77777777" w:rsidR="007B5BC3" w:rsidRDefault="007B5BC3">
      <w:pPr>
        <w:pStyle w:val="Body"/>
        <w:spacing w:before="120"/>
        <w:ind w:right="998"/>
        <w:jc w:val="both"/>
      </w:pPr>
    </w:p>
    <w:p w14:paraId="67945791" w14:textId="77777777" w:rsidR="007B5BC3" w:rsidRDefault="007B5BC3">
      <w:pPr>
        <w:pStyle w:val="Body"/>
        <w:spacing w:before="120"/>
        <w:ind w:right="998"/>
        <w:jc w:val="both"/>
      </w:pPr>
    </w:p>
    <w:p w14:paraId="40F03403" w14:textId="77777777" w:rsidR="007B5BC3" w:rsidRDefault="007B5BC3">
      <w:pPr>
        <w:pStyle w:val="Body"/>
        <w:spacing w:before="120"/>
        <w:ind w:right="998"/>
        <w:jc w:val="both"/>
      </w:pPr>
    </w:p>
    <w:p w14:paraId="5A0824DD" w14:textId="77777777" w:rsidR="007B5BC3" w:rsidRDefault="007B5BC3">
      <w:pPr>
        <w:pStyle w:val="Body"/>
        <w:spacing w:before="120"/>
        <w:ind w:right="998"/>
        <w:jc w:val="both"/>
      </w:pPr>
    </w:p>
    <w:p w14:paraId="057B20F5" w14:textId="77777777" w:rsidR="007B5BC3" w:rsidRDefault="007B5BC3">
      <w:pPr>
        <w:pStyle w:val="Body"/>
        <w:spacing w:before="120"/>
        <w:ind w:right="998"/>
        <w:jc w:val="both"/>
      </w:pPr>
    </w:p>
    <w:p w14:paraId="5FAC1558" w14:textId="77777777" w:rsidR="007B5BC3" w:rsidRDefault="007B5BC3">
      <w:pPr>
        <w:pStyle w:val="Body"/>
        <w:spacing w:before="120"/>
        <w:ind w:right="998"/>
        <w:jc w:val="both"/>
      </w:pPr>
    </w:p>
    <w:p w14:paraId="67BBAF9A" w14:textId="77777777" w:rsidR="007B5BC3" w:rsidRDefault="007B5BC3">
      <w:pPr>
        <w:pStyle w:val="Body"/>
        <w:spacing w:before="120"/>
        <w:ind w:right="998"/>
        <w:jc w:val="both"/>
      </w:pPr>
    </w:p>
    <w:p w14:paraId="264C9099" w14:textId="77777777" w:rsidR="007B5BC3" w:rsidRDefault="007B5BC3">
      <w:pPr>
        <w:pStyle w:val="Body"/>
        <w:spacing w:before="120"/>
        <w:ind w:right="998"/>
        <w:jc w:val="both"/>
      </w:pPr>
    </w:p>
    <w:p w14:paraId="6253F567" w14:textId="77777777" w:rsidR="007B5BC3" w:rsidRDefault="00641F32">
      <w:pPr>
        <w:pStyle w:val="Body"/>
        <w:spacing w:before="120"/>
        <w:ind w:right="998"/>
        <w:jc w:val="both"/>
      </w:pPr>
      <w:r>
        <w:t xml:space="preserve">4. Then the task will be setup and then run in </w:t>
      </w:r>
      <w:proofErr w:type="spellStart"/>
      <w:r>
        <w:t>CBRAIN</w:t>
      </w:r>
      <w:proofErr w:type="spellEnd"/>
      <w:r>
        <w:t xml:space="preserve">: </w:t>
      </w:r>
    </w:p>
    <w:p w14:paraId="49FA569F" w14:textId="77777777" w:rsidR="007B5BC3" w:rsidRDefault="00641F32">
      <w:pPr>
        <w:pStyle w:val="Body"/>
        <w:spacing w:before="120"/>
        <w:ind w:right="998"/>
        <w:jc w:val="both"/>
      </w:pPr>
      <w:r>
        <w:rPr>
          <w:noProof/>
        </w:rPr>
        <w:drawing>
          <wp:anchor distT="152400" distB="152400" distL="152400" distR="152400" simplePos="0" relativeHeight="251665408" behindDoc="0" locked="0" layoutInCell="1" allowOverlap="1" wp14:anchorId="5E726E43" wp14:editId="66FCE6C4">
            <wp:simplePos x="0" y="0"/>
            <wp:positionH relativeFrom="margin">
              <wp:posOffset>-6349</wp:posOffset>
            </wp:positionH>
            <wp:positionV relativeFrom="line">
              <wp:posOffset>238936</wp:posOffset>
            </wp:positionV>
            <wp:extent cx="5523286" cy="105029"/>
            <wp:effectExtent l="0" t="0" r="0" b="0"/>
            <wp:wrapThrough wrapText="bothSides" distL="152400" distR="152400">
              <wp:wrapPolygon edited="1">
                <wp:start x="0" y="0"/>
                <wp:lineTo x="21621" y="0"/>
                <wp:lineTo x="21621" y="22186"/>
                <wp:lineTo x="0" y="22186"/>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1-02-01 at 1.39.35 PM.png"/>
                    <pic:cNvPicPr>
                      <a:picLocks noChangeAspect="1"/>
                    </pic:cNvPicPr>
                  </pic:nvPicPr>
                  <pic:blipFill>
                    <a:blip r:embed="rId20"/>
                    <a:stretch>
                      <a:fillRect/>
                    </a:stretch>
                  </pic:blipFill>
                  <pic:spPr>
                    <a:xfrm>
                      <a:off x="0" y="0"/>
                      <a:ext cx="5523286" cy="105029"/>
                    </a:xfrm>
                    <a:prstGeom prst="rect">
                      <a:avLst/>
                    </a:prstGeom>
                    <a:ln w="12700" cap="flat">
                      <a:noFill/>
                      <a:miter lim="400000"/>
                    </a:ln>
                    <a:effectLst/>
                  </pic:spPr>
                </pic:pic>
              </a:graphicData>
            </a:graphic>
          </wp:anchor>
        </w:drawing>
      </w:r>
    </w:p>
    <w:p w14:paraId="23D9E250" w14:textId="77777777" w:rsidR="007B5BC3" w:rsidRDefault="007B5BC3">
      <w:pPr>
        <w:pStyle w:val="Body"/>
        <w:spacing w:before="120"/>
        <w:ind w:right="998"/>
        <w:jc w:val="both"/>
      </w:pPr>
    </w:p>
    <w:p w14:paraId="78CBD4A7" w14:textId="77777777" w:rsidR="007B5BC3" w:rsidRDefault="007B5BC3">
      <w:pPr>
        <w:pStyle w:val="Body"/>
        <w:spacing w:before="120"/>
        <w:ind w:right="998"/>
        <w:jc w:val="both"/>
      </w:pPr>
    </w:p>
    <w:p w14:paraId="3EA9F059" w14:textId="77777777" w:rsidR="007B5BC3" w:rsidRDefault="00641F32">
      <w:pPr>
        <w:pStyle w:val="Body"/>
        <w:spacing w:before="120"/>
        <w:ind w:right="998"/>
        <w:jc w:val="both"/>
      </w:pPr>
      <w:r>
        <w:t xml:space="preserve">5. Finally you will be able to access the </w:t>
      </w:r>
      <w:proofErr w:type="spellStart"/>
      <w:r>
        <w:t>output_folder</w:t>
      </w:r>
      <w:proofErr w:type="spellEnd"/>
      <w:r>
        <w:t xml:space="preserve">. </w:t>
      </w:r>
    </w:p>
    <w:p w14:paraId="18764C8B" w14:textId="77777777" w:rsidR="007B5BC3" w:rsidRDefault="007B5BC3">
      <w:pPr>
        <w:pStyle w:val="Body"/>
        <w:spacing w:before="120"/>
        <w:ind w:right="998"/>
        <w:jc w:val="both"/>
      </w:pPr>
    </w:p>
    <w:p w14:paraId="0D632B8B" w14:textId="77777777" w:rsidR="007B5BC3" w:rsidRDefault="007B5BC3">
      <w:pPr>
        <w:pStyle w:val="Body"/>
        <w:spacing w:before="120"/>
        <w:ind w:right="998"/>
        <w:jc w:val="both"/>
      </w:pPr>
    </w:p>
    <w:p w14:paraId="308A2C11" w14:textId="77777777" w:rsidR="007B5BC3" w:rsidRDefault="007B5BC3">
      <w:pPr>
        <w:pStyle w:val="Body"/>
        <w:spacing w:before="120"/>
        <w:ind w:right="998"/>
        <w:jc w:val="both"/>
      </w:pPr>
    </w:p>
    <w:p w14:paraId="3FC96756" w14:textId="77777777" w:rsidR="007B5BC3" w:rsidRDefault="007B5BC3">
      <w:pPr>
        <w:pStyle w:val="Body"/>
        <w:spacing w:before="120"/>
        <w:ind w:right="998"/>
        <w:jc w:val="both"/>
      </w:pPr>
    </w:p>
    <w:p w14:paraId="2C8E1BF2" w14:textId="77777777" w:rsidR="007B5BC3" w:rsidRDefault="00641F32">
      <w:pPr>
        <w:pStyle w:val="Body"/>
        <w:spacing w:before="120"/>
        <w:ind w:right="998"/>
        <w:jc w:val="both"/>
        <w:rPr>
          <w:b/>
          <w:bCs/>
        </w:rPr>
      </w:pPr>
      <w:r>
        <w:rPr>
          <w:b/>
          <w:bCs/>
        </w:rPr>
        <w:t>Known issues</w:t>
      </w:r>
    </w:p>
    <w:p w14:paraId="62D2D440" w14:textId="77777777" w:rsidR="007B5BC3" w:rsidRDefault="00641F32">
      <w:pPr>
        <w:pStyle w:val="Body"/>
        <w:spacing w:after="240"/>
        <w:jc w:val="both"/>
      </w:pPr>
      <w:r>
        <w:t xml:space="preserve">No issues have been identified as of </w:t>
      </w:r>
      <w:r>
        <w:t>now.</w:t>
      </w:r>
    </w:p>
    <w:p w14:paraId="4D258413" w14:textId="77777777" w:rsidR="007B5BC3" w:rsidRDefault="00641F32">
      <w:pPr>
        <w:pStyle w:val="Body"/>
        <w:ind w:right="996"/>
        <w:jc w:val="both"/>
        <w:rPr>
          <w:b/>
          <w:bCs/>
        </w:rPr>
      </w:pPr>
      <w:r>
        <w:rPr>
          <w:b/>
          <w:bCs/>
          <w:lang w:val="de-DE"/>
        </w:rPr>
        <w:t>Versions</w:t>
      </w:r>
    </w:p>
    <w:p w14:paraId="3348AB2A" w14:textId="77777777" w:rsidR="007B5BC3" w:rsidRDefault="00641F32">
      <w:pPr>
        <w:pStyle w:val="Body"/>
        <w:spacing w:after="240"/>
        <w:jc w:val="both"/>
      </w:pPr>
      <w:r w:rsidRPr="00C12487">
        <w:rPr>
          <w:lang w:val="en-CA"/>
        </w:rPr>
        <w:t>Current version 1.0</w:t>
      </w:r>
    </w:p>
    <w:p w14:paraId="05DB3112" w14:textId="77777777" w:rsidR="007B5BC3" w:rsidRDefault="00641F32">
      <w:pPr>
        <w:pStyle w:val="Body"/>
        <w:ind w:right="996"/>
        <w:jc w:val="both"/>
        <w:rPr>
          <w:b/>
          <w:bCs/>
        </w:rPr>
      </w:pPr>
      <w:r>
        <w:rPr>
          <w:b/>
          <w:bCs/>
        </w:rPr>
        <w:t>Acknowledgements</w:t>
      </w:r>
    </w:p>
    <w:p w14:paraId="44F6259A" w14:textId="77777777" w:rsidR="007B5BC3" w:rsidRDefault="00641F32">
      <w:pPr>
        <w:pStyle w:val="Body"/>
        <w:spacing w:after="240"/>
        <w:jc w:val="both"/>
      </w:pPr>
      <w:r>
        <w:t xml:space="preserve">We thank Meaney Lab and Silveira Lab Bioinformatics Core team and past and current staff for the hard work on developing, implementing and updating the tool; we also thank students and </w:t>
      </w:r>
      <w:r>
        <w:t>collaborators for important feedback over the years.</w:t>
      </w:r>
    </w:p>
    <w:p w14:paraId="320D6947" w14:textId="77777777" w:rsidR="007B5BC3" w:rsidRDefault="00641F32">
      <w:pPr>
        <w:pStyle w:val="Body"/>
        <w:jc w:val="both"/>
        <w:rPr>
          <w:b/>
          <w:bCs/>
        </w:rPr>
      </w:pPr>
      <w:r w:rsidRPr="00C12487">
        <w:rPr>
          <w:b/>
          <w:bCs/>
          <w:lang w:val="en-CA"/>
        </w:rPr>
        <w:lastRenderedPageBreak/>
        <w:t>References</w:t>
      </w:r>
    </w:p>
    <w:p w14:paraId="478C8496" w14:textId="77777777" w:rsidR="007B5BC3" w:rsidRDefault="00641F32">
      <w:pPr>
        <w:pStyle w:val="EndNoteBibliography"/>
        <w:spacing w:after="0"/>
        <w:ind w:left="720" w:hanging="720"/>
      </w:pPr>
      <w:r>
        <w:fldChar w:fldCharType="begin"/>
      </w:r>
      <w:r>
        <w:instrText xml:space="preserve"> ADDIN EN.REFLIST </w:instrText>
      </w:r>
      <w:r>
        <w:fldChar w:fldCharType="separate"/>
      </w:r>
    </w:p>
    <w:p w14:paraId="74C74661" w14:textId="77777777" w:rsidR="007B5BC3" w:rsidRPr="00C12487" w:rsidRDefault="00641F32">
      <w:pPr>
        <w:pStyle w:val="EndNoteBibliography"/>
        <w:spacing w:after="0"/>
        <w:ind w:left="720" w:hanging="720"/>
        <w:rPr>
          <w:lang w:val="fr-FR"/>
        </w:rPr>
      </w:pPr>
      <w:r>
        <w:rPr>
          <w:lang w:val="en-US"/>
        </w:rPr>
        <w:t>1.</w:t>
      </w:r>
      <w:r>
        <w:rPr>
          <w:lang w:val="en-US"/>
        </w:rPr>
        <w:tab/>
        <w:t>Silveira PP, Pokhvisneva I, Parent C, et al. Cumulative prenatal exposure to adversity reveals associations with a broad range of neurodevelopmental outcomes that are mod</w:t>
      </w:r>
      <w:r>
        <w:rPr>
          <w:lang w:val="en-US"/>
        </w:rPr>
        <w:t xml:space="preserve">erated by a novel, biologically informed polygenetic score based on the serotonin transporter solute carrier family C6, member 4 (SLC6A4) gene expression. </w:t>
      </w:r>
      <w:r>
        <w:rPr>
          <w:i/>
          <w:iCs/>
          <w:lang w:val="fr-FR"/>
        </w:rPr>
        <w:t xml:space="preserve">Dev Psychopathol. </w:t>
      </w:r>
      <w:proofErr w:type="gramStart"/>
      <w:r>
        <w:rPr>
          <w:lang w:val="fr-FR"/>
        </w:rPr>
        <w:t>2017;</w:t>
      </w:r>
      <w:proofErr w:type="gramEnd"/>
      <w:r>
        <w:rPr>
          <w:lang w:val="fr-FR"/>
        </w:rPr>
        <w:t>29(5):1601-1617.</w:t>
      </w:r>
    </w:p>
    <w:p w14:paraId="1BE3F9EA" w14:textId="77777777" w:rsidR="007B5BC3" w:rsidRDefault="00641F32">
      <w:pPr>
        <w:pStyle w:val="EndNoteBibliography"/>
        <w:spacing w:after="0"/>
        <w:ind w:left="720" w:hanging="720"/>
      </w:pPr>
      <w:r>
        <w:rPr>
          <w:lang w:val="fr-FR"/>
        </w:rPr>
        <w:t>2.</w:t>
      </w:r>
      <w:r>
        <w:rPr>
          <w:lang w:val="fr-FR"/>
        </w:rPr>
        <w:tab/>
        <w:t xml:space="preserve">de Lima </w:t>
      </w:r>
      <w:proofErr w:type="spellStart"/>
      <w:r>
        <w:rPr>
          <w:lang w:val="fr-FR"/>
        </w:rPr>
        <w:t>RMS</w:t>
      </w:r>
      <w:proofErr w:type="spellEnd"/>
      <w:r>
        <w:rPr>
          <w:lang w:val="fr-FR"/>
        </w:rPr>
        <w:t xml:space="preserve">, Barth B, </w:t>
      </w:r>
      <w:proofErr w:type="spellStart"/>
      <w:r>
        <w:rPr>
          <w:lang w:val="fr-FR"/>
        </w:rPr>
        <w:t>Arcego</w:t>
      </w:r>
      <w:proofErr w:type="spellEnd"/>
      <w:r>
        <w:rPr>
          <w:lang w:val="fr-FR"/>
        </w:rPr>
        <w:t xml:space="preserve"> DM, et al. </w:t>
      </w:r>
      <w:r>
        <w:rPr>
          <w:lang w:val="en-US"/>
        </w:rPr>
        <w:t>Amygdala 5-HTT Gen</w:t>
      </w:r>
      <w:r>
        <w:rPr>
          <w:lang w:val="en-US"/>
        </w:rPr>
        <w:t xml:space="preserve">e Network Moderates the Effects of Postnatal Adversity on Attention Problems: Anatomo-Functional Correlation and Epigenetic Changes. </w:t>
      </w:r>
      <w:r w:rsidRPr="00C12487">
        <w:rPr>
          <w:i/>
          <w:iCs/>
        </w:rPr>
        <w:t xml:space="preserve">Frontiers in neuroscience. </w:t>
      </w:r>
      <w:r>
        <w:t>2020;14(198).</w:t>
      </w:r>
    </w:p>
    <w:p w14:paraId="13F75775" w14:textId="77777777" w:rsidR="007B5BC3" w:rsidRDefault="00641F32">
      <w:pPr>
        <w:pStyle w:val="EndNoteBibliography"/>
        <w:spacing w:after="0"/>
        <w:ind w:left="720" w:hanging="720"/>
      </w:pPr>
      <w:r>
        <w:rPr>
          <w:lang w:val="en-US"/>
        </w:rPr>
        <w:t>3.</w:t>
      </w:r>
      <w:r>
        <w:rPr>
          <w:lang w:val="en-US"/>
        </w:rPr>
        <w:tab/>
      </w:r>
      <w:r>
        <w:rPr>
          <w:lang w:val="en-US"/>
        </w:rPr>
        <w:t xml:space="preserve">Miguel PM, Deniz BF, Deckmann I, et al. Prefrontal cortex dysfunction in hypoxic-ischaemic encephalopathy contributes to executive function impairments in rats: Potential contribution for attention-deficit/hyperactivity disorder. </w:t>
      </w:r>
      <w:r>
        <w:rPr>
          <w:i/>
          <w:iCs/>
          <w:lang w:val="en-US"/>
        </w:rPr>
        <w:t>The world journal of biolo</w:t>
      </w:r>
      <w:r>
        <w:rPr>
          <w:i/>
          <w:iCs/>
          <w:lang w:val="en-US"/>
        </w:rPr>
        <w:t xml:space="preserve">gical psychiatry : the official journal of the World Federation of Societies of Biological Psychiatry. </w:t>
      </w:r>
      <w:r>
        <w:t>2017:1-14.</w:t>
      </w:r>
    </w:p>
    <w:p w14:paraId="12E2E7FE" w14:textId="77777777" w:rsidR="007B5BC3" w:rsidRDefault="00641F32">
      <w:pPr>
        <w:pStyle w:val="EndNoteBibliography"/>
        <w:spacing w:after="0"/>
        <w:ind w:left="720" w:hanging="720"/>
      </w:pPr>
      <w:r>
        <w:rPr>
          <w:lang w:val="en-US"/>
        </w:rPr>
        <w:t>4.</w:t>
      </w:r>
      <w:r>
        <w:rPr>
          <w:lang w:val="en-US"/>
        </w:rPr>
        <w:tab/>
        <w:t xml:space="preserve">Mulligan MK, Mozhui K, Prins P, Williams RW. GeneNetwork: a toolbox for systems genetics. In: </w:t>
      </w:r>
      <w:r>
        <w:rPr>
          <w:i/>
          <w:iCs/>
          <w:lang w:val="en-US"/>
        </w:rPr>
        <w:t>Systems Genetics.</w:t>
      </w:r>
      <w:r>
        <w:rPr>
          <w:lang w:val="de-DE"/>
        </w:rPr>
        <w:t xml:space="preserve"> Springer; 2017:75-120.</w:t>
      </w:r>
    </w:p>
    <w:p w14:paraId="25EAAF80" w14:textId="77777777" w:rsidR="007B5BC3" w:rsidRDefault="00641F32">
      <w:pPr>
        <w:pStyle w:val="EndNoteBibliography"/>
        <w:spacing w:after="0"/>
        <w:ind w:left="720" w:hanging="720"/>
      </w:pPr>
      <w:r>
        <w:rPr>
          <w:lang w:val="en-US"/>
        </w:rPr>
        <w:t>5.</w:t>
      </w:r>
      <w:r>
        <w:rPr>
          <w:lang w:val="en-US"/>
        </w:rPr>
        <w:tab/>
        <w:t>M</w:t>
      </w:r>
      <w:r>
        <w:rPr>
          <w:lang w:val="en-US"/>
        </w:rPr>
        <w:t xml:space="preserve">iller JA, Ding S-L, Sunkin SM, et al. Transcriptional landscape of the prenatal human brain. </w:t>
      </w:r>
      <w:r>
        <w:rPr>
          <w:i/>
          <w:iCs/>
          <w:lang w:val="it-IT"/>
        </w:rPr>
        <w:t xml:space="preserve">Nature. </w:t>
      </w:r>
      <w:r>
        <w:t>2014;508(7495):199-206.</w:t>
      </w:r>
    </w:p>
    <w:p w14:paraId="375B8C21" w14:textId="77777777" w:rsidR="007B5BC3" w:rsidRDefault="00641F32">
      <w:pPr>
        <w:pStyle w:val="EndNoteBibliography"/>
        <w:spacing w:after="0"/>
        <w:ind w:left="720" w:hanging="720"/>
      </w:pPr>
      <w:r>
        <w:rPr>
          <w:lang w:val="en-US"/>
        </w:rPr>
        <w:t>6.</w:t>
      </w:r>
      <w:r>
        <w:rPr>
          <w:lang w:val="en-US"/>
        </w:rPr>
        <w:tab/>
        <w:t xml:space="preserve">Hari Dass SA, McCracken K, Pokhvisneva I, et al. A biologically-informed polygenic score identifies endophenotypes and clinical </w:t>
      </w:r>
      <w:r>
        <w:rPr>
          <w:lang w:val="en-US"/>
        </w:rPr>
        <w:t xml:space="preserve">conditions associated with the insulin receptor function on specific brain regions. </w:t>
      </w:r>
      <w:r>
        <w:rPr>
          <w:i/>
          <w:iCs/>
        </w:rPr>
        <w:t xml:space="preserve">EBioMedicine. </w:t>
      </w:r>
      <w:r>
        <w:t>2019;42:188-202.</w:t>
      </w:r>
    </w:p>
    <w:p w14:paraId="4E1BA488" w14:textId="77777777" w:rsidR="007B5BC3" w:rsidRDefault="00641F32">
      <w:pPr>
        <w:pStyle w:val="EndNoteBibliography"/>
        <w:spacing w:after="0"/>
        <w:ind w:left="720" w:hanging="720"/>
      </w:pPr>
      <w:r>
        <w:rPr>
          <w:lang w:val="en-US"/>
        </w:rPr>
        <w:t>7.</w:t>
      </w:r>
      <w:r>
        <w:rPr>
          <w:lang w:val="en-US"/>
        </w:rPr>
        <w:tab/>
        <w:t xml:space="preserve">Chen LM, Yao N, Garg E, et al. PRS-on-Spark (PRSoS): a novel, efficient and flexible approach for generating polygenic risk scores. </w:t>
      </w:r>
      <w:r>
        <w:rPr>
          <w:i/>
          <w:iCs/>
        </w:rPr>
        <w:t>BMC Bi</w:t>
      </w:r>
      <w:r>
        <w:rPr>
          <w:i/>
          <w:iCs/>
        </w:rPr>
        <w:t xml:space="preserve">oinformatics. </w:t>
      </w:r>
      <w:r>
        <w:t>2018;19(1):295.</w:t>
      </w:r>
    </w:p>
    <w:p w14:paraId="1583C761" w14:textId="77777777" w:rsidR="007B5BC3" w:rsidRDefault="00641F32">
      <w:pPr>
        <w:pStyle w:val="EndNoteBibliography"/>
        <w:ind w:left="720" w:hanging="720"/>
      </w:pPr>
      <w:r>
        <w:rPr>
          <w:lang w:val="en-US"/>
        </w:rPr>
        <w:t>8.</w:t>
      </w:r>
      <w:r>
        <w:rPr>
          <w:lang w:val="en-US"/>
        </w:rPr>
        <w:tab/>
        <w:t xml:space="preserve">Chang CC, Chow CC, Tellier LC, Vattikuti S, Purcell SM, Lee JJ. Second-generation PLINK: rising to the challenge of larger and richer datasets. </w:t>
      </w:r>
      <w:r>
        <w:rPr>
          <w:i/>
          <w:iCs/>
          <w:lang w:val="it-IT"/>
        </w:rPr>
        <w:t xml:space="preserve">Gigascience. </w:t>
      </w:r>
      <w:r>
        <w:t>2015;4:7.</w:t>
      </w:r>
      <w:r>
        <w:fldChar w:fldCharType="end"/>
      </w:r>
    </w:p>
    <w:sectPr w:rsidR="007B5BC3">
      <w:headerReference w:type="default" r:id="rId21"/>
      <w:footerReference w:type="default" r:id="rId22"/>
      <w:pgSz w:w="12240" w:h="15840"/>
      <w:pgMar w:top="1440" w:right="1080" w:bottom="1440" w:left="108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75FC3" w14:textId="77777777" w:rsidR="00641F32" w:rsidRDefault="00641F32">
      <w:r>
        <w:separator/>
      </w:r>
    </w:p>
  </w:endnote>
  <w:endnote w:type="continuationSeparator" w:id="0">
    <w:p w14:paraId="0154CABF" w14:textId="77777777" w:rsidR="00641F32" w:rsidRDefault="0064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6984" w14:textId="77777777" w:rsidR="007B5BC3" w:rsidRDefault="007B5BC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B8D53" w14:textId="77777777" w:rsidR="00641F32" w:rsidRDefault="00641F32">
      <w:r>
        <w:separator/>
      </w:r>
    </w:p>
  </w:footnote>
  <w:footnote w:type="continuationSeparator" w:id="0">
    <w:p w14:paraId="73452A50" w14:textId="77777777" w:rsidR="00641F32" w:rsidRDefault="00641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6BD27" w14:textId="77777777" w:rsidR="007B5BC3" w:rsidRDefault="007B5BC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C581E"/>
    <w:multiLevelType w:val="hybridMultilevel"/>
    <w:tmpl w:val="6C486FFA"/>
    <w:styleLink w:val="ImportedStyle2"/>
    <w:lvl w:ilvl="0" w:tplc="5E1CC0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EC7D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DE53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422C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6277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0AA9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7E7A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9AF0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9277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BA4595"/>
    <w:multiLevelType w:val="hybridMultilevel"/>
    <w:tmpl w:val="6C486FFA"/>
    <w:numStyleLink w:val="ImportedStyle2"/>
  </w:abstractNum>
  <w:abstractNum w:abstractNumId="2" w15:restartNumberingAfterBreak="0">
    <w:nsid w:val="25FF60B3"/>
    <w:multiLevelType w:val="hybridMultilevel"/>
    <w:tmpl w:val="116CD5B4"/>
    <w:numStyleLink w:val="ImportedStyle1"/>
  </w:abstractNum>
  <w:abstractNum w:abstractNumId="3" w15:restartNumberingAfterBreak="0">
    <w:nsid w:val="4212646D"/>
    <w:multiLevelType w:val="hybridMultilevel"/>
    <w:tmpl w:val="116CD5B4"/>
    <w:styleLink w:val="ImportedStyle1"/>
    <w:lvl w:ilvl="0" w:tplc="E5408A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F4AD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1E90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A817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F09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1412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5205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0EF9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D2C5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BC3"/>
    <w:rsid w:val="00641F32"/>
    <w:rsid w:val="007B5BC3"/>
    <w:rsid w:val="00C124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E4850E"/>
  <w15:docId w15:val="{6B942788-7E59-534F-9EC8-CE02EC08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pt-PT"/>
    </w:rPr>
  </w:style>
  <w:style w:type="character" w:customStyle="1" w:styleId="Hyperlink1">
    <w:name w:val="Hyperlink.1"/>
    <w:basedOn w:val="Link"/>
    <w:rPr>
      <w:color w:val="0563C1"/>
      <w:u w:val="single" w:color="0563C1"/>
      <w:lang w:val="fr-FR"/>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EndNoteBibliography">
    <w:name w:val="EndNote Bibliography"/>
    <w:pPr>
      <w:spacing w:after="16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rainspan.org" TargetMode="External"/><Relationship Id="rId13" Type="http://schemas.openxmlformats.org/officeDocument/2006/relationships/hyperlink" Target="http://www.cog-genomics.org/plink/1.9/"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genenetwork.org" TargetMode="Externa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rtal.cbrain.mcgill.ca/doc/manual/uploading.html" TargetMode="External"/><Relationship Id="rId23" Type="http://schemas.openxmlformats.org/officeDocument/2006/relationships/fontTable" Target="fontTable.xml"/><Relationship Id="rId10" Type="http://schemas.openxmlformats.org/officeDocument/2006/relationships/hyperlink" Target="https://gtexportal.org/ho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ncbi.nlm.nih.gov/variation/view" TargetMode="External"/><Relationship Id="rId14" Type="http://schemas.openxmlformats.org/officeDocument/2006/relationships/hyperlink" Target="https://portal.cbrain.mcgill.c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1533</Words>
  <Characters>9021</Characters>
  <Application>Microsoft Office Word</Application>
  <DocSecurity>0</DocSecurity>
  <Lines>190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Silveira Lab</dc:creator>
  <cp:keywords/>
  <dc:description/>
  <cp:lastModifiedBy>Meaney Lab</cp:lastModifiedBy>
  <cp:revision>2</cp:revision>
  <dcterms:created xsi:type="dcterms:W3CDTF">2021-02-02T15:19:00Z</dcterms:created>
  <dcterms:modified xsi:type="dcterms:W3CDTF">2021-02-02T15:20:00Z</dcterms:modified>
  <cp:category/>
</cp:coreProperties>
</file>