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1.1.1 Política de Seguridad de la Información</w:t>
      </w:r>
    </w:p>
    <w:bookmarkStart w:id="23" w:name="política-de-seguridad-de-la-información"/>
    <w:p>
      <w:pPr>
        <w:pStyle w:val="Heading1"/>
      </w:pPr>
      <w:r>
        <w:t xml:space="preserve">1.1.1 Política de Seguridad de la Información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GIIS-P007-SGSI-01-01</w:t>
      </w:r>
      <w:r>
        <w:br/>
      </w:r>
      <w:r>
        <w:rPr>
          <w:b/>
          <w:bCs/>
        </w:rPr>
        <w:t xml:space="preserve">Versión:</w:t>
      </w:r>
      <w:r>
        <w:t xml:space="preserve"> </w:t>
      </w:r>
      <w:r>
        <w:t xml:space="preserve">4.0</w:t>
      </w:r>
      <w:r>
        <w:br/>
      </w:r>
      <w:r>
        <w:rPr>
          <w:b/>
          <w:bCs/>
        </w:rPr>
        <w:t xml:space="preserve">Fecha de emisión:</w:t>
      </w:r>
      <w:r>
        <w:t xml:space="preserve"> </w:t>
      </w:r>
      <w:r>
        <w:t xml:space="preserve">29 de mayo de 2026</w:t>
      </w:r>
      <w:r>
        <w:br/>
      </w:r>
      <w:r>
        <w:rPr>
          <w:b/>
          <w:bCs/>
        </w:rPr>
        <w:t xml:space="preserve">Clasificación:</w:t>
      </w:r>
      <w:r>
        <w:t xml:space="preserve"> </w:t>
      </w:r>
      <w:r>
        <w:t xml:space="preserve">Uso interno y cumplimiento</w:t>
      </w:r>
    </w:p>
    <w:p>
      <w:r>
        <w:pict>
          <v:rect style="width:0;height:1.5pt" o:hralign="center" o:hrstd="t" o:hr="t"/>
        </w:pic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Establecer los principios, lineamientos y responsabilidades generales para la protección de la información, activos y recursos relacionados con CronosMD, en cumplimiento de los requisitos del negocio, la legislación aplicable y las normativas de seguridad de la información, conforme a la guía GIIS-A004 y la NOM-024-SSA3-2012.</w:t>
      </w:r>
    </w:p>
    <w:p>
      <w:pPr>
        <w:pStyle w:val="BodyText"/>
      </w:pPr>
      <w:r>
        <w:t xml:space="preserve">La presente política ha sido aprobada por la Dirección de CronosMD, publicada y puesta en conocimiento de todos los empleados, colaboradores y partes externas relevantes vinculadas al proyecto.</w:t>
      </w:r>
    </w:p>
    <w:p>
      <w:r>
        <w:pict>
          <v:rect style="width:0;height:1.5pt" o:hralign="center" o:hrstd="t" o:hr="t"/>
        </w:pict>
      </w:r>
    </w:p>
    <w:bookmarkEnd w:id="9"/>
    <w:bookmarkStart w:id="1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Esta política aplica a toda información, activos, plataformas, recursos tecnológicos y actividades relacionadas directa o indirectamente con CronosMD, y es obligatoria para:</w:t>
      </w:r>
    </w:p>
    <w:p>
      <w:pPr>
        <w:pStyle w:val="Compact"/>
        <w:numPr>
          <w:ilvl w:val="0"/>
          <w:numId w:val="1001"/>
        </w:numPr>
      </w:pPr>
      <w:r>
        <w:t xml:space="preserve">Responsable general del proyecto (Ismael Muñoz Contreras).</w:t>
      </w:r>
    </w:p>
    <w:p>
      <w:pPr>
        <w:pStyle w:val="Compact"/>
        <w:numPr>
          <w:ilvl w:val="0"/>
          <w:numId w:val="1001"/>
        </w:numPr>
      </w:pPr>
      <w:r>
        <w:t xml:space="preserve">Programadores y desarrolladores (internos y externos).</w:t>
      </w:r>
    </w:p>
    <w:p>
      <w:pPr>
        <w:pStyle w:val="Compact"/>
        <w:numPr>
          <w:ilvl w:val="0"/>
          <w:numId w:val="1001"/>
        </w:numPr>
      </w:pPr>
      <w:r>
        <w:t xml:space="preserve">Médicos colaboradores y usuarios de la plataforma.</w:t>
      </w:r>
    </w:p>
    <w:p>
      <w:pPr>
        <w:pStyle w:val="Compact"/>
        <w:numPr>
          <w:ilvl w:val="0"/>
          <w:numId w:val="1001"/>
        </w:numPr>
      </w:pPr>
      <w:r>
        <w:t xml:space="preserve">Personal administrativo y de enfermería.</w:t>
      </w:r>
    </w:p>
    <w:p>
      <w:pPr>
        <w:pStyle w:val="Compact"/>
        <w:numPr>
          <w:ilvl w:val="0"/>
          <w:numId w:val="1001"/>
        </w:numPr>
      </w:pPr>
      <w:r>
        <w:t xml:space="preserve">Consultores, prestadores de servicios y terceros autorizados.</w:t>
      </w:r>
    </w:p>
    <w:p>
      <w:pPr>
        <w:pStyle w:val="Compact"/>
        <w:numPr>
          <w:ilvl w:val="0"/>
          <w:numId w:val="1001"/>
        </w:numPr>
      </w:pPr>
      <w:r>
        <w:t xml:space="preserve">Cualquier persona con acceso a sistemas, información clínica o recursos del proyecto.</w:t>
      </w:r>
    </w:p>
    <w:p>
      <w:r>
        <w:pict>
          <v:rect style="width:0;height:1.5pt" o:hralign="center" o:hrstd="t" o:hr="t"/>
        </w:pict>
      </w:r>
    </w:p>
    <w:bookmarkEnd w:id="10"/>
    <w:bookmarkStart w:id="11" w:name="marco-normativo"/>
    <w:p>
      <w:pPr>
        <w:pStyle w:val="Heading2"/>
      </w:pPr>
      <w:r>
        <w:t xml:space="preserve">3. Marco Normativo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Referencia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NOM-024-SSA3-2012</w:t>
            </w:r>
          </w:p>
        </w:tc>
        <w:tc>
          <w:tcPr/>
          <w:p>
            <w:pPr>
              <w:pStyle w:val="Compact"/>
            </w:pPr>
            <w:r>
              <w:t xml:space="preserve">Sistemas de información de registro electrónico para la salud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LFPDPPP</w:t>
            </w:r>
          </w:p>
        </w:tc>
        <w:tc>
          <w:tcPr/>
          <w:p>
            <w:pPr>
              <w:pStyle w:val="Compact"/>
            </w:pPr>
            <w:r>
              <w:t xml:space="preserve">Ley Federal de Protección de Datos Personales en Posesión de los Particulares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27001</w:t>
            </w:r>
          </w:p>
        </w:tc>
        <w:tc>
          <w:tcPr/>
          <w:p>
            <w:pPr>
              <w:pStyle w:val="Compact"/>
            </w:pPr>
            <w:r>
              <w:t xml:space="preserve">Sistemas de gestión de seguridad de la información — Requisitos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27002 — Control 5.1.1</w:t>
            </w:r>
          </w:p>
        </w:tc>
        <w:tc>
          <w:tcPr/>
          <w:p>
            <w:pPr>
              <w:pStyle w:val="Compact"/>
            </w:pPr>
            <w:r>
              <w:t xml:space="preserve">Documento de política de seguridad de la información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27799</w:t>
            </w:r>
          </w:p>
        </w:tc>
        <w:tc>
          <w:tcPr/>
          <w:p>
            <w:pPr>
              <w:pStyle w:val="Compact"/>
            </w:pPr>
            <w:r>
              <w:t xml:space="preserve">Gestión de seguridad de la información en salud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Guía GIIS-A004-01-07 — Sección 1.1.1</w:t>
            </w:r>
          </w:p>
        </w:tc>
        <w:tc>
          <w:tcPr/>
          <w:p>
            <w:pPr>
              <w:pStyle w:val="Compact"/>
            </w:pPr>
            <w:r>
              <w:t xml:space="preserve">Documento de política de seguridad de la información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definiciones"/>
    <w:p>
      <w:pPr>
        <w:pStyle w:val="Heading2"/>
      </w:pPr>
      <w:r>
        <w:t xml:space="preserve">4. Definiciones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Seguridad de la Información</w:t>
            </w:r>
          </w:p>
        </w:tc>
        <w:tc>
          <w:tcPr/>
          <w:p>
            <w:pPr>
              <w:pStyle w:val="Compact"/>
            </w:pPr>
            <w:r>
              <w:t xml:space="preserve">Preservación de la confidencialidad, integridad y disponibilidad de la información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Confidencialidad</w:t>
            </w:r>
          </w:p>
        </w:tc>
        <w:tc>
          <w:tcPr/>
          <w:p>
            <w:pPr>
              <w:pStyle w:val="Compact"/>
            </w:pPr>
            <w:r>
              <w:t xml:space="preserve">Garantía de que la información solo es accesible a personas autorizadas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Integridad</w:t>
            </w:r>
          </w:p>
        </w:tc>
        <w:tc>
          <w:tcPr/>
          <w:p>
            <w:pPr>
              <w:pStyle w:val="Compact"/>
            </w:pPr>
            <w:r>
              <w:t xml:space="preserve">Salvaguarda de la exactitud y completitud de la información y sus métodos de procesamiento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Disponibilidad</w:t>
            </w:r>
          </w:p>
        </w:tc>
        <w:tc>
          <w:tcPr/>
          <w:p>
            <w:pPr>
              <w:pStyle w:val="Compact"/>
            </w:pPr>
            <w:r>
              <w:t xml:space="preserve">Garantía de que los usuarios autorizados tienen acceso a la información cuando la requieren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SGSI</w:t>
            </w:r>
          </w:p>
        </w:tc>
        <w:tc>
          <w:tcPr/>
          <w:p>
            <w:pPr>
              <w:pStyle w:val="Compact"/>
            </w:pPr>
            <w:r>
              <w:t xml:space="preserve">Sistema de Gestión de Seguridad de la Información: conjunto de políticas, procesos y controles para gestionar riesgos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Información personal de salud</w:t>
            </w:r>
          </w:p>
        </w:tc>
        <w:tc>
          <w:tcPr/>
          <w:p>
            <w:pPr>
              <w:pStyle w:val="Compact"/>
            </w:pPr>
            <w:r>
              <w:t xml:space="preserve">Datos clínicos, expedientes electrónicos y cualquier dato que permita identificar el estado de salud de un paciente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Activo de información</w:t>
            </w:r>
          </w:p>
        </w:tc>
        <w:tc>
          <w:tcPr/>
          <w:p>
            <w:pPr>
              <w:pStyle w:val="Compact"/>
            </w:pPr>
            <w:r>
              <w:t xml:space="preserve">Cualquier información, sistema, plataforma o recurso que tiene valor para CronosMD y que debe protegerse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2a6ac97fe764f0a88fdfa05972ea5f21352a85e"/>
    <w:p>
      <w:pPr>
        <w:pStyle w:val="Heading2"/>
      </w:pPr>
      <w:r>
        <w:t xml:space="preserve">5. Principios de Seguridad de la Información</w:t>
      </w:r>
    </w:p>
    <w:p>
      <w:pPr>
        <w:pStyle w:val="FirstParagraph"/>
      </w:pPr>
      <w:r>
        <w:t xml:space="preserve">CronosMD gestiona la seguridad de la información sobre los siguientes principios: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Confidencialidad:</w:t>
      </w:r>
      <w:r>
        <w:t xml:space="preserve"> </w:t>
      </w:r>
      <w:r>
        <w:t xml:space="preserve">Toda información clínica, técnica y administrativa del proyecto se trata como confidencial y se accede únicamente por personas autorizadas con necesidad operativa justificada.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Integridad:</w:t>
      </w:r>
      <w:r>
        <w:t xml:space="preserve"> </w:t>
      </w:r>
      <w:r>
        <w:t xml:space="preserve">La información se protege contra modificaciones, alteraciones o eliminaciones no autorizadas.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Disponibilidad:</w:t>
      </w:r>
      <w:r>
        <w:t xml:space="preserve"> </w:t>
      </w:r>
      <w:r>
        <w:t xml:space="preserve">Los sistemas e información están disponibles para los usuarios autorizados cuando se requieren, con medidas de continuidad razonables.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Mínimo privilegio:</w:t>
      </w:r>
      <w:r>
        <w:t xml:space="preserve"> </w:t>
      </w:r>
      <w:r>
        <w:t xml:space="preserve">Cada persona accede únicamente a la información y recursos estrictamente necesarios para cumplir sus funciones.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Responsabilidad individual:</w:t>
      </w:r>
      <w:r>
        <w:t xml:space="preserve"> </w:t>
      </w:r>
      <w:r>
        <w:t xml:space="preserve">Toda persona vinculada a CronosMD es responsable del uso correcto y la protección de la información a la que accede.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Mejora continua:</w:t>
      </w:r>
      <w:r>
        <w:t xml:space="preserve"> </w:t>
      </w:r>
      <w:r>
        <w:t xml:space="preserve">El SGSI se revisa y mejora periódicamente para mantener su eficacia ante nuevos riesgos y cambios operativos.</w:t>
      </w:r>
    </w:p>
    <w:p>
      <w:r>
        <w:pict>
          <v:rect style="width:0;height:1.5pt" o:hralign="center" o:hrstd="t" o:hr="t"/>
        </w:pict>
      </w:r>
    </w:p>
    <w:bookmarkEnd w:id="13"/>
    <w:bookmarkStart w:id="14" w:name="responsable-general-de-la-política"/>
    <w:p>
      <w:pPr>
        <w:pStyle w:val="Heading2"/>
      </w:pPr>
      <w:r>
        <w:t xml:space="preserve">6. Responsable General de la Política</w:t>
      </w:r>
    </w:p>
    <w:p>
      <w:pPr>
        <w:pStyle w:val="FirstParagraph"/>
      </w:pPr>
      <w:r>
        <w:t xml:space="preserve">Ismael Muñoz Contreras, como persona física responsable de CronosMD, aprueba la presente política y se compromete a:</w:t>
      </w:r>
    </w:p>
    <w:p>
      <w:pPr>
        <w:pStyle w:val="Compact"/>
        <w:numPr>
          <w:ilvl w:val="0"/>
          <w:numId w:val="1003"/>
        </w:numPr>
      </w:pPr>
      <w:r>
        <w:t xml:space="preserve">Promover y exigir el cumplimiento de esta política a toda persona vinculada al proyecto.</w:t>
      </w:r>
    </w:p>
    <w:p>
      <w:pPr>
        <w:pStyle w:val="Compact"/>
        <w:numPr>
          <w:ilvl w:val="0"/>
          <w:numId w:val="1003"/>
        </w:numPr>
      </w:pPr>
      <w:r>
        <w:t xml:space="preserve">Implementar y mantener medidas razonables de protección de información clínica y datos personales.</w:t>
      </w:r>
    </w:p>
    <w:p>
      <w:pPr>
        <w:pStyle w:val="Compact"/>
        <w:numPr>
          <w:ilvl w:val="0"/>
          <w:numId w:val="1003"/>
        </w:numPr>
      </w:pPr>
      <w:r>
        <w:t xml:space="preserve">Gestionar el acceso a sistemas conforme al principio de mínimo privilegio.</w:t>
      </w:r>
    </w:p>
    <w:p>
      <w:pPr>
        <w:pStyle w:val="Compact"/>
        <w:numPr>
          <w:ilvl w:val="0"/>
          <w:numId w:val="1003"/>
        </w:numPr>
      </w:pPr>
      <w:r>
        <w:t xml:space="preserve">Coordinar la respuesta ante incidentes de seguridad de la información.</w:t>
      </w:r>
    </w:p>
    <w:p>
      <w:pPr>
        <w:pStyle w:val="Compact"/>
        <w:numPr>
          <w:ilvl w:val="0"/>
          <w:numId w:val="1003"/>
        </w:numPr>
      </w:pPr>
      <w:r>
        <w:t xml:space="preserve">Revisar y actualizar esta política al menos una vez al año o ante cambios significativos (ver control 1.1.2).</w:t>
      </w:r>
    </w:p>
    <w:p>
      <w:pPr>
        <w:pStyle w:val="Compact"/>
        <w:numPr>
          <w:ilvl w:val="0"/>
          <w:numId w:val="1003"/>
        </w:numPr>
      </w:pPr>
      <w:r>
        <w:t xml:space="preserve">Asegurar que esta política sea conocida por todos los colaboradores y partes externas relevantes.</w:t>
      </w:r>
    </w:p>
    <w:p>
      <w:r>
        <w:pict>
          <v:rect style="width:0;height:1.5pt" o:hralign="center" o:hrstd="t" o:hr="t"/>
        </w:pict>
      </w:r>
    </w:p>
    <w:bookmarkEnd w:id="14"/>
    <w:bookmarkStart w:id="15" w:name="obligaciones-de-las-personas-autorizadas"/>
    <w:p>
      <w:pPr>
        <w:pStyle w:val="Heading2"/>
      </w:pPr>
      <w:r>
        <w:t xml:space="preserve">7. Obligaciones de las Personas Autorizadas</w:t>
      </w:r>
    </w:p>
    <w:p>
      <w:pPr>
        <w:pStyle w:val="FirstParagraph"/>
      </w:pPr>
      <w:r>
        <w:t xml:space="preserve">Toda persona vinculada a CronosMD deberá:</w:t>
      </w:r>
    </w:p>
    <w:p>
      <w:pPr>
        <w:pStyle w:val="Compact"/>
        <w:numPr>
          <w:ilvl w:val="0"/>
          <w:numId w:val="1004"/>
        </w:numPr>
      </w:pPr>
      <w:r>
        <w:t xml:space="preserve">Utilizar información y recursos únicamente para actividades autorizadas.</w:t>
      </w:r>
    </w:p>
    <w:p>
      <w:pPr>
        <w:pStyle w:val="Compact"/>
        <w:numPr>
          <w:ilvl w:val="0"/>
          <w:numId w:val="1004"/>
        </w:numPr>
      </w:pPr>
      <w:r>
        <w:t xml:space="preserve">Mantener confidencialidad sobre información sensible o no pública del proyecto.</w:t>
      </w:r>
    </w:p>
    <w:p>
      <w:pPr>
        <w:pStyle w:val="Compact"/>
        <w:numPr>
          <w:ilvl w:val="0"/>
          <w:numId w:val="1004"/>
        </w:numPr>
      </w:pPr>
      <w:r>
        <w:t xml:space="preserve">Respetar las restricciones de acceso y privilegios asignados a su rol.</w:t>
      </w:r>
    </w:p>
    <w:p>
      <w:pPr>
        <w:pStyle w:val="Compact"/>
        <w:numPr>
          <w:ilvl w:val="0"/>
          <w:numId w:val="1004"/>
        </w:numPr>
      </w:pPr>
      <w:r>
        <w:t xml:space="preserve">Proteger sus credenciales de acceso y no compartirlas con terceros.</w:t>
      </w:r>
    </w:p>
    <w:p>
      <w:pPr>
        <w:pStyle w:val="Compact"/>
        <w:numPr>
          <w:ilvl w:val="0"/>
          <w:numId w:val="1004"/>
        </w:numPr>
      </w:pPr>
      <w:r>
        <w:t xml:space="preserve">Utilizar únicamente plataformas y herramientas autorizadas.</w:t>
      </w:r>
    </w:p>
    <w:p>
      <w:pPr>
        <w:pStyle w:val="Compact"/>
        <w:numPr>
          <w:ilvl w:val="0"/>
          <w:numId w:val="1004"/>
        </w:numPr>
      </w:pPr>
      <w:r>
        <w:t xml:space="preserve">Reportar inmediatamente cualquier incidente de seguridad o vulnerabilidad detectada.</w:t>
      </w:r>
    </w:p>
    <w:p>
      <w:pPr>
        <w:pStyle w:val="Compact"/>
        <w:numPr>
          <w:ilvl w:val="0"/>
          <w:numId w:val="1004"/>
        </w:numPr>
      </w:pPr>
      <w:r>
        <w:t xml:space="preserve">Cumplir las políticas, lineamientos y contratos del SGSI aplicables a su rol.</w:t>
      </w:r>
    </w:p>
    <w:p>
      <w:pPr>
        <w:pStyle w:val="Compact"/>
        <w:numPr>
          <w:ilvl w:val="0"/>
          <w:numId w:val="1004"/>
        </w:numPr>
      </w:pPr>
      <w:r>
        <w:t xml:space="preserve">No divulgar información clínica, técnica o administrativa sin autorización expresa.</w:t>
      </w:r>
    </w:p>
    <w:p>
      <w:pPr>
        <w:pStyle w:val="Compact"/>
        <w:numPr>
          <w:ilvl w:val="0"/>
          <w:numId w:val="1004"/>
        </w:numPr>
      </w:pPr>
      <w:r>
        <w:t xml:space="preserve">Respetar las obligaciones de protección de datos personales conforme a la LFPDPPP.</w:t>
      </w:r>
    </w:p>
    <w:p>
      <w:r>
        <w:pict>
          <v:rect style="width:0;height:1.5pt" o:hralign="center" o:hrstd="t" o:hr="t"/>
        </w:pict>
      </w:r>
    </w:p>
    <w:bookmarkEnd w:id="15"/>
    <w:bookmarkStart w:id="16" w:name="X8e738a86898da06ca6b8ff40ffadb943821164f"/>
    <w:p>
      <w:pPr>
        <w:pStyle w:val="Heading2"/>
      </w:pPr>
      <w:r>
        <w:t xml:space="preserve">8. Protección de Información Clínica y Datos Personales</w:t>
      </w:r>
    </w:p>
    <w:p>
      <w:pPr>
        <w:pStyle w:val="FirstParagraph"/>
      </w:pPr>
      <w:r>
        <w:t xml:space="preserve">Toda información clínica, expedientes electrónicos, datos personales y datos personales sensibles relacionados con CronosMD se considera de carácter</w:t>
      </w:r>
      <w:r>
        <w:t xml:space="preserve"> </w:t>
      </w:r>
      <w:r>
        <w:rPr>
          <w:b/>
          <w:bCs/>
        </w:rPr>
        <w:t xml:space="preserve">estrictamente confidencial</w:t>
      </w:r>
      <w:r>
        <w:t xml:space="preserve">. Su acceso y tratamiento se rige por:</w:t>
      </w:r>
    </w:p>
    <w:p>
      <w:pPr>
        <w:pStyle w:val="Compact"/>
        <w:numPr>
          <w:ilvl w:val="0"/>
          <w:numId w:val="1005"/>
        </w:numPr>
      </w:pPr>
      <w:r>
        <w:t xml:space="preserve">Las funciones autorizadas del rol asignado.</w:t>
      </w:r>
    </w:p>
    <w:p>
      <w:pPr>
        <w:pStyle w:val="Compact"/>
        <w:numPr>
          <w:ilvl w:val="0"/>
          <w:numId w:val="1005"/>
        </w:numPr>
      </w:pPr>
      <w:r>
        <w:t xml:space="preserve">El principio de mínimo privilegio.</w:t>
      </w:r>
    </w:p>
    <w:p>
      <w:pPr>
        <w:pStyle w:val="Compact"/>
        <w:numPr>
          <w:ilvl w:val="0"/>
          <w:numId w:val="1005"/>
        </w:numPr>
      </w:pPr>
      <w:r>
        <w:t xml:space="preserve">Las obligaciones de la NOM-024-SSA3-2012 y la LFPDPPP.</w:t>
      </w:r>
    </w:p>
    <w:p>
      <w:pPr>
        <w:pStyle w:val="Compact"/>
        <w:numPr>
          <w:ilvl w:val="0"/>
          <w:numId w:val="1005"/>
        </w:numPr>
      </w:pPr>
      <w:r>
        <w:t xml:space="preserve">El Acuerdo de Confidencialidad (2.1.5) firmado por cada participante.</w:t>
      </w:r>
    </w:p>
    <w:p>
      <w:r>
        <w:pict>
          <v:rect style="width:0;height:1.5pt" o:hralign="center" o:hrstd="t" o:hr="t"/>
        </w:pict>
      </w:r>
    </w:p>
    <w:bookmarkEnd w:id="16"/>
    <w:bookmarkStart w:id="17" w:name="gestión-de-accesos-y-activos"/>
    <w:p>
      <w:pPr>
        <w:pStyle w:val="Heading2"/>
      </w:pPr>
      <w:r>
        <w:t xml:space="preserve">9. Gestión de Accesos y Activos</w:t>
      </w:r>
    </w:p>
    <w:p>
      <w:pPr>
        <w:pStyle w:val="FirstParagraph"/>
      </w:pPr>
      <w:r>
        <w:t xml:space="preserve">Los accesos a sistemas, plataformas y recursos de CronosMD se gestionan conforme a:</w:t>
      </w:r>
    </w:p>
    <w:p>
      <w:pPr>
        <w:pStyle w:val="Compact"/>
        <w:numPr>
          <w:ilvl w:val="0"/>
          <w:numId w:val="1006"/>
        </w:numPr>
      </w:pPr>
      <w:r>
        <w:t xml:space="preserve">El control de acceso definido en el dominio 7 del SGSI.</w:t>
      </w:r>
    </w:p>
    <w:p>
      <w:pPr>
        <w:pStyle w:val="Compact"/>
        <w:numPr>
          <w:ilvl w:val="0"/>
          <w:numId w:val="1006"/>
        </w:numPr>
      </w:pPr>
      <w:r>
        <w:t xml:space="preserve">El principio de mínimo privilegio y necesidad operativa.</w:t>
      </w:r>
    </w:p>
    <w:p>
      <w:pPr>
        <w:pStyle w:val="Compact"/>
        <w:numPr>
          <w:ilvl w:val="0"/>
          <w:numId w:val="1006"/>
        </w:numPr>
      </w:pPr>
      <w:r>
        <w:t xml:space="preserve">Los procesos formales de alta, modificación y baja de usuarios (control 7.2.1).</w:t>
      </w:r>
    </w:p>
    <w:p>
      <w:pPr>
        <w:pStyle w:val="Compact"/>
        <w:numPr>
          <w:ilvl w:val="0"/>
          <w:numId w:val="1006"/>
        </w:numPr>
      </w:pPr>
      <w:r>
        <w:t xml:space="preserve">La revocación inmediata de accesos al cese de cualquier participante (control 4.3.3).</w:t>
      </w:r>
    </w:p>
    <w:p>
      <w:r>
        <w:pict>
          <v:rect style="width:0;height:1.5pt" o:hralign="center" o:hrstd="t" o:hr="t"/>
        </w:pict>
      </w:r>
    </w:p>
    <w:bookmarkEnd w:id="17"/>
    <w:bookmarkStart w:id="18" w:name="gestión-de-incidentes"/>
    <w:p>
      <w:pPr>
        <w:pStyle w:val="Heading2"/>
      </w:pPr>
      <w:r>
        <w:t xml:space="preserve">10. Gestión de Incidentes</w:t>
      </w:r>
    </w:p>
    <w:p>
      <w:pPr>
        <w:pStyle w:val="FirstParagraph"/>
      </w:pPr>
      <w:r>
        <w:t xml:space="preserve">Toda persona vinculada a CronosMD deberá reportar inmediatamente al responsable del proyecto cualquier incidente o situación que pueda comprometer la confidencialidad, integridad o disponibilidad de la información. El proceso formal de gestión de incidentes se detalla en el dominio 9 del SGSI.</w:t>
      </w:r>
    </w:p>
    <w:p>
      <w:r>
        <w:pict>
          <v:rect style="width:0;height:1.5pt" o:hralign="center" o:hrstd="t" o:hr="t"/>
        </w:pict>
      </w:r>
    </w:p>
    <w:bookmarkEnd w:id="18"/>
    <w:bookmarkStart w:id="19" w:name="incumplimiento"/>
    <w:p>
      <w:pPr>
        <w:pStyle w:val="Heading2"/>
      </w:pPr>
      <w:r>
        <w:t xml:space="preserve">11. Incumplimiento</w:t>
      </w:r>
    </w:p>
    <w:p>
      <w:pPr>
        <w:pStyle w:val="FirstParagraph"/>
      </w:pPr>
      <w:r>
        <w:t xml:space="preserve">El incumplimiento de esta política podrá dar lugar a medidas disciplinarias conforme al control 4.2.3, restricción de accesos, terminación de la relación con CronosMD y/o acciones legales o contractuales aplicables.</w:t>
      </w:r>
    </w:p>
    <w:p>
      <w:r>
        <w:pict>
          <v:rect style="width:0;height:1.5pt" o:hralign="center" o:hrstd="t" o:hr="t"/>
        </w:pict>
      </w:r>
    </w:p>
    <w:bookmarkEnd w:id="19"/>
    <w:bookmarkStart w:id="20" w:name="publicación-y-distribución"/>
    <w:p>
      <w:pPr>
        <w:pStyle w:val="Heading2"/>
      </w:pPr>
      <w:r>
        <w:t xml:space="preserve">12. Publicación y Distribución</w:t>
      </w:r>
    </w:p>
    <w:p>
      <w:pPr>
        <w:pStyle w:val="FirstParagraph"/>
      </w:pPr>
      <w:r>
        <w:t xml:space="preserve">La presente política es comunicada a todos los empleados, colaboradores y terceros relevantes al inicio de su participación en CronosMD, como parte del proceso de inducción (control 4.2.2), y está disponible en el sistema de gestión documental del proyecto para consulta en cualquier momento.</w:t>
      </w:r>
    </w:p>
    <w:p>
      <w:r>
        <w:pict>
          <v:rect style="width:0;height:1.5pt" o:hralign="center" o:hrstd="t" o:hr="t"/>
        </w:pict>
      </w:r>
    </w:p>
    <w:bookmarkEnd w:id="20"/>
    <w:bookmarkStart w:id="21" w:name="responsabilidades"/>
    <w:p>
      <w:pPr>
        <w:pStyle w:val="Heading2"/>
      </w:pPr>
      <w:r>
        <w:t xml:space="preserve">13. Responsabilidades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Dirección (Ismael MC)</w:t>
            </w:r>
          </w:p>
        </w:tc>
        <w:tc>
          <w:tcPr/>
          <w:p>
            <w:pPr>
              <w:pStyle w:val="Compact"/>
            </w:pPr>
            <w:r>
              <w:t xml:space="preserve">Aprobar, publicar, distribuir y mantener actualizada esta política. Asegurar su cumplimiento por todos los participantes.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Programadores / Colaboradores técnicos</w:t>
            </w:r>
          </w:p>
        </w:tc>
        <w:tc>
          <w:tcPr/>
          <w:p>
            <w:pPr>
              <w:pStyle w:val="Compact"/>
            </w:pPr>
            <w:r>
              <w:t xml:space="preserve">Conocer y aplicar los principios de esta política en el desarrollo y operación de los sistemas de CronosMD.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Usuarios de la plataforma</w:t>
            </w:r>
          </w:p>
        </w:tc>
        <w:tc>
          <w:tcPr/>
          <w:p>
            <w:pPr>
              <w:pStyle w:val="Compact"/>
            </w:pPr>
            <w:r>
              <w:t xml:space="preserve">Conocer y cumplir las obligaciones de seguridad correspondientes a su rol en el uso de CronosMD.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Consultores / Terceros</w:t>
            </w:r>
          </w:p>
        </w:tc>
        <w:tc>
          <w:tcPr/>
          <w:p>
            <w:pPr>
              <w:pStyle w:val="Compact"/>
            </w:pPr>
            <w:r>
              <w:t xml:space="preserve">Cumplir esta política conforme a los contratos y acuerdos firmados.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control-de-cambios"/>
    <w:p>
      <w:pPr>
        <w:pStyle w:val="Heading2"/>
      </w:pPr>
      <w:r>
        <w:t xml:space="preserve">14. Control de Cambios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2026-01-19</w:t>
            </w:r>
          </w:p>
        </w:tc>
        <w:tc>
          <w:tcPr/>
          <w:p>
            <w:pPr>
              <w:pStyle w:val="Compact"/>
            </w:pPr>
            <w:r>
              <w:t xml:space="preserve">CronosMD – Seguridad de la Información</w:t>
            </w:r>
          </w:p>
        </w:tc>
        <w:tc>
          <w:tcPr/>
          <w:p>
            <w:pPr>
              <w:pStyle w:val="Compact"/>
            </w:pPr>
            <w:r>
              <w:t xml:space="preserve">Primera emisión de la Política de Seguridad de la Información (</w:t>
            </w:r>
            <w:r>
              <w:t xml:space="preserve">“Security Policy”</w:t>
            </w:r>
            <w:r>
              <w:t xml:space="preserve">). 14 secciones: objetivo, alcance, marco normativo, principios (confidencialidad, integridad, disponibilidad, trazabilidad, mínimo privilegio), roles, control de accesos, protección de información, desarrollo y operación, gestión de incidentes, continuidad, cumplimiento, concientización, revisión y aprobación. Formato de trabajo previo a la formalización del SGSI.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CronosMD – Seguridad de la Información</w:t>
            </w:r>
          </w:p>
        </w:tc>
        <w:tc>
          <w:tcPr/>
          <w:p>
            <w:pPr>
              <w:pStyle w:val="Compact"/>
            </w:pPr>
            <w:r>
              <w:t xml:space="preserve">Revisión y actualización de contenido.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CronosMD – Seguridad de la Información</w:t>
            </w:r>
          </w:p>
        </w:tc>
        <w:tc>
          <w:tcPr/>
          <w:p>
            <w:pPr>
              <w:pStyle w:val="Compact"/>
            </w:pPr>
            <w:r>
              <w:t xml:space="preserve">Revisión y actualización de contenido.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2026-05-29</w:t>
            </w:r>
          </w:p>
        </w:tc>
        <w:tc>
          <w:tcPr/>
          <w:p>
            <w:pPr>
              <w:pStyle w:val="Compact"/>
            </w:pPr>
            <w:r>
              <w:t xml:space="preserve">CronosMD – Seguridad de la Información</w:t>
            </w:r>
          </w:p>
        </w:tc>
        <w:tc>
          <w:tcPr/>
          <w:p>
            <w:pPr>
              <w:pStyle w:val="Compact"/>
            </w:pPr>
            <w:r>
              <w:t xml:space="preserve">Reestructuración completa como control SGSI formal: adición de código GIIS (GIIS-P007-SGSI-01-01), Control Documental completo con No. de control / Dominio / Tipo de control, Marco Normativo en tabla, Definiciones, 6 principios de SI enumerados, declaración explícita de aprobación/publicación/distribución (requerimiento GIIS §1.1.1), tabla de Responsabilidades y Control de Cambios formal.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[!info] Documento SGSI</w:t>
      </w:r>
      <w:r>
        <w:t xml:space="preserve"> </w:t>
      </w:r>
      <w:r>
        <w:t xml:space="preserve">Este documento forma parte del Sistema de Gestión de Seguridad de la Información de CronosMD conforme a la NOM-024-SSA3-2012. Tipo de control:</w:t>
      </w:r>
      <w:r>
        <w:t xml:space="preserve"> </w:t>
      </w:r>
      <w:r>
        <w:rPr>
          <w:b/>
          <w:bCs/>
        </w:rPr>
        <w:t xml:space="preserve">Doc</w:t>
      </w:r>
      <w:r>
        <w:t xml:space="preserve"> </w:t>
      </w:r>
      <w:r>
        <w:t xml:space="preserve">(solo documento; evidencia no aplica). Sujeto a revisión periódica anual o ante cambios significativos en la operación, normativa aplicable o estructura del proyecto.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1.1.1 Política de Seguridad de la Información</dc:title>
  <dc:creator/>
  <cp:keywords/>
  <dcterms:created xsi:type="dcterms:W3CDTF">2026-05-30T18:18:43Z</dcterms:created>
  <dcterms:modified xsi:type="dcterms:W3CDTF">2026-05-30T18:18:43Z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igo">
    <vt:lpwstr>GIIS-P007-SGSI-01-01</vt:lpwstr>
  </property>
  <property fmtid="{D5CDD505-2E9C-101B-9397-08002B2CF9AE}" pid="3" name="estado">
    <vt:lpwstr>vigente</vt:lpwstr>
  </property>
  <property fmtid="{D5CDD505-2E9C-101B-9397-08002B2CF9AE}" pid="4" name="fecha">
    <vt:lpwstr>2026-05-29</vt:lpwstr>
  </property>
  <property fmtid="{D5CDD505-2E9C-101B-9397-08002B2CF9AE}" pid="5" name="tags">
    <vt:lpwstr/>
  </property>
  <property fmtid="{D5CDD505-2E9C-101B-9397-08002B2CF9AE}" pid="6" name="version">
    <vt:lpwstr>4.0</vt:lpwstr>
  </property>
</Properties>
</file>