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6C9" w:rsidRPr="001906C9" w:rsidRDefault="001906C9" w:rsidP="001906C9">
      <w:pPr>
        <w:widowControl/>
        <w:jc w:val="center"/>
        <w:rPr>
          <w:rFonts w:ascii="Calibri" w:eastAsia="新細明體" w:hAnsi="Calibri" w:cs="Calibri"/>
          <w:b/>
          <w:bCs/>
          <w:i/>
          <w:kern w:val="0"/>
          <w:sz w:val="48"/>
          <w:szCs w:val="48"/>
        </w:rPr>
      </w:pPr>
      <w:r w:rsidRPr="001906C9">
        <w:rPr>
          <w:rFonts w:ascii="Calibri" w:eastAsia="新細明體" w:hAnsi="Calibri" w:cs="Calibri" w:hint="eastAsia"/>
          <w:b/>
          <w:bCs/>
          <w:i/>
          <w:kern w:val="0"/>
          <w:sz w:val="48"/>
          <w:szCs w:val="48"/>
        </w:rPr>
        <w:t>台灣電力公司</w:t>
      </w:r>
    </w:p>
    <w:p w:rsidR="001906C9" w:rsidRDefault="001906C9" w:rsidP="001906C9">
      <w:pPr>
        <w:widowControl/>
        <w:rPr>
          <w:rFonts w:ascii="Calibri" w:eastAsia="新細明體" w:hAnsi="Calibri" w:cs="Calibri"/>
          <w:b/>
          <w:bCs/>
          <w:kern w:val="0"/>
          <w:szCs w:val="24"/>
        </w:rPr>
      </w:pPr>
    </w:p>
    <w:p w:rsidR="00F2043B" w:rsidRPr="001906C9" w:rsidRDefault="001906C9" w:rsidP="001906C9">
      <w:pPr>
        <w:widowControl/>
        <w:rPr>
          <w:rFonts w:ascii="Calibri" w:eastAsia="新細明體" w:hAnsi="Calibri" w:cs="Calibri"/>
          <w:b/>
          <w:bCs/>
          <w:kern w:val="0"/>
          <w:sz w:val="28"/>
          <w:szCs w:val="24"/>
        </w:rPr>
      </w:pPr>
      <w:r w:rsidRPr="001906C9">
        <w:rPr>
          <w:rFonts w:ascii="Calibri" w:eastAsia="新細明體" w:hAnsi="Calibri" w:cs="Calibri" w:hint="eastAsia"/>
          <w:b/>
          <w:bCs/>
          <w:kern w:val="0"/>
          <w:sz w:val="28"/>
          <w:szCs w:val="24"/>
        </w:rPr>
        <w:t>資訊系統──</w:t>
      </w:r>
      <w:r w:rsidR="00F14135">
        <w:rPr>
          <w:rFonts w:ascii="Calibri" w:eastAsia="新細明體" w:hAnsi="Calibri" w:cs="Calibri" w:hint="eastAsia"/>
          <w:b/>
          <w:bCs/>
          <w:kern w:val="0"/>
          <w:sz w:val="28"/>
          <w:szCs w:val="24"/>
        </w:rPr>
        <w:t>燃油管理</w:t>
      </w:r>
      <w:r w:rsidR="00E452C7" w:rsidRPr="006E2EB1">
        <w:rPr>
          <w:rFonts w:ascii="Calibri" w:eastAsia="新細明體" w:hAnsi="Calibri" w:cs="Calibri"/>
          <w:b/>
          <w:bCs/>
          <w:kern w:val="0"/>
          <w:sz w:val="28"/>
          <w:szCs w:val="24"/>
        </w:rPr>
        <w:t>系統</w:t>
      </w:r>
    </w:p>
    <w:p w:rsidR="00F2043B" w:rsidRDefault="00F2043B" w:rsidP="00F2043B">
      <w:pPr>
        <w:widowControl/>
        <w:ind w:firstLine="360"/>
      </w:pPr>
      <w:r w:rsidRPr="00E452C7">
        <w:rPr>
          <w:rFonts w:ascii="Calibri" w:eastAsia="新細明體" w:hAnsi="Calibri" w:cs="Calibri" w:hint="eastAsia"/>
          <w:color w:val="000000"/>
          <w:kern w:val="0"/>
          <w:szCs w:val="24"/>
        </w:rPr>
        <w:t>作為政府公共行政系統的子</w:t>
      </w:r>
      <w:r>
        <w:t>系統</w:t>
      </w:r>
      <w:r>
        <w:rPr>
          <w:rFonts w:hint="eastAsia"/>
        </w:rPr>
        <w:t>採用</w:t>
      </w:r>
      <w:r>
        <w:t xml:space="preserve">Web-based </w:t>
      </w:r>
      <w:r>
        <w:t>架構，</w:t>
      </w:r>
      <w:r w:rsidR="00F14135">
        <w:rPr>
          <w:rFonts w:hint="eastAsia"/>
        </w:rPr>
        <w:t>主要是對發電所需的燃油液體</w:t>
      </w:r>
      <w:r w:rsidR="0009071B">
        <w:rPr>
          <w:rFonts w:hint="eastAsia"/>
        </w:rPr>
        <w:t>進行監控和控制環境因素等。</w:t>
      </w:r>
    </w:p>
    <w:p w:rsidR="001906C9" w:rsidRDefault="001906C9" w:rsidP="00E452C7">
      <w:pPr>
        <w:widowControl/>
        <w:rPr>
          <w:rFonts w:ascii="新細明體" w:eastAsia="新細明體" w:hAnsi="新細明體" w:cs="Calibri"/>
          <w:color w:val="000000"/>
          <w:kern w:val="0"/>
          <w:szCs w:val="24"/>
        </w:rPr>
      </w:pPr>
    </w:p>
    <w:p w:rsidR="001906C9" w:rsidRPr="001906C9" w:rsidRDefault="001906C9" w:rsidP="001906C9">
      <w:pPr>
        <w:rPr>
          <w:b/>
          <w:sz w:val="28"/>
        </w:rPr>
      </w:pPr>
      <w:r w:rsidRPr="001906C9">
        <w:rPr>
          <w:b/>
          <w:sz w:val="28"/>
        </w:rPr>
        <w:t>公司背景及規模：</w:t>
      </w:r>
    </w:p>
    <w:p w:rsidR="001906C9" w:rsidRPr="001906C9" w:rsidRDefault="001906C9" w:rsidP="001906C9">
      <w:pPr>
        <w:ind w:firstLine="480"/>
      </w:pPr>
      <w:r w:rsidRPr="001906C9">
        <w:rPr>
          <w:rFonts w:hint="eastAsia"/>
        </w:rPr>
        <w:t>台灣電業，在清光緒</w:t>
      </w:r>
      <w:r w:rsidRPr="001906C9">
        <w:rPr>
          <w:rFonts w:hint="eastAsia"/>
        </w:rPr>
        <w:t>14</w:t>
      </w:r>
      <w:r w:rsidRPr="001906C9">
        <w:rPr>
          <w:rFonts w:hint="eastAsia"/>
        </w:rPr>
        <w:t>年（民國前</w:t>
      </w:r>
      <w:r w:rsidRPr="001906C9">
        <w:rPr>
          <w:rFonts w:hint="eastAsia"/>
        </w:rPr>
        <w:t>24</w:t>
      </w:r>
      <w:r w:rsidRPr="001906C9">
        <w:rPr>
          <w:rFonts w:hint="eastAsia"/>
        </w:rPr>
        <w:t>年，西元</w:t>
      </w:r>
      <w:r w:rsidRPr="001906C9">
        <w:rPr>
          <w:rFonts w:hint="eastAsia"/>
        </w:rPr>
        <w:t>1888</w:t>
      </w:r>
      <w:r w:rsidRPr="001906C9">
        <w:rPr>
          <w:rFonts w:hint="eastAsia"/>
        </w:rPr>
        <w:t>年），首由清朝台灣巡撫劉銘傳於台北市創立「興市公司」，裝置小型蒸氣燃煤發電機，以低壓供應照明，雖為時僅月餘，然就我國電業史而言，為國人自辦電業之發祥地。日本統治台灣後，於民國前</w:t>
      </w:r>
      <w:r w:rsidRPr="001906C9">
        <w:rPr>
          <w:rFonts w:hint="eastAsia"/>
        </w:rPr>
        <w:t>7</w:t>
      </w:r>
      <w:r w:rsidRPr="001906C9">
        <w:rPr>
          <w:rFonts w:hint="eastAsia"/>
        </w:rPr>
        <w:t>年在龜山完成發電廠，為台灣地區水力發電之始。隨後繼續開發，民國</w:t>
      </w:r>
      <w:r w:rsidRPr="001906C9">
        <w:rPr>
          <w:rFonts w:hint="eastAsia"/>
        </w:rPr>
        <w:t>8</w:t>
      </w:r>
      <w:r w:rsidRPr="001906C9">
        <w:rPr>
          <w:rFonts w:hint="eastAsia"/>
        </w:rPr>
        <w:t>年成立台灣電力株式會社，著手進行日月潭水力發電工程，並在台灣西部建造貫通南北之輸電幹線。至民國</w:t>
      </w:r>
      <w:r w:rsidRPr="001906C9">
        <w:rPr>
          <w:rFonts w:hint="eastAsia"/>
        </w:rPr>
        <w:t>33</w:t>
      </w:r>
      <w:r w:rsidRPr="001906C9">
        <w:rPr>
          <w:rFonts w:hint="eastAsia"/>
        </w:rPr>
        <w:t>年全台發電總裝置容量為</w:t>
      </w:r>
      <w:r w:rsidRPr="001906C9">
        <w:rPr>
          <w:rFonts w:hint="eastAsia"/>
        </w:rPr>
        <w:t>32.1</w:t>
      </w:r>
      <w:r w:rsidRPr="001906C9">
        <w:rPr>
          <w:rFonts w:hint="eastAsia"/>
        </w:rPr>
        <w:t>萬瓩。台灣光復後，政府致力於台灣地區電業之發展，其沿革時期可劃分如下：</w:t>
      </w:r>
    </w:p>
    <w:p w:rsidR="001906C9" w:rsidRDefault="001906C9" w:rsidP="001906C9">
      <w:pPr>
        <w:ind w:leftChars="200" w:left="480"/>
      </w:pPr>
    </w:p>
    <w:p w:rsidR="001906C9" w:rsidRPr="001906C9" w:rsidRDefault="001906C9" w:rsidP="001906C9">
      <w:pPr>
        <w:ind w:leftChars="200" w:left="480"/>
      </w:pPr>
      <w:r w:rsidRPr="001906C9">
        <w:rPr>
          <w:rFonts w:hint="eastAsia"/>
        </w:rPr>
        <w:t>一、接管修復時期（民國</w:t>
      </w:r>
      <w:r w:rsidRPr="001906C9">
        <w:rPr>
          <w:rFonts w:hint="eastAsia"/>
        </w:rPr>
        <w:t>34</w:t>
      </w:r>
      <w:r w:rsidRPr="001906C9">
        <w:rPr>
          <w:rFonts w:hint="eastAsia"/>
        </w:rPr>
        <w:t>年至</w:t>
      </w:r>
      <w:r w:rsidRPr="001906C9">
        <w:rPr>
          <w:rFonts w:hint="eastAsia"/>
        </w:rPr>
        <w:t>42</w:t>
      </w:r>
      <w:r w:rsidRPr="001906C9">
        <w:rPr>
          <w:rFonts w:hint="eastAsia"/>
        </w:rPr>
        <w:t>年）：水力為主</w:t>
      </w:r>
    </w:p>
    <w:p w:rsidR="001906C9" w:rsidRPr="001906C9" w:rsidRDefault="001906C9" w:rsidP="001906C9">
      <w:pPr>
        <w:ind w:leftChars="200" w:left="480" w:firstLine="480"/>
      </w:pPr>
      <w:r w:rsidRPr="001906C9">
        <w:rPr>
          <w:rFonts w:hint="eastAsia"/>
        </w:rPr>
        <w:t>民國</w:t>
      </w:r>
      <w:r w:rsidRPr="001906C9">
        <w:rPr>
          <w:rFonts w:hint="eastAsia"/>
        </w:rPr>
        <w:t>35</w:t>
      </w:r>
      <w:r w:rsidRPr="001906C9">
        <w:rPr>
          <w:rFonts w:hint="eastAsia"/>
        </w:rPr>
        <w:t>年</w:t>
      </w:r>
      <w:r w:rsidRPr="001906C9">
        <w:rPr>
          <w:rFonts w:hint="eastAsia"/>
        </w:rPr>
        <w:t>5</w:t>
      </w:r>
      <w:r w:rsidRPr="001906C9">
        <w:rPr>
          <w:rFonts w:hint="eastAsia"/>
        </w:rPr>
        <w:t>月</w:t>
      </w:r>
      <w:r w:rsidRPr="001906C9">
        <w:rPr>
          <w:rFonts w:hint="eastAsia"/>
        </w:rPr>
        <w:t>1</w:t>
      </w:r>
      <w:r w:rsidRPr="001906C9">
        <w:rPr>
          <w:rFonts w:hint="eastAsia"/>
        </w:rPr>
        <w:t>日台灣電力公司成立。民國</w:t>
      </w:r>
      <w:r w:rsidRPr="001906C9">
        <w:rPr>
          <w:rFonts w:hint="eastAsia"/>
        </w:rPr>
        <w:t>42</w:t>
      </w:r>
      <w:r w:rsidRPr="001906C9">
        <w:rPr>
          <w:rFonts w:hint="eastAsia"/>
        </w:rPr>
        <w:t>年，裝置容量</w:t>
      </w:r>
      <w:r w:rsidRPr="001906C9">
        <w:rPr>
          <w:rFonts w:hint="eastAsia"/>
        </w:rPr>
        <w:t>36.3</w:t>
      </w:r>
      <w:r w:rsidRPr="001906C9">
        <w:rPr>
          <w:rFonts w:hint="eastAsia"/>
        </w:rPr>
        <w:t>萬瓩，水力發電占</w:t>
      </w:r>
      <w:r w:rsidRPr="001906C9">
        <w:rPr>
          <w:rFonts w:hint="eastAsia"/>
        </w:rPr>
        <w:t>93.7</w:t>
      </w:r>
      <w:r w:rsidRPr="001906C9">
        <w:rPr>
          <w:rFonts w:hint="eastAsia"/>
        </w:rPr>
        <w:t>％，火力發電占</w:t>
      </w:r>
      <w:r w:rsidRPr="001906C9">
        <w:rPr>
          <w:rFonts w:hint="eastAsia"/>
        </w:rPr>
        <w:t>6.3</w:t>
      </w:r>
      <w:r w:rsidRPr="001906C9">
        <w:rPr>
          <w:rFonts w:hint="eastAsia"/>
        </w:rPr>
        <w:t>％，發電設備以「水力為主」。</w:t>
      </w:r>
    </w:p>
    <w:p w:rsidR="001906C9" w:rsidRDefault="001906C9" w:rsidP="001906C9">
      <w:pPr>
        <w:ind w:leftChars="200" w:left="480"/>
      </w:pPr>
    </w:p>
    <w:p w:rsidR="001906C9" w:rsidRPr="001906C9" w:rsidRDefault="001906C9" w:rsidP="001906C9">
      <w:pPr>
        <w:ind w:leftChars="200" w:left="480"/>
      </w:pPr>
      <w:r w:rsidRPr="001906C9">
        <w:rPr>
          <w:rFonts w:hint="eastAsia"/>
        </w:rPr>
        <w:t>二、初步擴充時期（民國</w:t>
      </w:r>
      <w:r w:rsidRPr="001906C9">
        <w:rPr>
          <w:rFonts w:hint="eastAsia"/>
        </w:rPr>
        <w:t>43</w:t>
      </w:r>
      <w:r w:rsidRPr="001906C9">
        <w:rPr>
          <w:rFonts w:hint="eastAsia"/>
        </w:rPr>
        <w:t>年至</w:t>
      </w:r>
      <w:r w:rsidRPr="001906C9">
        <w:rPr>
          <w:rFonts w:hint="eastAsia"/>
        </w:rPr>
        <w:t>54</w:t>
      </w:r>
      <w:r w:rsidRPr="001906C9">
        <w:rPr>
          <w:rFonts w:hint="eastAsia"/>
        </w:rPr>
        <w:t>年）：水火並重</w:t>
      </w:r>
    </w:p>
    <w:p w:rsidR="001906C9" w:rsidRPr="001906C9" w:rsidRDefault="001906C9" w:rsidP="001906C9">
      <w:pPr>
        <w:ind w:leftChars="200" w:left="480" w:firstLine="480"/>
      </w:pPr>
      <w:r w:rsidRPr="001906C9">
        <w:rPr>
          <w:rFonts w:hint="eastAsia"/>
        </w:rPr>
        <w:t>自民國</w:t>
      </w:r>
      <w:r w:rsidRPr="001906C9">
        <w:rPr>
          <w:rFonts w:hint="eastAsia"/>
        </w:rPr>
        <w:t>51</w:t>
      </w:r>
      <w:r w:rsidRPr="001906C9">
        <w:rPr>
          <w:rFonts w:hint="eastAsia"/>
        </w:rPr>
        <w:t>年起，火力發電量首度超過水力，使電力系統由以往之「水力為主」進入「水火並重」時期。</w:t>
      </w:r>
    </w:p>
    <w:p w:rsidR="001906C9" w:rsidRDefault="001906C9" w:rsidP="001906C9">
      <w:pPr>
        <w:ind w:leftChars="200" w:left="480"/>
      </w:pPr>
    </w:p>
    <w:p w:rsidR="001906C9" w:rsidRPr="001906C9" w:rsidRDefault="001906C9" w:rsidP="001906C9">
      <w:pPr>
        <w:ind w:leftChars="200" w:left="480"/>
      </w:pPr>
      <w:r w:rsidRPr="001906C9">
        <w:rPr>
          <w:rFonts w:hint="eastAsia"/>
        </w:rPr>
        <w:t>三、火力高度開發時期（民國</w:t>
      </w:r>
      <w:r w:rsidRPr="001906C9">
        <w:rPr>
          <w:rFonts w:hint="eastAsia"/>
        </w:rPr>
        <w:t>55</w:t>
      </w:r>
      <w:r w:rsidRPr="001906C9">
        <w:rPr>
          <w:rFonts w:hint="eastAsia"/>
        </w:rPr>
        <w:t>年至</w:t>
      </w:r>
      <w:r w:rsidRPr="001906C9">
        <w:rPr>
          <w:rFonts w:hint="eastAsia"/>
        </w:rPr>
        <w:t>63</w:t>
      </w:r>
      <w:r w:rsidRPr="001906C9">
        <w:rPr>
          <w:rFonts w:hint="eastAsia"/>
        </w:rPr>
        <w:t>年）：火主水從</w:t>
      </w:r>
    </w:p>
    <w:p w:rsidR="001906C9" w:rsidRPr="001906C9" w:rsidRDefault="001906C9" w:rsidP="001906C9">
      <w:pPr>
        <w:ind w:leftChars="200" w:left="480" w:firstLine="480"/>
      </w:pPr>
      <w:r w:rsidRPr="001906C9">
        <w:rPr>
          <w:rFonts w:hint="eastAsia"/>
        </w:rPr>
        <w:t>民國</w:t>
      </w:r>
      <w:r w:rsidRPr="001906C9">
        <w:rPr>
          <w:rFonts w:hint="eastAsia"/>
        </w:rPr>
        <w:t>50</w:t>
      </w:r>
      <w:r w:rsidRPr="001906C9">
        <w:rPr>
          <w:rFonts w:hint="eastAsia"/>
        </w:rPr>
        <w:t>年代中期以後，台灣工業迅速起飛，用電量劇增，台電公司乃開發大容量高效率之火力，電力系統由「水火並重」進入「火力為主，水力為輔」時期。</w:t>
      </w:r>
      <w:r w:rsidRPr="001906C9">
        <w:rPr>
          <w:rFonts w:hint="eastAsia"/>
        </w:rPr>
        <w:t xml:space="preserve"> </w:t>
      </w:r>
      <w:r w:rsidRPr="001906C9">
        <w:rPr>
          <w:rFonts w:hint="eastAsia"/>
        </w:rPr>
        <w:t>在輸變電系統方面，完成全長</w:t>
      </w:r>
      <w:r w:rsidRPr="001906C9">
        <w:rPr>
          <w:rFonts w:hint="eastAsia"/>
        </w:rPr>
        <w:t>330</w:t>
      </w:r>
      <w:r w:rsidRPr="001906C9">
        <w:rPr>
          <w:rFonts w:hint="eastAsia"/>
        </w:rPr>
        <w:t>回線公里之</w:t>
      </w:r>
      <w:r w:rsidRPr="001906C9">
        <w:rPr>
          <w:rFonts w:hint="eastAsia"/>
        </w:rPr>
        <w:t>345</w:t>
      </w:r>
      <w:r w:rsidRPr="001906C9">
        <w:rPr>
          <w:rFonts w:hint="eastAsia"/>
        </w:rPr>
        <w:t>千伏</w:t>
      </w:r>
      <w:r w:rsidRPr="001906C9">
        <w:rPr>
          <w:rFonts w:hint="eastAsia"/>
        </w:rPr>
        <w:t>(345kV)</w:t>
      </w:r>
      <w:r w:rsidRPr="001906C9">
        <w:rPr>
          <w:rFonts w:hint="eastAsia"/>
        </w:rPr>
        <w:t>超高壓輸電線路，以提升輸電容量及穩定供電系統。</w:t>
      </w:r>
    </w:p>
    <w:p w:rsidR="001906C9" w:rsidRDefault="001906C9" w:rsidP="001906C9">
      <w:pPr>
        <w:ind w:leftChars="200" w:left="480"/>
      </w:pPr>
    </w:p>
    <w:p w:rsidR="001906C9" w:rsidRPr="001906C9" w:rsidRDefault="001906C9" w:rsidP="001906C9">
      <w:pPr>
        <w:ind w:leftChars="200" w:left="480"/>
      </w:pPr>
      <w:r w:rsidRPr="001906C9">
        <w:rPr>
          <w:rFonts w:hint="eastAsia"/>
        </w:rPr>
        <w:t>四、核能發電發展時期（民國</w:t>
      </w:r>
      <w:r w:rsidRPr="001906C9">
        <w:rPr>
          <w:rFonts w:hint="eastAsia"/>
        </w:rPr>
        <w:t>64</w:t>
      </w:r>
      <w:r w:rsidRPr="001906C9">
        <w:rPr>
          <w:rFonts w:hint="eastAsia"/>
        </w:rPr>
        <w:t>年至</w:t>
      </w:r>
      <w:r w:rsidRPr="001906C9">
        <w:rPr>
          <w:rFonts w:hint="eastAsia"/>
        </w:rPr>
        <w:t>74</w:t>
      </w:r>
      <w:r w:rsidRPr="001906C9">
        <w:rPr>
          <w:rFonts w:hint="eastAsia"/>
        </w:rPr>
        <w:t>年）：能源多元化</w:t>
      </w:r>
    </w:p>
    <w:p w:rsidR="001906C9" w:rsidRPr="001906C9" w:rsidRDefault="001906C9" w:rsidP="001906C9">
      <w:pPr>
        <w:ind w:leftChars="200" w:left="480" w:firstLine="480"/>
      </w:pPr>
      <w:r w:rsidRPr="001906C9">
        <w:rPr>
          <w:rFonts w:hint="eastAsia"/>
        </w:rPr>
        <w:t>民國</w:t>
      </w:r>
      <w:r w:rsidRPr="001906C9">
        <w:rPr>
          <w:rFonts w:hint="eastAsia"/>
        </w:rPr>
        <w:t>63</w:t>
      </w:r>
      <w:r w:rsidRPr="001906C9">
        <w:rPr>
          <w:rFonts w:hint="eastAsia"/>
        </w:rPr>
        <w:t>年及</w:t>
      </w:r>
      <w:r w:rsidRPr="001906C9">
        <w:rPr>
          <w:rFonts w:hint="eastAsia"/>
        </w:rPr>
        <w:t>69</w:t>
      </w:r>
      <w:r w:rsidRPr="001906C9">
        <w:rPr>
          <w:rFonts w:hint="eastAsia"/>
        </w:rPr>
        <w:t>年，為因應石油危機後之能源情勢，政府能源政策改採發電來源多元化政策。一方面推展核能發電，至</w:t>
      </w:r>
      <w:r w:rsidRPr="001906C9">
        <w:rPr>
          <w:rFonts w:hint="eastAsia"/>
        </w:rPr>
        <w:t>74</w:t>
      </w:r>
      <w:r w:rsidRPr="001906C9">
        <w:rPr>
          <w:rFonts w:hint="eastAsia"/>
        </w:rPr>
        <w:t>年先後完成三座核能發電廠，裝置容量達</w:t>
      </w:r>
      <w:r w:rsidRPr="001906C9">
        <w:rPr>
          <w:rFonts w:hint="eastAsia"/>
        </w:rPr>
        <w:t>514.4</w:t>
      </w:r>
      <w:r w:rsidRPr="001906C9">
        <w:rPr>
          <w:rFonts w:hint="eastAsia"/>
        </w:rPr>
        <w:t>萬瓩，同時繼續引進大容量高效率火力機組，電力系統因核能電廠加入而進入「能源多元化」時期。</w:t>
      </w:r>
    </w:p>
    <w:p w:rsidR="001906C9" w:rsidRDefault="001906C9" w:rsidP="001906C9">
      <w:pPr>
        <w:ind w:leftChars="200" w:left="480"/>
      </w:pPr>
    </w:p>
    <w:p w:rsidR="001906C9" w:rsidRPr="001906C9" w:rsidRDefault="001906C9" w:rsidP="001906C9">
      <w:pPr>
        <w:ind w:leftChars="200" w:left="480"/>
      </w:pPr>
      <w:r w:rsidRPr="001906C9">
        <w:rPr>
          <w:rFonts w:hint="eastAsia"/>
        </w:rPr>
        <w:t>五、促進電力供需平衡時期（民國</w:t>
      </w:r>
      <w:r w:rsidRPr="001906C9">
        <w:rPr>
          <w:rFonts w:hint="eastAsia"/>
        </w:rPr>
        <w:t>75</w:t>
      </w:r>
      <w:r w:rsidRPr="001906C9">
        <w:rPr>
          <w:rFonts w:hint="eastAsia"/>
        </w:rPr>
        <w:t>年至</w:t>
      </w:r>
      <w:r w:rsidRPr="001906C9">
        <w:rPr>
          <w:rFonts w:hint="eastAsia"/>
        </w:rPr>
        <w:t>82</w:t>
      </w:r>
      <w:r w:rsidRPr="001906C9">
        <w:rPr>
          <w:rFonts w:hint="eastAsia"/>
        </w:rPr>
        <w:t>年）：需求面管理</w:t>
      </w:r>
    </w:p>
    <w:p w:rsidR="001906C9" w:rsidRPr="001906C9" w:rsidRDefault="001906C9" w:rsidP="001906C9">
      <w:pPr>
        <w:ind w:leftChars="200" w:left="480" w:firstLine="480"/>
      </w:pPr>
      <w:r w:rsidRPr="001906C9">
        <w:rPr>
          <w:rFonts w:hint="eastAsia"/>
        </w:rPr>
        <w:t>民國</w:t>
      </w:r>
      <w:r w:rsidRPr="001906C9">
        <w:rPr>
          <w:rFonts w:hint="eastAsia"/>
        </w:rPr>
        <w:t>75</w:t>
      </w:r>
      <w:r w:rsidRPr="001906C9">
        <w:rPr>
          <w:rFonts w:hint="eastAsia"/>
        </w:rPr>
        <w:t>年至</w:t>
      </w:r>
      <w:r w:rsidRPr="001906C9">
        <w:rPr>
          <w:rFonts w:hint="eastAsia"/>
        </w:rPr>
        <w:t>79</w:t>
      </w:r>
      <w:r w:rsidRPr="001906C9">
        <w:rPr>
          <w:rFonts w:hint="eastAsia"/>
        </w:rPr>
        <w:t>年間，備用容量漸感不足，故本時期除適時興建大型火力、開發優良水力外，乃積極推行時間電價、可停電力、節約用電，並鼓勵汽電共生發電等，力求電力供需平衡，電力系統進入「需求面管理」時期。</w:t>
      </w:r>
    </w:p>
    <w:p w:rsidR="001906C9" w:rsidRDefault="001906C9" w:rsidP="001906C9">
      <w:pPr>
        <w:ind w:leftChars="200" w:left="480"/>
      </w:pPr>
    </w:p>
    <w:p w:rsidR="001906C9" w:rsidRDefault="001906C9" w:rsidP="001906C9">
      <w:pPr>
        <w:ind w:leftChars="200" w:left="480"/>
      </w:pPr>
      <w:r w:rsidRPr="001906C9">
        <w:rPr>
          <w:rFonts w:hint="eastAsia"/>
        </w:rPr>
        <w:t>六、開放發電業時期（民國</w:t>
      </w:r>
      <w:r w:rsidRPr="001906C9">
        <w:rPr>
          <w:rFonts w:hint="eastAsia"/>
        </w:rPr>
        <w:t>83</w:t>
      </w:r>
      <w:r w:rsidRPr="001906C9">
        <w:rPr>
          <w:rFonts w:hint="eastAsia"/>
        </w:rPr>
        <w:t>年至</w:t>
      </w:r>
      <w:r w:rsidRPr="001906C9">
        <w:rPr>
          <w:rFonts w:hint="eastAsia"/>
        </w:rPr>
        <w:t>95</w:t>
      </w:r>
      <w:r w:rsidRPr="001906C9">
        <w:rPr>
          <w:rFonts w:hint="eastAsia"/>
        </w:rPr>
        <w:t>年）：開放民間經營發電業</w:t>
      </w:r>
    </w:p>
    <w:p w:rsidR="001906C9" w:rsidRPr="001906C9" w:rsidRDefault="001906C9" w:rsidP="001906C9">
      <w:pPr>
        <w:ind w:leftChars="200" w:left="480" w:firstLine="480"/>
      </w:pPr>
      <w:r w:rsidRPr="001906C9">
        <w:rPr>
          <w:rFonts w:hint="eastAsia"/>
        </w:rPr>
        <w:t>民國</w:t>
      </w:r>
      <w:r w:rsidRPr="001906C9">
        <w:rPr>
          <w:rFonts w:hint="eastAsia"/>
        </w:rPr>
        <w:t>80</w:t>
      </w:r>
      <w:r w:rsidRPr="001906C9">
        <w:rPr>
          <w:rFonts w:hint="eastAsia"/>
        </w:rPr>
        <w:t>年代起，電業自由化逐漸蔚為全球風潮。由於國內用電迅速成長，電源開發因地狹人稠而日益艱難，政府乃順應世界潮流，開放民間興建電廠以加速電源開發，台灣發電市場進入「開放發電業」時期。</w:t>
      </w:r>
    </w:p>
    <w:p w:rsidR="001906C9" w:rsidRDefault="001906C9" w:rsidP="001906C9">
      <w:pPr>
        <w:ind w:leftChars="200" w:left="480"/>
      </w:pPr>
    </w:p>
    <w:p w:rsidR="001906C9" w:rsidRPr="001906C9" w:rsidRDefault="001906C9" w:rsidP="001906C9">
      <w:pPr>
        <w:ind w:leftChars="200" w:left="480"/>
      </w:pPr>
      <w:r w:rsidRPr="001906C9">
        <w:rPr>
          <w:rFonts w:hint="eastAsia"/>
        </w:rPr>
        <w:t>七、節能減碳時期（民國</w:t>
      </w:r>
      <w:r w:rsidRPr="001906C9">
        <w:rPr>
          <w:rFonts w:hint="eastAsia"/>
        </w:rPr>
        <w:t>96</w:t>
      </w:r>
      <w:r w:rsidRPr="001906C9">
        <w:rPr>
          <w:rFonts w:hint="eastAsia"/>
        </w:rPr>
        <w:t>年迄今）：</w:t>
      </w:r>
    </w:p>
    <w:p w:rsidR="001906C9" w:rsidRPr="001906C9" w:rsidRDefault="001906C9" w:rsidP="001906C9">
      <w:pPr>
        <w:ind w:leftChars="200" w:left="480" w:firstLine="480"/>
      </w:pPr>
      <w:r w:rsidRPr="001906C9">
        <w:rPr>
          <w:rFonts w:hint="eastAsia"/>
        </w:rPr>
        <w:t>自民國</w:t>
      </w:r>
      <w:r w:rsidRPr="001906C9">
        <w:rPr>
          <w:rFonts w:hint="eastAsia"/>
        </w:rPr>
        <w:t>95</w:t>
      </w:r>
      <w:r w:rsidRPr="001906C9">
        <w:rPr>
          <w:rFonts w:hint="eastAsia"/>
        </w:rPr>
        <w:t>年起，國際化石燃料價格大漲，嚴重衝擊電業的經營環境。我國自產能源缺乏，為確保電力事業永續發展，在供給面發展低碳電力，在需求面全力推動節約用電及提升用電效率。至此，我國電業市場進入「節能減碳」時期。</w:t>
      </w:r>
    </w:p>
    <w:p w:rsidR="001906C9" w:rsidRDefault="001906C9" w:rsidP="00E452C7">
      <w:pPr>
        <w:widowControl/>
        <w:rPr>
          <w:rFonts w:ascii="新細明體" w:eastAsia="新細明體" w:hAnsi="新細明體" w:cs="Calibri"/>
          <w:color w:val="000000"/>
          <w:kern w:val="0"/>
          <w:szCs w:val="24"/>
        </w:rPr>
      </w:pPr>
      <w:r>
        <w:rPr>
          <w:rFonts w:ascii="新細明體" w:eastAsia="新細明體" w:hAnsi="新細明體" w:cs="Calibri" w:hint="eastAsia"/>
          <w:noProof/>
          <w:color w:val="000000"/>
          <w:kern w:val="0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996315</wp:posOffset>
            </wp:positionH>
            <wp:positionV relativeFrom="paragraph">
              <wp:posOffset>260985</wp:posOffset>
            </wp:positionV>
            <wp:extent cx="3364230" cy="4503420"/>
            <wp:effectExtent l="19050" t="0" r="7620" b="0"/>
            <wp:wrapTopAndBottom/>
            <wp:docPr id="7" name="圖片 6" descr="http://www.taipower.com.tw/UpFile/_userfiles/image/about04_01_pi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aipower.com.tw/UpFile/_userfiles/image/about04_01_pic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450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06C9" w:rsidRDefault="001906C9" w:rsidP="00E452C7">
      <w:pPr>
        <w:widowControl/>
        <w:rPr>
          <w:rFonts w:ascii="新細明體" w:eastAsia="新細明體" w:hAnsi="新細明體" w:cs="Calibri"/>
          <w:color w:val="000000"/>
          <w:kern w:val="0"/>
          <w:szCs w:val="24"/>
        </w:rPr>
      </w:pPr>
    </w:p>
    <w:p w:rsidR="001906C9" w:rsidRPr="001906C9" w:rsidRDefault="001906C9" w:rsidP="00E452C7">
      <w:pPr>
        <w:widowControl/>
        <w:rPr>
          <w:rFonts w:ascii="新細明體" w:eastAsia="新細明體" w:hAnsi="新細明體" w:cs="Calibri"/>
          <w:b/>
          <w:kern w:val="0"/>
          <w:sz w:val="28"/>
          <w:szCs w:val="24"/>
        </w:rPr>
      </w:pPr>
      <w:r w:rsidRPr="001906C9">
        <w:rPr>
          <w:rFonts w:ascii="新細明體" w:eastAsia="新細明體" w:hAnsi="新細明體" w:cs="Calibri" w:hint="eastAsia"/>
          <w:b/>
          <w:kern w:val="0"/>
          <w:sz w:val="28"/>
          <w:szCs w:val="24"/>
        </w:rPr>
        <w:t>營業項目</w:t>
      </w:r>
      <w:r>
        <w:rPr>
          <w:rFonts w:ascii="新細明體" w:eastAsia="新細明體" w:hAnsi="新細明體" w:cs="Calibri" w:hint="eastAsia"/>
          <w:b/>
          <w:kern w:val="0"/>
          <w:sz w:val="28"/>
          <w:szCs w:val="24"/>
        </w:rPr>
        <w:t>：</w:t>
      </w:r>
    </w:p>
    <w:p w:rsidR="001906C9" w:rsidRDefault="001906C9" w:rsidP="00E452C7">
      <w:pPr>
        <w:widowControl/>
        <w:rPr>
          <w:rFonts w:ascii="新細明體" w:eastAsia="新細明體" w:hAnsi="新細明體" w:cs="Calibri"/>
          <w:color w:val="000000"/>
          <w:kern w:val="0"/>
          <w:szCs w:val="24"/>
        </w:rPr>
      </w:pPr>
      <w:r>
        <w:rPr>
          <w:rFonts w:ascii="新細明體" w:eastAsia="新細明體" w:hAnsi="新細明體" w:cs="Calibri" w:hint="eastAsia"/>
          <w:color w:val="000000"/>
          <w:kern w:val="0"/>
          <w:szCs w:val="24"/>
        </w:rPr>
        <w:tab/>
        <w:t>營業項目有發電、變電、輸電及配電。其中發電又可再細分為</w:t>
      </w:r>
    </w:p>
    <w:p w:rsidR="001906C9" w:rsidRDefault="001906C9" w:rsidP="00E452C7">
      <w:pPr>
        <w:widowControl/>
        <w:rPr>
          <w:rFonts w:ascii="新細明體" w:eastAsia="新細明體" w:hAnsi="新細明體" w:cs="Calibri"/>
          <w:color w:val="000000"/>
          <w:kern w:val="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  <w:gridCol w:w="7243"/>
      </w:tblGrid>
      <w:tr w:rsidR="00770D3B" w:rsidRPr="006E2EB1" w:rsidTr="00770D3B">
        <w:tc>
          <w:tcPr>
            <w:tcW w:w="1291" w:type="dxa"/>
            <w:shd w:val="clear" w:color="auto" w:fill="EFEFEF"/>
            <w:vAlign w:val="center"/>
            <w:hideMark/>
          </w:tcPr>
          <w:p w:rsidR="006E2EB1" w:rsidRPr="006E2EB1" w:rsidRDefault="00770D3B" w:rsidP="00DC6703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E2EB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抽蓄水力</w:t>
            </w:r>
          </w:p>
        </w:tc>
        <w:tc>
          <w:tcPr>
            <w:tcW w:w="7243" w:type="dxa"/>
            <w:shd w:val="clear" w:color="auto" w:fill="EFEFEF"/>
          </w:tcPr>
          <w:p w:rsidR="00770D3B" w:rsidRPr="006E2EB1" w:rsidRDefault="00770D3B" w:rsidP="00DC6703">
            <w:pPr>
              <w:widowControl/>
              <w:spacing w:line="0" w:lineRule="atLeas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70D3B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抽蓄發電又稱抽水蓄能電站，是一種特殊的水力發電廠，將離峰電力，以水的位能儲存起來的大型裝置，在用電的尖峰時間再用來發電。</w:t>
            </w:r>
          </w:p>
        </w:tc>
      </w:tr>
      <w:tr w:rsidR="00770D3B" w:rsidRPr="006E2EB1" w:rsidTr="00770D3B">
        <w:tc>
          <w:tcPr>
            <w:tcW w:w="1291" w:type="dxa"/>
            <w:shd w:val="clear" w:color="auto" w:fill="EFEFEF"/>
            <w:vAlign w:val="center"/>
            <w:hideMark/>
          </w:tcPr>
          <w:p w:rsidR="006E2EB1" w:rsidRPr="006E2EB1" w:rsidRDefault="00770D3B" w:rsidP="00DC6703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E2EB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火力</w:t>
            </w:r>
          </w:p>
        </w:tc>
        <w:tc>
          <w:tcPr>
            <w:tcW w:w="7243" w:type="dxa"/>
            <w:shd w:val="clear" w:color="auto" w:fill="EFEFEF"/>
          </w:tcPr>
          <w:p w:rsidR="00770D3B" w:rsidRPr="006E2EB1" w:rsidRDefault="00770D3B" w:rsidP="00770D3B">
            <w:pPr>
              <w:widowControl/>
              <w:spacing w:line="0" w:lineRule="atLeas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70D3B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為目前電力系統提供電力的主要方式，其發電原理是運用蒸汽循環方式，將化石燃料的化學能透過燃燒反應產生熱能，繼而推動汽機，使成為轉動的機械能，最後，再透過發電機將機械能轉換成為電能，輸送到各地。</w:t>
            </w:r>
          </w:p>
        </w:tc>
      </w:tr>
      <w:tr w:rsidR="00770D3B" w:rsidRPr="006E2EB1" w:rsidTr="00770D3B">
        <w:tc>
          <w:tcPr>
            <w:tcW w:w="1291" w:type="dxa"/>
            <w:shd w:val="clear" w:color="auto" w:fill="EFEFEF"/>
            <w:vAlign w:val="center"/>
            <w:hideMark/>
          </w:tcPr>
          <w:p w:rsidR="006E2EB1" w:rsidRPr="006E2EB1" w:rsidRDefault="00770D3B" w:rsidP="00DC6703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E2EB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燃油</w:t>
            </w:r>
          </w:p>
        </w:tc>
        <w:tc>
          <w:tcPr>
            <w:tcW w:w="7243" w:type="dxa"/>
            <w:shd w:val="clear" w:color="auto" w:fill="EFEFEF"/>
          </w:tcPr>
          <w:p w:rsidR="00770D3B" w:rsidRPr="006E2EB1" w:rsidRDefault="00770D3B" w:rsidP="00770D3B">
            <w:pPr>
              <w:widowControl/>
              <w:spacing w:line="0" w:lineRule="atLeas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70D3B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利用石油等液體燃料燃燒時產生的熱能，通過發電動力裝置轉換成電能的一種發電方式。</w:t>
            </w:r>
          </w:p>
        </w:tc>
      </w:tr>
      <w:tr w:rsidR="00770D3B" w:rsidRPr="006E2EB1" w:rsidTr="00770D3B">
        <w:tc>
          <w:tcPr>
            <w:tcW w:w="1291" w:type="dxa"/>
            <w:shd w:val="clear" w:color="auto" w:fill="EFEFEF"/>
            <w:vAlign w:val="center"/>
            <w:hideMark/>
          </w:tcPr>
          <w:p w:rsidR="006E2EB1" w:rsidRPr="006E2EB1" w:rsidRDefault="00770D3B" w:rsidP="00DC6703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E2EB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燃煤</w:t>
            </w:r>
          </w:p>
        </w:tc>
        <w:tc>
          <w:tcPr>
            <w:tcW w:w="7243" w:type="dxa"/>
            <w:shd w:val="clear" w:color="auto" w:fill="EFEFEF"/>
          </w:tcPr>
          <w:p w:rsidR="00770D3B" w:rsidRPr="006E2EB1" w:rsidRDefault="00770D3B" w:rsidP="00E41B4C">
            <w:pPr>
              <w:widowControl/>
              <w:spacing w:line="0" w:lineRule="atLeas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70D3B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利用煤等固體燃料燃燒時產生的熱能，通過發電動力裝置轉換成電能的一種發電方式。</w:t>
            </w:r>
          </w:p>
        </w:tc>
      </w:tr>
      <w:tr w:rsidR="00770D3B" w:rsidRPr="006E2EB1" w:rsidTr="00770D3B">
        <w:tc>
          <w:tcPr>
            <w:tcW w:w="1291" w:type="dxa"/>
            <w:shd w:val="clear" w:color="auto" w:fill="EFEFEF"/>
            <w:vAlign w:val="center"/>
            <w:hideMark/>
          </w:tcPr>
          <w:p w:rsidR="006E2EB1" w:rsidRPr="006E2EB1" w:rsidRDefault="00770D3B" w:rsidP="00DC6703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E2EB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燃氣</w:t>
            </w:r>
          </w:p>
        </w:tc>
        <w:tc>
          <w:tcPr>
            <w:tcW w:w="7243" w:type="dxa"/>
            <w:shd w:val="clear" w:color="auto" w:fill="EFEFEF"/>
          </w:tcPr>
          <w:p w:rsidR="00770D3B" w:rsidRPr="006E2EB1" w:rsidRDefault="00770D3B" w:rsidP="00E41B4C">
            <w:pPr>
              <w:widowControl/>
              <w:spacing w:line="0" w:lineRule="atLeas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70D3B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利用天然氣等氣體燃料燃燒時產生的熱能，通過發電動力裝置轉換成電能的一種發電方式。</w:t>
            </w:r>
          </w:p>
        </w:tc>
      </w:tr>
      <w:tr w:rsidR="00770D3B" w:rsidRPr="006E2EB1" w:rsidTr="00770D3B">
        <w:tc>
          <w:tcPr>
            <w:tcW w:w="1291" w:type="dxa"/>
            <w:shd w:val="clear" w:color="auto" w:fill="EFEFEF"/>
            <w:vAlign w:val="center"/>
            <w:hideMark/>
          </w:tcPr>
          <w:p w:rsidR="006E2EB1" w:rsidRPr="006E2EB1" w:rsidRDefault="00770D3B" w:rsidP="00DC6703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E2EB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核能</w:t>
            </w:r>
          </w:p>
        </w:tc>
        <w:tc>
          <w:tcPr>
            <w:tcW w:w="7243" w:type="dxa"/>
            <w:shd w:val="clear" w:color="auto" w:fill="EFEFEF"/>
          </w:tcPr>
          <w:p w:rsidR="00770D3B" w:rsidRPr="006E2EB1" w:rsidRDefault="00E41B4C" w:rsidP="00DC6703">
            <w:pPr>
              <w:widowControl/>
              <w:spacing w:line="0" w:lineRule="atLeas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41B4C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核能發電就是利用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原子</w:t>
            </w:r>
            <w:r w:rsidRPr="00E41B4C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鈾</w:t>
            </w:r>
            <w:r w:rsidRPr="00E41B4C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-235</w:t>
            </w:r>
            <w:r w:rsidRPr="00E41B4C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分裂反應所產生的能量來發電</w:t>
            </w:r>
          </w:p>
        </w:tc>
      </w:tr>
      <w:tr w:rsidR="00770D3B" w:rsidRPr="006E2EB1" w:rsidTr="00770D3B">
        <w:tc>
          <w:tcPr>
            <w:tcW w:w="1291" w:type="dxa"/>
            <w:shd w:val="clear" w:color="auto" w:fill="EFEFEF"/>
            <w:vAlign w:val="center"/>
            <w:hideMark/>
          </w:tcPr>
          <w:p w:rsidR="006E2EB1" w:rsidRPr="006E2EB1" w:rsidRDefault="00770D3B" w:rsidP="00DC6703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E2EB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再生能源</w:t>
            </w:r>
          </w:p>
        </w:tc>
        <w:tc>
          <w:tcPr>
            <w:tcW w:w="7243" w:type="dxa"/>
            <w:shd w:val="clear" w:color="auto" w:fill="EFEFEF"/>
          </w:tcPr>
          <w:p w:rsidR="00770D3B" w:rsidRPr="006E2EB1" w:rsidRDefault="00E41B4C" w:rsidP="00E41B4C">
            <w:pPr>
              <w:widowControl/>
              <w:spacing w:line="0" w:lineRule="atLeas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利用</w:t>
            </w:r>
            <w:r w:rsidRPr="00E41B4C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可再生能源的能源，例如太陽能、風力、潮汐能、地熱能等能源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發電</w:t>
            </w:r>
            <w:r w:rsidRPr="00E41B4C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。</w:t>
            </w:r>
          </w:p>
        </w:tc>
      </w:tr>
      <w:tr w:rsidR="00770D3B" w:rsidRPr="006E2EB1" w:rsidTr="00770D3B">
        <w:tc>
          <w:tcPr>
            <w:tcW w:w="1291" w:type="dxa"/>
            <w:shd w:val="clear" w:color="auto" w:fill="EFEFEF"/>
            <w:vAlign w:val="center"/>
            <w:hideMark/>
          </w:tcPr>
          <w:p w:rsidR="006E2EB1" w:rsidRPr="006E2EB1" w:rsidRDefault="00770D3B" w:rsidP="00DC6703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E2EB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慣常水力</w:t>
            </w:r>
            <w:r w:rsidRPr="006E2EB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 </w:t>
            </w:r>
          </w:p>
        </w:tc>
        <w:tc>
          <w:tcPr>
            <w:tcW w:w="7243" w:type="dxa"/>
            <w:shd w:val="clear" w:color="auto" w:fill="EFEFEF"/>
          </w:tcPr>
          <w:p w:rsidR="00E41B4C" w:rsidRPr="00E41B4C" w:rsidRDefault="00E41B4C" w:rsidP="00446364">
            <w:pPr>
              <w:widowControl/>
              <w:spacing w:line="0" w:lineRule="atLeas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41B4C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在河川上游或水位高處興建攔水或蓄水設施</w:t>
            </w:r>
            <w:r w:rsidR="00446364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，</w:t>
            </w:r>
            <w:r w:rsidRPr="00E41B4C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透過引水的設施將水在高處的位能轉為向下流動的動能，</w:t>
            </w:r>
            <w:r w:rsidR="00446364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並利用</w:t>
            </w:r>
            <w:r w:rsidRPr="00E41B4C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水流的高低落差與流量，</w:t>
            </w:r>
            <w:r w:rsidR="00446364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將</w:t>
            </w:r>
            <w:r w:rsidR="00446364" w:rsidRPr="00E41B4C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水自高處往低處流的衝擊與壓力帶動發電機產生電力</w:t>
            </w:r>
            <w:r w:rsidRPr="00E41B4C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。</w:t>
            </w:r>
          </w:p>
        </w:tc>
      </w:tr>
      <w:tr w:rsidR="00770D3B" w:rsidRPr="006E2EB1" w:rsidTr="00770D3B">
        <w:tc>
          <w:tcPr>
            <w:tcW w:w="1291" w:type="dxa"/>
            <w:shd w:val="clear" w:color="auto" w:fill="EFEFEF"/>
            <w:vAlign w:val="center"/>
            <w:hideMark/>
          </w:tcPr>
          <w:p w:rsidR="006E2EB1" w:rsidRPr="006E2EB1" w:rsidRDefault="00770D3B" w:rsidP="00DC6703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E2EB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風力</w:t>
            </w:r>
          </w:p>
        </w:tc>
        <w:tc>
          <w:tcPr>
            <w:tcW w:w="7243" w:type="dxa"/>
            <w:shd w:val="clear" w:color="auto" w:fill="EFEFEF"/>
          </w:tcPr>
          <w:p w:rsidR="00770D3B" w:rsidRPr="006E2EB1" w:rsidRDefault="00446364" w:rsidP="00DC6703">
            <w:pPr>
              <w:widowControl/>
              <w:spacing w:line="0" w:lineRule="atLeas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利用空氣流動的動能帶動風車內的渦輪機產生機械能，再將機械能轉為電能。</w:t>
            </w:r>
          </w:p>
        </w:tc>
      </w:tr>
      <w:tr w:rsidR="00770D3B" w:rsidRPr="006E2EB1" w:rsidTr="00770D3B">
        <w:tc>
          <w:tcPr>
            <w:tcW w:w="1291" w:type="dxa"/>
            <w:shd w:val="clear" w:color="auto" w:fill="EFEFEF"/>
            <w:vAlign w:val="center"/>
            <w:hideMark/>
          </w:tcPr>
          <w:p w:rsidR="006E2EB1" w:rsidRPr="006E2EB1" w:rsidRDefault="00770D3B" w:rsidP="00DC6703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E2EB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太陽能</w:t>
            </w:r>
          </w:p>
        </w:tc>
        <w:tc>
          <w:tcPr>
            <w:tcW w:w="7243" w:type="dxa"/>
            <w:shd w:val="clear" w:color="auto" w:fill="EFEFEF"/>
          </w:tcPr>
          <w:p w:rsidR="00770D3B" w:rsidRPr="006E2EB1" w:rsidRDefault="00446364" w:rsidP="00DC6703">
            <w:pPr>
              <w:widowControl/>
              <w:spacing w:line="0" w:lineRule="atLeas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利用太陽能板內的電池將太陽光</w:t>
            </w:r>
            <w:r w:rsidR="007C5F68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的光能轉為電能。</w:t>
            </w:r>
          </w:p>
        </w:tc>
      </w:tr>
    </w:tbl>
    <w:p w:rsidR="00740729" w:rsidRDefault="00740729" w:rsidP="00E452C7">
      <w:pPr>
        <w:widowControl/>
        <w:rPr>
          <w:rFonts w:ascii="新細明體" w:eastAsia="新細明體" w:hAnsi="新細明體" w:cs="Calibri"/>
          <w:color w:val="000000"/>
          <w:kern w:val="0"/>
          <w:szCs w:val="24"/>
        </w:rPr>
      </w:pPr>
    </w:p>
    <w:p w:rsidR="00740729" w:rsidRDefault="00740729">
      <w:pPr>
        <w:widowControl/>
        <w:rPr>
          <w:rFonts w:ascii="新細明體" w:eastAsia="新細明體" w:hAnsi="新細明體" w:cs="Calibri"/>
          <w:color w:val="000000"/>
          <w:kern w:val="0"/>
          <w:szCs w:val="24"/>
        </w:rPr>
      </w:pPr>
      <w:r>
        <w:rPr>
          <w:rFonts w:ascii="新細明體" w:eastAsia="新細明體" w:hAnsi="新細明體" w:cs="Calibri"/>
          <w:color w:val="000000"/>
          <w:kern w:val="0"/>
          <w:szCs w:val="24"/>
        </w:rPr>
        <w:br w:type="page"/>
      </w:r>
    </w:p>
    <w:p w:rsidR="001906C9" w:rsidRDefault="001906C9" w:rsidP="00E452C7">
      <w:pPr>
        <w:widowControl/>
        <w:rPr>
          <w:rFonts w:ascii="新細明體" w:eastAsia="新細明體" w:hAnsi="新細明體" w:cs="Calibri"/>
          <w:color w:val="000000"/>
          <w:kern w:val="0"/>
          <w:szCs w:val="24"/>
        </w:rPr>
      </w:pPr>
    </w:p>
    <w:p w:rsidR="00E452C7" w:rsidRPr="006E2EB1" w:rsidRDefault="00E452C7" w:rsidP="00E452C7">
      <w:pPr>
        <w:widowControl/>
        <w:rPr>
          <w:rFonts w:ascii="新細明體" w:eastAsia="新細明體" w:hAnsi="新細明體" w:cs="新細明體"/>
          <w:kern w:val="0"/>
          <w:sz w:val="28"/>
          <w:szCs w:val="24"/>
        </w:rPr>
      </w:pPr>
      <w:r w:rsidRPr="006E2EB1">
        <w:rPr>
          <w:rFonts w:ascii="Calibri" w:eastAsia="新細明體" w:hAnsi="Calibri" w:cs="Calibri"/>
          <w:b/>
          <w:bCs/>
          <w:color w:val="000000"/>
          <w:kern w:val="0"/>
          <w:sz w:val="28"/>
          <w:szCs w:val="24"/>
        </w:rPr>
        <w:t>組織圖</w:t>
      </w:r>
      <w:r w:rsidR="00740729">
        <w:rPr>
          <w:rFonts w:ascii="Calibri" w:eastAsia="新細明體" w:hAnsi="Calibri" w:cs="Calibri" w:hint="eastAsia"/>
          <w:b/>
          <w:bCs/>
          <w:color w:val="000000"/>
          <w:kern w:val="0"/>
          <w:sz w:val="28"/>
          <w:szCs w:val="24"/>
        </w:rPr>
        <w:t>：</w:t>
      </w:r>
    </w:p>
    <w:p w:rsidR="00E452C7" w:rsidRPr="006E2EB1" w:rsidRDefault="00E452C7" w:rsidP="00E452C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/>
          <w:noProof/>
          <w:color w:val="000000"/>
          <w:kern w:val="0"/>
          <w:szCs w:val="24"/>
        </w:rPr>
        <w:drawing>
          <wp:inline distT="0" distB="0" distL="0" distR="0">
            <wp:extent cx="5280660" cy="3802380"/>
            <wp:effectExtent l="19050" t="0" r="0" b="0"/>
            <wp:docPr id="1" name="圖片 1" descr="http://www.taipower.com.tw/UpFile/_userfiles/image/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aipower.com.tw/UpFile/_userfiles/image/o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C7" w:rsidRPr="006E2EB1" w:rsidRDefault="00E452C7" w:rsidP="00E452C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/>
          <w:noProof/>
          <w:color w:val="000000"/>
          <w:kern w:val="0"/>
          <w:szCs w:val="24"/>
        </w:rPr>
        <w:drawing>
          <wp:inline distT="0" distB="0" distL="0" distR="0">
            <wp:extent cx="5280660" cy="3398520"/>
            <wp:effectExtent l="19050" t="0" r="0" b="0"/>
            <wp:docPr id="2" name="圖片 2" descr="http://www.taipower.com.tw/UpFile/_userfiles/image/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aipower.com.tw/UpFile/_userfiles/image/o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C7" w:rsidRPr="006E2EB1" w:rsidRDefault="00E452C7" w:rsidP="00E452C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5280660" cy="3505200"/>
            <wp:effectExtent l="19050" t="0" r="0" b="0"/>
            <wp:docPr id="3" name="圖片 3" descr="http://www.taipower.com.tw/UpFile/_userfiles/image/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aipower.com.tw/UpFile/_userfiles/image/o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C7" w:rsidRPr="006E2EB1" w:rsidRDefault="00E452C7" w:rsidP="00E452C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/>
          <w:noProof/>
          <w:color w:val="000000"/>
          <w:kern w:val="0"/>
          <w:szCs w:val="24"/>
        </w:rPr>
        <w:drawing>
          <wp:inline distT="0" distB="0" distL="0" distR="0">
            <wp:extent cx="5280660" cy="3398520"/>
            <wp:effectExtent l="19050" t="0" r="0" b="0"/>
            <wp:docPr id="4" name="圖片 4" descr="http://www.taipower.com.tw/UpFile/_userfiles/image/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aipower.com.tw/UpFile/_userfiles/image/o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C7" w:rsidRPr="006E2EB1" w:rsidRDefault="00E452C7" w:rsidP="00E452C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5280660" cy="3398520"/>
            <wp:effectExtent l="19050" t="0" r="0" b="0"/>
            <wp:docPr id="5" name="圖片 5" descr="http://www.taipower.com.tw/UpFile/_userfiles/image/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aipower.com.tw/UpFile/_userfiles/image/o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C7" w:rsidRPr="006E2EB1" w:rsidRDefault="00E452C7" w:rsidP="00E452C7">
      <w:pPr>
        <w:widowControl/>
        <w:shd w:val="clear" w:color="auto" w:fill="FFFFFF"/>
        <w:spacing w:after="280"/>
        <w:rPr>
          <w:rFonts w:ascii="新細明體" w:eastAsia="新細明體" w:hAnsi="新細明體" w:cs="新細明體"/>
          <w:kern w:val="0"/>
          <w:szCs w:val="24"/>
        </w:rPr>
      </w:pPr>
    </w:p>
    <w:p w:rsidR="00E452C7" w:rsidRPr="00740729" w:rsidRDefault="00E452C7" w:rsidP="00E452C7">
      <w:pPr>
        <w:widowControl/>
        <w:rPr>
          <w:rFonts w:ascii="Calibri" w:eastAsia="新細明體" w:hAnsi="Calibri" w:cs="Calibri"/>
          <w:b/>
          <w:bCs/>
          <w:color w:val="000000"/>
          <w:kern w:val="0"/>
          <w:sz w:val="28"/>
          <w:szCs w:val="24"/>
        </w:rPr>
      </w:pPr>
      <w:r w:rsidRPr="006E2EB1">
        <w:rPr>
          <w:rFonts w:ascii="Calibri" w:eastAsia="新細明體" w:hAnsi="Calibri" w:cs="Calibri"/>
          <w:b/>
          <w:bCs/>
          <w:color w:val="000000"/>
          <w:kern w:val="0"/>
          <w:sz w:val="28"/>
          <w:szCs w:val="24"/>
        </w:rPr>
        <w:t>資訊系統電子化的需求</w:t>
      </w:r>
      <w:r w:rsidR="009B4693">
        <w:rPr>
          <w:rFonts w:ascii="Calibri" w:eastAsia="新細明體" w:hAnsi="Calibri" w:cs="Calibri" w:hint="eastAsia"/>
          <w:b/>
          <w:bCs/>
          <w:color w:val="000000"/>
          <w:kern w:val="0"/>
          <w:sz w:val="28"/>
          <w:szCs w:val="24"/>
        </w:rPr>
        <w:t>──</w:t>
      </w:r>
      <w:r w:rsidR="00F14135">
        <w:rPr>
          <w:rFonts w:ascii="Calibri" w:eastAsia="新細明體" w:hAnsi="Calibri" w:cs="Calibri" w:hint="eastAsia"/>
          <w:b/>
          <w:bCs/>
          <w:color w:val="000000"/>
          <w:kern w:val="0"/>
          <w:sz w:val="28"/>
          <w:szCs w:val="24"/>
        </w:rPr>
        <w:t>燃油管理</w:t>
      </w:r>
      <w:r w:rsidR="009B4693">
        <w:rPr>
          <w:rFonts w:ascii="Calibri" w:eastAsia="新細明體" w:hAnsi="Calibri" w:cs="Calibri" w:hint="eastAsia"/>
          <w:b/>
          <w:bCs/>
          <w:color w:val="000000"/>
          <w:kern w:val="0"/>
          <w:sz w:val="28"/>
          <w:szCs w:val="24"/>
        </w:rPr>
        <w:t>系統</w:t>
      </w:r>
      <w:r w:rsidRPr="006E2EB1">
        <w:rPr>
          <w:rFonts w:ascii="Calibri" w:eastAsia="新細明體" w:hAnsi="Calibri" w:cs="Calibri"/>
          <w:b/>
          <w:bCs/>
          <w:color w:val="000000"/>
          <w:kern w:val="0"/>
          <w:sz w:val="28"/>
          <w:szCs w:val="24"/>
        </w:rPr>
        <w:t>：</w:t>
      </w:r>
    </w:p>
    <w:p w:rsidR="00F14135" w:rsidRDefault="00EA0FD4" w:rsidP="00F1413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ab/>
      </w:r>
      <w:r w:rsidR="0009071B">
        <w:rPr>
          <w:rFonts w:ascii="新細明體" w:eastAsia="新細明體" w:hAnsi="新細明體" w:cs="新細明體" w:hint="eastAsia"/>
          <w:kern w:val="0"/>
          <w:szCs w:val="24"/>
        </w:rPr>
        <w:t>對於每日發電所需的燃油，必須要檢測每日每月的用油的數量和庫存量，並且建立資料庫，經由數據計算出燃油的進貨週期，協助使用者決定下次進貨時間及數量；檢測燃油時的環境因素並加以控制，使每次的</w:t>
      </w:r>
      <w:r w:rsidR="002F08AC">
        <w:rPr>
          <w:rFonts w:ascii="新細明體" w:eastAsia="新細明體" w:hAnsi="新細明體" w:cs="新細明體" w:hint="eastAsia"/>
          <w:kern w:val="0"/>
          <w:szCs w:val="24"/>
        </w:rPr>
        <w:t>燃油時提供穩定的電量。</w:t>
      </w:r>
    </w:p>
    <w:p w:rsidR="00174579" w:rsidRDefault="00174579" w:rsidP="00E452C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0A5652" w:rsidRPr="006E2EB1" w:rsidRDefault="000A5652" w:rsidP="00E452C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452C7" w:rsidRPr="006E2EB1" w:rsidRDefault="00E452C7" w:rsidP="00E452C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2EB1">
        <w:rPr>
          <w:rFonts w:ascii="Calibri" w:eastAsia="新細明體" w:hAnsi="Calibri" w:cs="Calibri"/>
          <w:color w:val="000000"/>
          <w:kern w:val="0"/>
          <w:szCs w:val="24"/>
        </w:rPr>
        <w:t>系統資訊需求描述</w:t>
      </w:r>
    </w:p>
    <w:p w:rsidR="00E452C7" w:rsidRDefault="00E452C7" w:rsidP="00E452C7">
      <w:pPr>
        <w:widowControl/>
        <w:rPr>
          <w:rFonts w:ascii="Calibri" w:eastAsia="新細明體" w:hAnsi="Calibri" w:cs="Calibri" w:hint="eastAsia"/>
          <w:color w:val="000000"/>
          <w:kern w:val="0"/>
          <w:szCs w:val="24"/>
        </w:rPr>
      </w:pPr>
      <w:r w:rsidRPr="006E2EB1">
        <w:rPr>
          <w:rFonts w:ascii="Calibri" w:eastAsia="新細明體" w:hAnsi="Calibri" w:cs="Calibri"/>
          <w:color w:val="000000"/>
          <w:kern w:val="0"/>
          <w:szCs w:val="24"/>
        </w:rPr>
        <w:t>企業需求描述</w:t>
      </w:r>
    </w:p>
    <w:p w:rsidR="00E755C9" w:rsidRDefault="00E755C9" w:rsidP="00E452C7">
      <w:pPr>
        <w:widowControl/>
        <w:rPr>
          <w:rFonts w:ascii="Calibri" w:eastAsia="新細明體" w:hAnsi="Calibri" w:cs="Calibri" w:hint="eastAsia"/>
          <w:color w:val="000000"/>
          <w:kern w:val="0"/>
          <w:szCs w:val="24"/>
        </w:rPr>
      </w:pPr>
    </w:p>
    <w:p w:rsidR="00E755C9" w:rsidRDefault="009333F9" w:rsidP="00E755C9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當作業員登入燃油管理系統後，可以查看目前的燃油狀況。</w:t>
      </w:r>
    </w:p>
    <w:p w:rsidR="009333F9" w:rsidRDefault="009333F9" w:rsidP="00E755C9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作業員希望近一步查看當前燃油的庫存量時，可點選查看庫存數量明細。</w:t>
      </w:r>
    </w:p>
    <w:p w:rsidR="009333F9" w:rsidRDefault="009333F9" w:rsidP="00E755C9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作業員希望添購燃油時，可透過欲新增的數量傳回總處。</w:t>
      </w:r>
    </w:p>
    <w:p w:rsidR="009333F9" w:rsidRDefault="009333F9" w:rsidP="00E755C9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作業員欲察看燃油品質質，可透過控制台查看其細部說明。</w:t>
      </w:r>
    </w:p>
    <w:p w:rsidR="009333F9" w:rsidRPr="009333F9" w:rsidRDefault="009333F9" w:rsidP="009333F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755C9" w:rsidRDefault="00E755C9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br w:type="page"/>
      </w:r>
    </w:p>
    <w:p w:rsidR="00E452C7" w:rsidRPr="006E2EB1" w:rsidRDefault="00E452C7" w:rsidP="00E452C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2EB1">
        <w:rPr>
          <w:rFonts w:ascii="Calibri" w:eastAsia="新細明體" w:hAnsi="Calibri" w:cs="Calibri"/>
          <w:color w:val="000000"/>
          <w:kern w:val="0"/>
          <w:szCs w:val="24"/>
        </w:rPr>
        <w:lastRenderedPageBreak/>
        <w:t>人工表單或電子表單</w:t>
      </w:r>
      <w:r w:rsidRPr="006E2EB1"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Pr="006E2EB1">
        <w:rPr>
          <w:rFonts w:ascii="Calibri" w:eastAsia="新細明體" w:hAnsi="Calibri" w:cs="Calibri"/>
          <w:color w:val="000000"/>
          <w:kern w:val="0"/>
          <w:szCs w:val="24"/>
        </w:rPr>
        <w:t>資料</w:t>
      </w:r>
      <w:r w:rsidRPr="006E2EB1">
        <w:rPr>
          <w:rFonts w:ascii="Calibri" w:eastAsia="新細明體" w:hAnsi="Calibri" w:cs="Calibri"/>
          <w:color w:val="000000"/>
          <w:kern w:val="0"/>
          <w:szCs w:val="24"/>
        </w:rPr>
        <w:t>)</w:t>
      </w:r>
    </w:p>
    <w:p w:rsidR="00E755C9" w:rsidRDefault="00E755C9" w:rsidP="00E452C7">
      <w:pPr>
        <w:widowControl/>
        <w:rPr>
          <w:rFonts w:ascii="Calibri" w:eastAsia="新細明體" w:hAnsi="Calibri" w:cs="Calibri" w:hint="eastAsia"/>
          <w:color w:val="000000"/>
          <w:kern w:val="0"/>
          <w:szCs w:val="24"/>
        </w:rPr>
      </w:pPr>
    </w:p>
    <w:tbl>
      <w:tblPr>
        <w:tblW w:w="8664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997"/>
        <w:gridCol w:w="6667"/>
      </w:tblGrid>
      <w:tr w:rsidR="006322B6" w:rsidRPr="006322B6" w:rsidTr="00674297">
        <w:trPr>
          <w:trHeight w:val="324"/>
        </w:trPr>
        <w:tc>
          <w:tcPr>
            <w:tcW w:w="1997" w:type="dxa"/>
            <w:shd w:val="clear" w:color="auto" w:fill="auto"/>
            <w:noWrap/>
            <w:vAlign w:val="center"/>
            <w:hideMark/>
          </w:tcPr>
          <w:p w:rsidR="006322B6" w:rsidRPr="006322B6" w:rsidRDefault="006322B6" w:rsidP="006322B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2B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環境和儲罐監控</w:t>
            </w:r>
          </w:p>
        </w:tc>
        <w:tc>
          <w:tcPr>
            <w:tcW w:w="6667" w:type="dxa"/>
            <w:shd w:val="clear" w:color="auto" w:fill="auto"/>
            <w:noWrap/>
            <w:vAlign w:val="center"/>
            <w:hideMark/>
          </w:tcPr>
          <w:p w:rsidR="006322B6" w:rsidRPr="006322B6" w:rsidRDefault="006322B6" w:rsidP="006322B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2B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紀錄燃油環境的溫度及儲存罐內的油量和相關數據。</w:t>
            </w:r>
          </w:p>
        </w:tc>
      </w:tr>
      <w:tr w:rsidR="006322B6" w:rsidRPr="006322B6" w:rsidTr="00674297">
        <w:trPr>
          <w:trHeight w:val="324"/>
        </w:trPr>
        <w:tc>
          <w:tcPr>
            <w:tcW w:w="1997" w:type="dxa"/>
            <w:shd w:val="clear" w:color="auto" w:fill="auto"/>
            <w:noWrap/>
            <w:vAlign w:val="center"/>
            <w:hideMark/>
          </w:tcPr>
          <w:p w:rsidR="006322B6" w:rsidRPr="006322B6" w:rsidRDefault="006322B6" w:rsidP="006322B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2B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探棒及感應器</w:t>
            </w:r>
          </w:p>
        </w:tc>
        <w:tc>
          <w:tcPr>
            <w:tcW w:w="6667" w:type="dxa"/>
            <w:shd w:val="clear" w:color="auto" w:fill="auto"/>
            <w:noWrap/>
            <w:vAlign w:val="center"/>
            <w:hideMark/>
          </w:tcPr>
          <w:p w:rsidR="006322B6" w:rsidRPr="006322B6" w:rsidRDefault="006322B6" w:rsidP="006322B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2B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紀錄探棒及感應器的數據內容，提供相關人員進行判斷。</w:t>
            </w:r>
          </w:p>
        </w:tc>
      </w:tr>
      <w:tr w:rsidR="006322B6" w:rsidRPr="006322B6" w:rsidTr="00674297">
        <w:trPr>
          <w:trHeight w:val="324"/>
        </w:trPr>
        <w:tc>
          <w:tcPr>
            <w:tcW w:w="1997" w:type="dxa"/>
            <w:shd w:val="clear" w:color="auto" w:fill="auto"/>
            <w:noWrap/>
            <w:vAlign w:val="center"/>
            <w:hideMark/>
          </w:tcPr>
          <w:p w:rsidR="006322B6" w:rsidRPr="006322B6" w:rsidRDefault="006322B6" w:rsidP="006322B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2B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設備零件</w:t>
            </w:r>
          </w:p>
        </w:tc>
        <w:tc>
          <w:tcPr>
            <w:tcW w:w="6667" w:type="dxa"/>
            <w:shd w:val="clear" w:color="auto" w:fill="auto"/>
            <w:noWrap/>
            <w:vAlign w:val="center"/>
            <w:hideMark/>
          </w:tcPr>
          <w:p w:rsidR="006322B6" w:rsidRPr="006322B6" w:rsidRDefault="006322B6" w:rsidP="006322B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2B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紀錄各項設備的進貨及汰換率，達到控制成本的目的。</w:t>
            </w:r>
          </w:p>
        </w:tc>
      </w:tr>
      <w:tr w:rsidR="006322B6" w:rsidRPr="006322B6" w:rsidTr="00674297">
        <w:trPr>
          <w:trHeight w:val="324"/>
        </w:trPr>
        <w:tc>
          <w:tcPr>
            <w:tcW w:w="1997" w:type="dxa"/>
            <w:shd w:val="clear" w:color="auto" w:fill="auto"/>
            <w:noWrap/>
            <w:vAlign w:val="center"/>
            <w:hideMark/>
          </w:tcPr>
          <w:p w:rsidR="006322B6" w:rsidRPr="006322B6" w:rsidRDefault="006322B6" w:rsidP="006322B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2B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油品庫存數量</w:t>
            </w:r>
          </w:p>
        </w:tc>
        <w:tc>
          <w:tcPr>
            <w:tcW w:w="6667" w:type="dxa"/>
            <w:shd w:val="clear" w:color="auto" w:fill="auto"/>
            <w:noWrap/>
            <w:vAlign w:val="center"/>
            <w:hideMark/>
          </w:tcPr>
          <w:p w:rsidR="006322B6" w:rsidRPr="006322B6" w:rsidRDefault="006322B6" w:rsidP="006322B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2B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紀錄油品的庫存量，幫助人員決策需要進貨的時間。</w:t>
            </w:r>
          </w:p>
        </w:tc>
      </w:tr>
      <w:tr w:rsidR="006322B6" w:rsidRPr="006322B6" w:rsidTr="00674297">
        <w:trPr>
          <w:trHeight w:val="324"/>
        </w:trPr>
        <w:tc>
          <w:tcPr>
            <w:tcW w:w="1997" w:type="dxa"/>
            <w:shd w:val="clear" w:color="auto" w:fill="auto"/>
            <w:noWrap/>
            <w:vAlign w:val="center"/>
            <w:hideMark/>
          </w:tcPr>
          <w:p w:rsidR="006322B6" w:rsidRPr="006322B6" w:rsidRDefault="006322B6" w:rsidP="006322B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2B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油品品質控制</w:t>
            </w:r>
          </w:p>
        </w:tc>
        <w:tc>
          <w:tcPr>
            <w:tcW w:w="6667" w:type="dxa"/>
            <w:shd w:val="clear" w:color="auto" w:fill="auto"/>
            <w:noWrap/>
            <w:vAlign w:val="center"/>
            <w:hideMark/>
          </w:tcPr>
          <w:p w:rsidR="006322B6" w:rsidRPr="006322B6" w:rsidRDefault="006322B6" w:rsidP="006322B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2B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利用電子管線側漏器、碳棒、感應器設備及液位儀控制台、遠端監控軟體進行監測環境及控制品質。</w:t>
            </w:r>
          </w:p>
        </w:tc>
      </w:tr>
    </w:tbl>
    <w:p w:rsidR="006322B6" w:rsidRPr="006322B6" w:rsidRDefault="006322B6" w:rsidP="00E452C7">
      <w:pPr>
        <w:widowControl/>
        <w:rPr>
          <w:rFonts w:ascii="Calibri" w:eastAsia="新細明體" w:hAnsi="Calibri" w:cs="Calibri" w:hint="eastAsia"/>
          <w:color w:val="000000"/>
          <w:kern w:val="0"/>
          <w:szCs w:val="24"/>
        </w:rPr>
      </w:pPr>
    </w:p>
    <w:p w:rsidR="00E755C9" w:rsidRDefault="00E755C9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br w:type="page"/>
      </w:r>
    </w:p>
    <w:p w:rsidR="00E452C7" w:rsidRPr="006E2EB1" w:rsidRDefault="00E452C7" w:rsidP="00E452C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2EB1">
        <w:rPr>
          <w:rFonts w:ascii="Calibri" w:eastAsia="新細明體" w:hAnsi="Calibri" w:cs="Calibri"/>
          <w:color w:val="000000"/>
          <w:kern w:val="0"/>
          <w:szCs w:val="24"/>
        </w:rPr>
        <w:lastRenderedPageBreak/>
        <w:t>作業流程圖</w:t>
      </w:r>
      <w:r w:rsidRPr="006E2EB1">
        <w:rPr>
          <w:rFonts w:ascii="Calibri" w:eastAsia="新細明體" w:hAnsi="Calibri" w:cs="Calibri"/>
          <w:color w:val="000000"/>
          <w:kern w:val="0"/>
          <w:szCs w:val="24"/>
        </w:rPr>
        <w:t>(SOP)(</w:t>
      </w:r>
      <w:r w:rsidRPr="006E2EB1">
        <w:rPr>
          <w:rFonts w:ascii="Calibri" w:eastAsia="新細明體" w:hAnsi="Calibri" w:cs="Calibri"/>
          <w:color w:val="000000"/>
          <w:kern w:val="0"/>
          <w:szCs w:val="24"/>
        </w:rPr>
        <w:t>未資訊化之前</w:t>
      </w:r>
      <w:r w:rsidRPr="006E2EB1">
        <w:rPr>
          <w:rFonts w:ascii="Calibri" w:eastAsia="新細明體" w:hAnsi="Calibri" w:cs="Calibri"/>
          <w:color w:val="000000"/>
          <w:kern w:val="0"/>
          <w:szCs w:val="24"/>
        </w:rPr>
        <w:t>)</w:t>
      </w:r>
    </w:p>
    <w:p w:rsidR="00E452C7" w:rsidRDefault="00E452C7" w:rsidP="00E452C7"/>
    <w:p w:rsidR="00D6141A" w:rsidRPr="00E452C7" w:rsidRDefault="00B55ABA" w:rsidP="00E452C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04.75pt;margin-top:355.95pt;width:0;height:24pt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04.75pt;margin-top:289.35pt;width:0;height:26.4pt;z-index:2516705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204.75pt;margin-top:227.55pt;width:0;height:21.6pt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204.75pt;margin-top:172.35pt;width:0;height:15pt;z-index:25166848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204.75pt;margin-top:116.55pt;width:0;height:15pt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204.75pt;margin-top:37.35pt;width:0;height:39pt;z-index:251666432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135.75pt;margin-top:76.35pt;width:135pt;height:40.2pt;z-index:251661312">
            <v:textbox>
              <w:txbxContent>
                <w:p w:rsidR="00B55ABA" w:rsidRDefault="00B55ABA" w:rsidP="00B55ABA">
                  <w:pPr>
                    <w:jc w:val="center"/>
                  </w:pPr>
                  <w:r w:rsidRPr="00B55ABA">
                    <w:rPr>
                      <w:rFonts w:hint="eastAsia"/>
                    </w:rPr>
                    <w:t>檢查燃油量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135.75pt;margin-top:131.55pt;width:135pt;height:40.2pt;z-index:251662336">
            <v:textbox>
              <w:txbxContent>
                <w:p w:rsidR="00B55ABA" w:rsidRDefault="00B55ABA" w:rsidP="00B55ABA">
                  <w:pPr>
                    <w:jc w:val="center"/>
                  </w:pPr>
                  <w:r w:rsidRPr="00B55ABA">
                    <w:rPr>
                      <w:rFonts w:hint="eastAsia"/>
                    </w:rPr>
                    <w:t>環境和儲罐監控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135.75pt;margin-top:187.35pt;width:135pt;height:40.2pt;z-index:251663360">
            <v:textbox>
              <w:txbxContent>
                <w:p w:rsidR="00B55ABA" w:rsidRDefault="00B55ABA" w:rsidP="00B55ABA">
                  <w:pPr>
                    <w:jc w:val="center"/>
                  </w:pPr>
                  <w:r w:rsidRPr="00B55ABA">
                    <w:rPr>
                      <w:rFonts w:hint="eastAsia"/>
                    </w:rPr>
                    <w:t>探棒及感應器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135.75pt;margin-top:249.15pt;width:135pt;height:40.2pt;z-index:251664384">
            <v:textbox>
              <w:txbxContent>
                <w:p w:rsidR="00B55ABA" w:rsidRDefault="00B55ABA" w:rsidP="00B55ABA">
                  <w:pPr>
                    <w:jc w:val="center"/>
                  </w:pPr>
                  <w:r w:rsidRPr="00B55ABA">
                    <w:rPr>
                      <w:rFonts w:hint="eastAsia"/>
                    </w:rPr>
                    <w:t>油品品質控制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35.75pt;margin-top:315.75pt;width:135pt;height:40.2pt;z-index:251665408">
            <v:textbox>
              <w:txbxContent>
                <w:p w:rsidR="00B55ABA" w:rsidRDefault="00B55ABA" w:rsidP="00B55ABA">
                  <w:pPr>
                    <w:jc w:val="center"/>
                  </w:pPr>
                  <w:r w:rsidRPr="00B55ABA">
                    <w:rPr>
                      <w:rFonts w:hint="eastAsia"/>
                    </w:rPr>
                    <w:t>油品庫存數量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margin-left:145.35pt;margin-top:379.95pt;width:121.2pt;height:34.2pt;z-index:251660288">
            <v:textbox>
              <w:txbxContent>
                <w:p w:rsidR="00B55ABA" w:rsidRDefault="00B55ABA" w:rsidP="00B55ABA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116" style="position:absolute;margin-left:145.35pt;margin-top:3.15pt;width:121.2pt;height:34.2pt;z-index:251659264">
            <v:textbox>
              <w:txbxContent>
                <w:p w:rsidR="00B55ABA" w:rsidRDefault="00B55ABA" w:rsidP="00B55ABA">
                  <w:pPr>
                    <w:jc w:val="center"/>
                  </w:pPr>
                  <w:r>
                    <w:rPr>
                      <w:rFonts w:hint="eastAsia"/>
                    </w:rPr>
                    <w:t>開始</w:t>
                  </w:r>
                </w:p>
              </w:txbxContent>
            </v:textbox>
          </v:shape>
        </w:pict>
      </w:r>
    </w:p>
    <w:sectPr w:rsidR="00D6141A" w:rsidRPr="00E452C7" w:rsidSect="001906C9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464" w:rsidRDefault="00C41464" w:rsidP="00311766">
      <w:r>
        <w:separator/>
      </w:r>
    </w:p>
  </w:endnote>
  <w:endnote w:type="continuationSeparator" w:id="1">
    <w:p w:rsidR="00C41464" w:rsidRDefault="00C41464" w:rsidP="003117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464" w:rsidRDefault="00C41464" w:rsidP="00311766">
      <w:r>
        <w:separator/>
      </w:r>
    </w:p>
  </w:footnote>
  <w:footnote w:type="continuationSeparator" w:id="1">
    <w:p w:rsidR="00C41464" w:rsidRDefault="00C41464" w:rsidP="003117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6B97"/>
    <w:multiLevelType w:val="multilevel"/>
    <w:tmpl w:val="A3CC5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44780"/>
    <w:multiLevelType w:val="multilevel"/>
    <w:tmpl w:val="69CA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019DC"/>
    <w:multiLevelType w:val="multilevel"/>
    <w:tmpl w:val="A8BA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32FCA"/>
    <w:multiLevelType w:val="hybridMultilevel"/>
    <w:tmpl w:val="3F20FB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831AC5"/>
    <w:multiLevelType w:val="multilevel"/>
    <w:tmpl w:val="567AD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E02573"/>
    <w:multiLevelType w:val="multilevel"/>
    <w:tmpl w:val="C8E2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2C7"/>
    <w:rsid w:val="0000103C"/>
    <w:rsid w:val="0009071B"/>
    <w:rsid w:val="000A5652"/>
    <w:rsid w:val="00174579"/>
    <w:rsid w:val="001906C9"/>
    <w:rsid w:val="002671E5"/>
    <w:rsid w:val="002F08AC"/>
    <w:rsid w:val="00311766"/>
    <w:rsid w:val="003E6929"/>
    <w:rsid w:val="00446364"/>
    <w:rsid w:val="004F1ED7"/>
    <w:rsid w:val="006322B6"/>
    <w:rsid w:val="00674297"/>
    <w:rsid w:val="00740729"/>
    <w:rsid w:val="00750A19"/>
    <w:rsid w:val="00770D3B"/>
    <w:rsid w:val="007C5F68"/>
    <w:rsid w:val="00867B53"/>
    <w:rsid w:val="009333F9"/>
    <w:rsid w:val="009B4693"/>
    <w:rsid w:val="00B55ABA"/>
    <w:rsid w:val="00C41464"/>
    <w:rsid w:val="00C60E28"/>
    <w:rsid w:val="00CD27D5"/>
    <w:rsid w:val="00D6141A"/>
    <w:rsid w:val="00E41B4C"/>
    <w:rsid w:val="00E452C7"/>
    <w:rsid w:val="00E755C9"/>
    <w:rsid w:val="00EA0FD4"/>
    <w:rsid w:val="00F14135"/>
    <w:rsid w:val="00F2043B"/>
    <w:rsid w:val="00F90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2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52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52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906C9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3117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311766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3117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31176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1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0A067-210A-45C9-B2F7-8BB243746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5</cp:revision>
  <dcterms:created xsi:type="dcterms:W3CDTF">2017-12-03T08:50:00Z</dcterms:created>
  <dcterms:modified xsi:type="dcterms:W3CDTF">2017-12-03T15:50:00Z</dcterms:modified>
</cp:coreProperties>
</file>