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uthor-declarations"/>
    <w:p>
      <w:pPr>
        <w:pStyle w:val="Heading1"/>
      </w:pPr>
      <w:r>
        <w:t xml:space="preserve">Author Declarations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“Institutional Observability Under Scaled AI Governance”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2026</w:t>
      </w:r>
    </w:p>
    <w:p>
      <w:r>
        <w:pict>
          <v:rect style="width:0;height:1.5pt" o:hralign="center" o:hrstd="t" o:hr="t"/>
        </w:pict>
      </w:r>
    </w:p>
    <w:bookmarkStart w:id="9" w:name="author-information"/>
    <w:p>
      <w:pPr>
        <w:pStyle w:val="Heading2"/>
      </w:pPr>
      <w:r>
        <w:t xml:space="preserve">Author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Shaurya Gupta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Affiliation:</w:t>
      </w:r>
      <w:r>
        <w:t xml:space="preserve"> </w:t>
      </w:r>
      <w:r>
        <w:t xml:space="preserve">SM Shetty International School, Mumbai, India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shauryagupta042@gmail.com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ORCID:</w:t>
      </w:r>
      <w:r>
        <w:t xml:space="preserve"> </w:t>
      </w:r>
      <w:r>
        <w:t xml:space="preserve">0009-0001-7642-9247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Sole author — corresponding author</w:t>
      </w:r>
    </w:p>
    <w:p>
      <w:r>
        <w:pict>
          <v:rect style="width:0;height:1.5pt" o:hralign="center" o:hrstd="t" o:hr="t"/>
        </w:pict>
      </w:r>
    </w:p>
    <w:bookmarkEnd w:id="9"/>
    <w:bookmarkStart w:id="17" w:name="declarations"/>
    <w:p>
      <w:pPr>
        <w:pStyle w:val="Heading2"/>
      </w:pPr>
      <w:r>
        <w:t xml:space="preserve">Declarations</w:t>
      </w:r>
    </w:p>
    <w:bookmarkStart w:id="10" w:name="originality"/>
    <w:p>
      <w:pPr>
        <w:pStyle w:val="Heading3"/>
      </w:pPr>
      <w:r>
        <w:t xml:space="preserve">Originality</w:t>
      </w:r>
    </w:p>
    <w:p>
      <w:pPr>
        <w:pStyle w:val="FirstParagraph"/>
      </w:pPr>
      <w:r>
        <w:t xml:space="preserve">This manuscript represents original work. It has not been published previously in any form and is not under consideration at any other journal.</w:t>
      </w:r>
    </w:p>
    <w:bookmarkEnd w:id="10"/>
    <w:bookmarkStart w:id="11" w:name="author-contributions"/>
    <w:p>
      <w:pPr>
        <w:pStyle w:val="Heading3"/>
      </w:pPr>
      <w:r>
        <w:t xml:space="preserve">Author Contributions</w:t>
      </w:r>
    </w:p>
    <w:p>
      <w:pPr>
        <w:pStyle w:val="FirstParagraph"/>
      </w:pPr>
      <w:r>
        <w:t xml:space="preserve">Sole author. All research, writing, analysis, and revision performed by Shaurya Gupta.</w:t>
      </w:r>
    </w:p>
    <w:bookmarkEnd w:id="11"/>
    <w:bookmarkStart w:id="12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No funding was received for this research.</w:t>
      </w:r>
    </w:p>
    <w:bookmarkEnd w:id="12"/>
    <w:bookmarkStart w:id="13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The author declares no competing financial or personal interests.</w:t>
      </w:r>
    </w:p>
    <w:bookmarkEnd w:id="13"/>
    <w:bookmarkStart w:id="14" w:name="ai-disclosure"/>
    <w:p>
      <w:pPr>
        <w:pStyle w:val="Heading3"/>
      </w:pPr>
      <w:r>
        <w:t xml:space="preserve">AI Disclosure</w:t>
      </w:r>
    </w:p>
    <w:p>
      <w:pPr>
        <w:pStyle w:val="FirstParagraph"/>
      </w:pPr>
      <w:r>
        <w:t xml:space="preserve">Windsurf (Cascade AI) was used for manuscript formatting, compliance checking, and submission package preparation. All intellectual contributions were developed independently. See AI_DISCLOSURE.md for details.</w:t>
      </w:r>
    </w:p>
    <w:bookmarkEnd w:id="14"/>
    <w:bookmarkStart w:id="15" w:name="ethics"/>
    <w:p>
      <w:pPr>
        <w:pStyle w:val="Heading3"/>
      </w:pPr>
      <w:r>
        <w:t xml:space="preserve">Ethics</w:t>
      </w:r>
    </w:p>
    <w:p>
      <w:pPr>
        <w:pStyle w:val="FirstParagraph"/>
      </w:pPr>
      <w:r>
        <w:t xml:space="preserve">No human subjects, animal experiments, or primary data collection. No IRB approval required.</w:t>
      </w:r>
    </w:p>
    <w:bookmarkEnd w:id="15"/>
    <w:bookmarkStart w:id="16" w:name="data-and-code"/>
    <w:p>
      <w:pPr>
        <w:pStyle w:val="Heading3"/>
      </w:pPr>
      <w:r>
        <w:t xml:space="preserve">Data and Code</w:t>
      </w:r>
    </w:p>
    <w:p>
      <w:pPr>
        <w:pStyle w:val="FirstParagraph"/>
      </w:pPr>
      <w:r>
        <w:t xml:space="preserve">Simulation code and figures available at: https://github.com/SilverCoin256/oversight-saturation-sedi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2026-06-04T14:24:50Z</dcterms:created>
  <dcterms:modified xsi:type="dcterms:W3CDTF">2026-06-04T14:24:50Z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