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Institutional Observability Under Scaled AI Governance:</w:t>
      </w:r>
      <w:r>
        <w:br/>
      </w:r>
      <w:r>
        <w:rPr>
          <w:b/>
          <w:bCs/>
        </w:rPr>
        <w:t xml:space="preserve">Deployment-Scale Capacity Degradation in Human Oversight Pipelines</w:t>
      </w:r>
    </w:p>
    <w:p>
      <w:pPr>
        <w:pStyle w:val="Author"/>
      </w:pPr>
      <w:r>
        <w:t xml:space="preserve">Shaurya Gupta</w:t>
      </w:r>
      <w:r>
        <w:rPr>
          <w:rStyle w:val="FootnoteReference"/>
        </w:rPr>
        <w:footnoteReference w:id="9"/>
      </w:r>
      <w:r>
        <w:br/>
      </w:r>
      <w:r>
        <w:rPr>
          <w:i/>
          <w:iCs/>
        </w:rPr>
        <w:t xml:space="preserve">SM Shetty International School</w:t>
      </w:r>
      <w:r>
        <w:br/>
      </w:r>
      <w:r>
        <w:t xml:space="preserve">Mumbai, India</w:t>
      </w:r>
      <w:r>
        <w:br/>
      </w:r>
      <w:r>
        <w:t xml:space="preserve">ORCID: 0009-0001-7642-9247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Corresponding author. Email: shauryagupta042@gmail.com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Institutional Observability Under Scaled AI Governance: Deployment-Scale Capacity Degradation in Human Oversight Pipelines</dc:title>
  <dc:creator>Shaurya Gupta SM Shetty International School Mumbai, India ORCID: 0009-0001-7642-9247</dc:creator>
  <cp:keywords/>
  <dcterms:created xsi:type="dcterms:W3CDTF">2026-06-04T14:25:04Z</dcterms:created>
  <dcterms:modified xsi:type="dcterms:W3CDTF">2026-06-04T14:25:04Z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