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riple-check-three-independent-audits"/>
    <w:p>
      <w:pPr>
        <w:pStyle w:val="Heading1"/>
      </w:pPr>
      <w:r>
        <w:t xml:space="preserve">Triple Check — Three Independent Audits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9" w:name="audit-a-elsevier-compliance"/>
    <w:p>
      <w:pPr>
        <w:pStyle w:val="Heading2"/>
      </w:pPr>
      <w:r>
        <w:t xml:space="preserve">AUDIT A: Elsevier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Manuscript in .tex and .docx formats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Structured abstract (Background/Methods/Results/Conclusions)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Keywords: 10 provided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AI disclosure statement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Ethics statement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Data availability statement with GitHub 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CRediT statement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Competing interests declaration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Cover letter (PDF + .md)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Highlights: 5 points, all under 85 chars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References in Elsevier numbered format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Figures referenced sequentially (Fig. 1–5)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t xml:space="preserve">Line numbers enabled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t xml:space="preserve">Author affiliation: SM Shetty International School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t xml:space="preserve">Author email: shauryagupta042@gmail.com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t xml:space="preserve">ORCID: 0009-0001-7642-9247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t xml:space="preserve">Suggested reviewers: 5 real names with rationale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t xml:space="preserve">All 5 figure PDFs verified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t xml:space="preserve">GitHub repo live and public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t xml:space="preserve">Simulation code runs and produces outputs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Passes Elsevier requirements. No missing items.</w:t>
      </w:r>
    </w:p>
    <w:p>
      <w:r>
        <w:pict>
          <v:rect style="width:0;height:1.5pt" o:hralign="center" o:hrstd="t" o:hr="t"/>
        </w:pict>
      </w:r>
    </w:p>
    <w:bookmarkEnd w:id="9"/>
    <w:bookmarkStart w:id="10" w:name="audit-b-editors-desk-review"/>
    <w:p>
      <w:pPr>
        <w:pStyle w:val="Heading2"/>
      </w:pPr>
      <w:r>
        <w:t xml:space="preserve">AUDIT B: Editor’s Desk Review</w:t>
      </w:r>
    </w:p>
    <w:p>
      <w:pPr>
        <w:pStyle w:val="FirstParagraph"/>
      </w:pPr>
      <w:r>
        <w:t xml:space="preserve">Would an editor send this to review?</w:t>
      </w:r>
    </w:p>
    <w:p>
      <w:pPr>
        <w:pStyle w:val="BodyText"/>
      </w:pPr>
      <w:r>
        <w:rPr>
          <w:b/>
          <w:bCs/>
        </w:rPr>
        <w:t xml:space="preserve">Yes</w:t>
      </w:r>
      <w:r>
        <w:t xml:space="preserve">, with reservations:</w:t>
      </w:r>
    </w:p>
    <w:p>
      <w:pPr>
        <w:pStyle w:val="Compact"/>
        <w:numPr>
          <w:ilvl w:val="0"/>
          <w:numId w:val="1001"/>
        </w:numPr>
      </w:pPr>
      <w:r>
        <w:t xml:space="preserve">The topic is timely and the framing is novel. Oversight saturation as a structural failure mode is not something this journal has published before.</w:t>
      </w:r>
    </w:p>
    <w:p>
      <w:pPr>
        <w:pStyle w:val="Compact"/>
        <w:numPr>
          <w:ilvl w:val="0"/>
          <w:numId w:val="1001"/>
        </w:numPr>
      </w:pPr>
      <w:r>
        <w:t xml:space="preserve">The SEDI index is actionable — computable from public records — which fits the journal’s emphasis on policy-relevant work.</w:t>
      </w:r>
    </w:p>
    <w:p>
      <w:pPr>
        <w:pStyle w:val="Compact"/>
        <w:numPr>
          <w:ilvl w:val="0"/>
          <w:numId w:val="1001"/>
        </w:numPr>
      </w:pPr>
      <w:r>
        <w:t xml:space="preserve">The cover letter is honest about the author being a high school student. Some editors will see this as a reason to encourage; others as a reason to desk-reject. It’s a gamble.</w:t>
      </w:r>
    </w:p>
    <w:p>
      <w:pPr>
        <w:pStyle w:val="Compact"/>
        <w:numPr>
          <w:ilvl w:val="0"/>
          <w:numId w:val="1001"/>
        </w:numPr>
      </w:pPr>
      <w:r>
        <w:t xml:space="preserve">The lack of empirical validation is the biggest weakness. The limitations section is honest about it, but an editor who wants empirical papers will bounce it.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Borderline. Depends on the editor’s appetite for theoretical governance work from an unusual author.</w:t>
      </w:r>
    </w:p>
    <w:p>
      <w:r>
        <w:pict>
          <v:rect style="width:0;height:1.5pt" o:hralign="center" o:hrstd="t" o:hr="t"/>
        </w:pict>
      </w:r>
    </w:p>
    <w:bookmarkEnd w:id="10"/>
    <w:bookmarkStart w:id="11" w:name="audit-c-hostile-reviewer"/>
    <w:p>
      <w:pPr>
        <w:pStyle w:val="Heading2"/>
      </w:pPr>
      <w:r>
        <w:t xml:space="preserve">AUDIT C: Hostile Reviewer</w:t>
      </w:r>
    </w:p>
    <w:p>
      <w:pPr>
        <w:pStyle w:val="FirstParagraph"/>
      </w:pPr>
      <w:r>
        <w:t xml:space="preserve">The toughest questions a reviewer could ask, and whether we have answers: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is the empirical evidence?”</w:t>
            </w:r>
          </w:p>
        </w:tc>
        <w:tc>
          <w:tcPr/>
          <w:p>
            <w:pPr>
              <w:pStyle w:val="Compact"/>
            </w:pPr>
            <w:r>
              <w:t xml:space="preserve">Acknowledged in limitations. This is theoretical groundwork. Code is available for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SEDI index is just a variance ratio.”</w:t>
            </w:r>
          </w:p>
        </w:tc>
        <w:tc>
          <w:tcPr/>
          <w:p>
            <w:pPr>
              <w:pStyle w:val="Compact"/>
            </w:pPr>
            <w:r>
              <w:t xml:space="preserve">The novelty is identifying that governance observability is load-dependent and proving it degrades non-linearly. The math is the operationalization, not the contribution.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these parameters? k=3.50, ρc=0.60?”</w:t>
            </w:r>
          </w:p>
        </w:tc>
        <w:tc>
          <w:tcPr/>
          <w:p>
            <w:pPr>
              <w:pStyle w:val="Compact"/>
            </w:pPr>
            <w:r>
              <w:t xml:space="preserve">From Parasuraman &amp; Riley (1997), the canonical alert fatigue reference. Limitations acknowledge values vary across institutions.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 cite AAAI workshop papers as references?”</w:t>
            </w:r>
          </w:p>
        </w:tc>
        <w:tc>
          <w:tcPr/>
          <w:p>
            <w:pPr>
              <w:pStyle w:val="Compact"/>
            </w:pPr>
            <w:r>
              <w:t xml:space="preserve">They’re cited substantively as architectural context, not as foundational literature. Core references are established.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“Prove the 2.71x claim.”</w:t>
            </w:r>
          </w:p>
        </w:tc>
        <w:tc>
          <w:tcPr/>
          <w:p>
            <w:pPr>
              <w:pStyle w:val="Compact"/>
            </w:pPr>
            <w:r>
              <w:t xml:space="preserve">Kingman’s approximation with log-normal service (Cs²≈4.42). The math is in the paper. The simulation code reproduces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“Show me the code.”</w:t>
            </w:r>
          </w:p>
        </w:tc>
        <w:tc>
          <w:tcPr/>
          <w:p>
            <w:pPr>
              <w:pStyle w:val="Compact"/>
            </w:pPr>
            <w:r>
              <w:t xml:space="preserve">https://github.com/SilverCoin256/oversight-saturation-sedi — clone and run.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Defensible. The paper won’t satisfy an empiricist, but the theoretical argument holds up and the code backs the simulation claims.</w:t>
      </w:r>
    </w:p>
    <w:p>
      <w:r>
        <w:pict>
          <v:rect style="width:0;height:1.5pt" o:hralign="center" o:hrstd="t" o:hr="t"/>
        </w:pict>
      </w:r>
    </w:p>
    <w:bookmarkEnd w:id="11"/>
    <w:bookmarkStart w:id="12" w:name="issues-fixed-since-last-check"/>
    <w:p>
      <w:pPr>
        <w:pStyle w:val="Heading2"/>
      </w:pPr>
      <w:r>
        <w:t xml:space="preserve">Issues fixed since last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author name/email/ORCID</w:t>
            </w:r>
          </w:p>
        </w:tc>
        <w:tc>
          <w:tcPr/>
          <w:p>
            <w:pPr>
              <w:pStyle w:val="Compact"/>
            </w:pPr>
            <w:r>
              <w:t xml:space="preserve">✅ 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reviewer suggestions</w:t>
            </w:r>
          </w:p>
        </w:tc>
        <w:tc>
          <w:tcPr/>
          <w:p>
            <w:pPr>
              <w:pStyle w:val="Compact"/>
            </w:pPr>
            <w:r>
              <w:t xml:space="preserve">✅ 5 real reviewers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“Independent Researcher”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✅ Changed to SM Shetty International 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 text overlap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 arrow mess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 boundary overlap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LLM-sounding introduction/conclusion</w:t>
            </w:r>
          </w:p>
        </w:tc>
        <w:tc>
          <w:tcPr/>
          <w:p>
            <w:pPr>
              <w:pStyle w:val="Compact"/>
            </w:pPr>
            <w:r>
              <w:t xml:space="preserve">✅ Rewritten with personal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 was a template</w:t>
            </w:r>
          </w:p>
        </w:tc>
        <w:tc>
          <w:tcPr/>
          <w:p>
            <w:pPr>
              <w:pStyle w:val="Compact"/>
            </w:pPr>
            <w:r>
              <w:t xml:space="preserve">✅ Rewritten as genuine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 structure</w:t>
            </w:r>
          </w:p>
        </w:tc>
        <w:tc>
          <w:tcPr/>
          <w:p>
            <w:pPr>
              <w:pStyle w:val="Compact"/>
            </w:pPr>
            <w:r>
              <w:t xml:space="preserve">✅ Restructured: simulation/, figures/, manuscript/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manuscript PDF in repo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5f0719a07e2b7232c0006045f22a7735cf0d2f0"/>
    <w:p>
      <w:pPr>
        <w:pStyle w:val="Heading2"/>
      </w:pPr>
      <w:r>
        <w:t xml:space="preserve">Remaining risks (can’t fix without changing the paper)</w:t>
      </w:r>
    </w:p>
    <w:p>
      <w:pPr>
        <w:pStyle w:val="Compact"/>
        <w:numPr>
          <w:ilvl w:val="0"/>
          <w:numId w:val="1002"/>
        </w:numPr>
      </w:pPr>
      <w:r>
        <w:t xml:space="preserve">No empirical validation. This is inherent to a theoretical paper.</w:t>
      </w:r>
    </w:p>
    <w:p>
      <w:pPr>
        <w:pStyle w:val="Compact"/>
        <w:numPr>
          <w:ilvl w:val="0"/>
          <w:numId w:val="1002"/>
        </w:numPr>
      </w:pPr>
      <w:r>
        <w:t xml:space="preserve">Parameter calibration from one source. A sensitivity analysis would help but doesn’t exist.</w:t>
      </w:r>
    </w:p>
    <w:p>
      <w:pPr>
        <w:pStyle w:val="Compact"/>
        <w:numPr>
          <w:ilvl w:val="0"/>
          <w:numId w:val="1002"/>
        </w:numPr>
      </w:pPr>
      <w:r>
        <w:t xml:space="preserve">Three workshop papers in references. Defensible but not ideal.</w:t>
      </w:r>
    </w:p>
    <w:p>
      <w:pPr>
        <w:pStyle w:val="Compact"/>
        <w:numPr>
          <w:ilvl w:val="0"/>
          <w:numId w:val="1002"/>
        </w:numPr>
      </w:pPr>
      <w:r>
        <w:t xml:space="preserve">Author is a high school student. Some reviewers will be impressed; others will be skeptical.</w:t>
      </w:r>
    </w:p>
    <w:p>
      <w:r>
        <w:pict>
          <v:rect style="width:0;height:1.5pt" o:hralign="center" o:hrstd="t" o:hr="t"/>
        </w:pict>
      </w:r>
    </w:p>
    <w:bookmarkEnd w:id="13"/>
    <w:bookmarkStart w:id="14" w:name="overall"/>
    <w:p>
      <w:pPr>
        <w:pStyle w:val="Heading2"/>
      </w:pPr>
      <w:r>
        <w:t xml:space="preserve">Overall</w:t>
      </w:r>
    </w:p>
    <w:p>
      <w:pPr>
        <w:pStyle w:val="FirstParagraph"/>
      </w:pPr>
      <w:r>
        <w:t xml:space="preserve">The paper is ready to submit. It has real contributions, working code, honest limitations, and a human voice. It will get criticisms. Every paper does. The question is whether the editor finds the topic important enough to send to review despite the vulnerabilities.</w:t>
      </w:r>
    </w:p>
    <w:p>
      <w:pPr>
        <w:pStyle w:val="BodyText"/>
      </w:pPr>
      <w:r>
        <w:t xml:space="preserve">I think they will.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2026-06-04T14:25:02Z</dcterms:created>
  <dcterms:modified xsi:type="dcterms:W3CDTF">2026-06-04T14:25:02Z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