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3864"/>
          <w:sz w:val="40"/>
          <w:szCs w:val="40"/>
          <w:rtl w:val="0"/>
        </w:rPr>
        <w:t>JORDAN BUCK</w:t>
      </w:r>
      <w:r w:rsidDel="00000000" w:rsidR="00000000" w:rsidRPr="00000000">
        <w:rPr>
          <w:rtl w:val="0"/>
        </w:rPr>
      </w:r>
    </w:p>
    <w:p w:rsidR="00000000" w:rsidDel="00000000" w:rsidP="00000000" w:rsidRDefault="00000000" w:rsidRPr="00000000" w14:paraId="00000002">
      <w:pPr>
        <w:spacing w:after="30" w:lineRule="auto"/>
        <w:jc w:val="center"/>
        <w:rPr/>
      </w:pPr>
      <w:r w:rsidDel="00000000" w:rsidR="00000000" w:rsidRPr="00000000">
        <w:rPr>
          <w:rFonts w:ascii="Calibri" w:cs="Calibri" w:eastAsia="Calibri" w:hAnsi="Calibri"/>
          <w:color w:val="595959"/>
          <w:sz w:val="19"/>
          <w:szCs w:val="19"/>
          <w:rtl w:val="0"/>
        </w:rPr>
        <w:t>Indianapolis, IN 46205   •   (317) 760-3514   •   jordan@jordanbuck.me   •   linkedin.com/in/jordan-buck-46102973   •   jordanbuck.me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1"/>
          <w:bCs w:val="1"/>
          <w:color w:val="262626"/>
          <w:sz w:val="21"/>
          <w:szCs w:val="21"/>
          <w:rtl w:val="0"/>
        </w:rPr>
        <w:t>Enterprise Technology Leader - Technology Strategy - Enterprise Architecture - Digital Government - IT Service Management</w:t>
      </w:r>
      <w:r w:rsidDel="00000000" w:rsidR="00000000" w:rsidRPr="00000000">
        <w:rPr>
          <w:rtl w:val="0"/>
        </w:rPr>
      </w:r>
    </w:p>
    <w:p w:rsidR="00000000" w:rsidDel="00000000" w:rsidP="00000000" w:rsidRDefault="00000000" w:rsidRPr="00000000" w14:paraId="00000004">
      <w:pPr>
        <w:pBdr>
          <w:bottom w:color="1f3864" w:space="2" w:sz="6" w:val="single"/>
        </w:pBdr>
        <w:spacing w:after="60" w:before="140" w:lineRule="auto"/>
        <w:rPr/>
      </w:pPr>
      <w:r w:rsidDel="00000000" w:rsidR="00000000" w:rsidRPr="00000000">
        <w:rPr>
          <w:rFonts w:ascii="Calibri" w:cs="Calibri" w:eastAsia="Calibri" w:hAnsi="Calibri"/>
          <w:b w:val="1"/>
          <w:bCs w:val="1"/>
          <w:color w:val="1f3864"/>
          <w:sz w:val="22"/>
          <w:szCs w:val="22"/>
          <w:rtl w:val="0"/>
        </w:rPr>
        <w:t>SUMMARY</w:t>
      </w:r>
      <w:r w:rsidDel="00000000" w:rsidR="00000000" w:rsidRPr="00000000">
        <w:rPr>
          <w:rtl w:val="0"/>
        </w:rPr>
      </w:r>
    </w:p>
    <w:p w:rsidR="00000000" w:rsidDel="00000000" w:rsidP="00000000" w:rsidRDefault="00000000" w:rsidRPr="00000000" w14:paraId="00000005">
      <w:pPr>
        <w:spacing w:after="60" w:line="240" w:lineRule="auto"/>
        <w:jc w:val="left"/>
        <w:rPr/>
      </w:pPr>
      <w:r w:rsidDel="00000000" w:rsidR="00000000" w:rsidRPr="00000000">
        <w:rPr>
          <w:rFonts w:ascii="Calibri" w:cs="Calibri" w:eastAsia="Calibri" w:hAnsi="Calibri"/>
          <w:i w:val="0"/>
          <w:iCs w:val="0"/>
          <w:color w:val="262626"/>
          <w:sz w:val="20"/>
          <w:szCs w:val="20"/>
          <w:rtl w:val="0"/>
        </w:rPr>
        <w:t>Enterprise technology leader at the Indiana Office of Technology, directing Tier 3 operations and software distribution for 70+ state agencies: 38,000+ Windows and Mac endpoints, 35,000+ Microsoft 365 users, and 2,700 managed software titles. Sets and enforces the technology standards agencies build against, advises agencies on technology direction, and leads a 20-person team of senior technical staff. Raised statewide 14-day patch compliance from 82.32% to 99.19% and is driving the State’s architecture evolution from SCCM to Intune. Prior P&amp;L owner of a multi-location business; advocates a deliberate, well-governed adoption of AI and cloud in state government.</w:t>
      </w:r>
      <w:r w:rsidDel="00000000" w:rsidR="00000000" w:rsidRPr="00000000">
        <w:rPr>
          <w:rtl w:val="0"/>
        </w:rPr>
      </w:r>
    </w:p>
    <w:p w:rsidR="00000000" w:rsidDel="00000000" w:rsidP="00000000" w:rsidRDefault="00000000" w:rsidRPr="00000000" w14:paraId="00000006">
      <w:pPr>
        <w:pBdr>
          <w:bottom w:color="1f3864" w:space="2" w:sz="6" w:val="single"/>
        </w:pBdr>
        <w:spacing w:after="60" w:before="140" w:lineRule="auto"/>
        <w:rPr/>
      </w:pPr>
      <w:r w:rsidDel="00000000" w:rsidR="00000000" w:rsidRPr="00000000">
        <w:rPr>
          <w:rFonts w:ascii="Calibri" w:cs="Calibri" w:eastAsia="Calibri" w:hAnsi="Calibri"/>
          <w:b w:val="1"/>
          <w:bCs w:val="1"/>
          <w:color w:val="1f3864"/>
          <w:sz w:val="22"/>
          <w:szCs w:val="22"/>
          <w:rtl w:val="0"/>
        </w:rPr>
        <w:t>CORE COMPETENCIES</w:t>
      </w:r>
      <w:r w:rsidDel="00000000" w:rsidR="00000000" w:rsidRPr="00000000">
        <w:rPr>
          <w:rtl w:val="0"/>
        </w:rPr>
      </w:r>
    </w:p>
    <w:p w:rsidR="00000000" w:rsidDel="00000000" w:rsidP="00000000" w:rsidRDefault="00000000" w:rsidRPr="00000000" w14:paraId="00000007">
      <w:pPr>
        <w:spacing w:after="40" w:line="240" w:lineRule="auto"/>
        <w:rPr/>
      </w:pPr>
      <w:r w:rsidDel="00000000" w:rsidR="00000000" w:rsidRPr="00000000">
        <w:rPr>
          <w:rFonts w:ascii="Calibri" w:cs="Calibri" w:eastAsia="Calibri" w:hAnsi="Calibri"/>
          <w:b w:val="1"/>
          <w:bCs w:val="1"/>
          <w:color w:val="262626"/>
          <w:sz w:val="20"/>
          <w:szCs w:val="20"/>
          <w:rtl w:val="0"/>
        </w:rPr>
        <w:t xml:space="preserve">Strategy &amp; Architecture: </w:t>
      </w:r>
      <w:r w:rsidDel="00000000" w:rsidR="00000000" w:rsidRPr="00000000">
        <w:rPr>
          <w:rFonts w:ascii="Calibri" w:cs="Calibri" w:eastAsia="Calibri" w:hAnsi="Calibri"/>
          <w:color w:val="262626"/>
          <w:sz w:val="20"/>
          <w:szCs w:val="20"/>
          <w:rtl w:val="0"/>
        </w:rPr>
        <w:t>Technology standards &amp; enforcement • Architecture evolution (SCCM → Intune, Autopilot, Windows Hello) • Platform evaluation &amp; investment decisions • Legacy reduction • Agency advisory</w:t>
      </w:r>
      <w:r w:rsidDel="00000000" w:rsidR="00000000" w:rsidRPr="00000000">
        <w:rPr>
          <w:rtl w:val="0"/>
        </w:rPr>
      </w:r>
    </w:p>
    <w:p w:rsidR="00000000" w:rsidDel="00000000" w:rsidP="00000000" w:rsidRDefault="00000000" w:rsidRPr="00000000" w14:paraId="00000008">
      <w:pPr>
        <w:spacing w:after="40" w:line="240" w:lineRule="auto"/>
        <w:rPr/>
      </w:pPr>
      <w:r w:rsidDel="00000000" w:rsidR="00000000" w:rsidRPr="00000000">
        <w:rPr>
          <w:rFonts w:ascii="Calibri" w:cs="Calibri" w:eastAsia="Calibri" w:hAnsi="Calibri"/>
          <w:b w:val="1"/>
          <w:bCs w:val="1"/>
          <w:color w:val="262626"/>
          <w:sz w:val="20"/>
          <w:szCs w:val="20"/>
          <w:rtl w:val="0"/>
        </w:rPr>
        <w:t xml:space="preserve">Software Distribution: </w:t>
      </w:r>
      <w:r w:rsidDel="00000000" w:rsidR="00000000" w:rsidRPr="00000000">
        <w:rPr>
          <w:rFonts w:ascii="Calibri" w:cs="Calibri" w:eastAsia="Calibri" w:hAnsi="Calibri"/>
          <w:color w:val="262626"/>
          <w:sz w:val="20"/>
          <w:szCs w:val="20"/>
          <w:rtl w:val="0"/>
        </w:rPr>
        <w:t>2,700 managed titles • Packaging &amp; deployment (Intune, SCCM/MECM) • Application lifecycle • ServiceNow SAM</w:t>
      </w:r>
      <w:r w:rsidDel="00000000" w:rsidR="00000000" w:rsidRPr="00000000">
        <w:rPr>
          <w:rtl w:val="0"/>
        </w:rPr>
      </w:r>
    </w:p>
    <w:p w:rsidR="00000000" w:rsidDel="00000000" w:rsidP="00000000" w:rsidRDefault="00000000" w:rsidRPr="00000000" w14:paraId="00000009">
      <w:pPr>
        <w:spacing w:after="40" w:line="240" w:lineRule="auto"/>
        <w:rPr/>
      </w:pPr>
      <w:r w:rsidDel="00000000" w:rsidR="00000000" w:rsidRPr="00000000">
        <w:rPr>
          <w:rFonts w:ascii="Calibri" w:cs="Calibri" w:eastAsia="Calibri" w:hAnsi="Calibri"/>
          <w:b w:val="1"/>
          <w:bCs w:val="1"/>
          <w:color w:val="262626"/>
          <w:sz w:val="20"/>
          <w:szCs w:val="20"/>
          <w:rtl w:val="0"/>
        </w:rPr>
        <w:t xml:space="preserve">Endpoint Management: </w:t>
      </w:r>
      <w:r w:rsidDel="00000000" w:rsidR="00000000" w:rsidRPr="00000000">
        <w:rPr>
          <w:rFonts w:ascii="Calibri" w:cs="Calibri" w:eastAsia="Calibri" w:hAnsi="Calibri"/>
          <w:color w:val="262626"/>
          <w:sz w:val="20"/>
          <w:szCs w:val="20"/>
          <w:rtl w:val="0"/>
        </w:rPr>
        <w:t>Device lifecycle • Kiosk architecture • Patch compliance • Device retirement (NIST 800-88)</w:t>
      </w:r>
      <w:r w:rsidDel="00000000" w:rsidR="00000000" w:rsidRPr="00000000">
        <w:rPr>
          <w:rtl w:val="0"/>
        </w:rPr>
      </w:r>
    </w:p>
    <w:p w:rsidR="00000000" w:rsidDel="00000000" w:rsidP="00000000" w:rsidRDefault="00000000" w:rsidRPr="00000000" w14:paraId="0000000A">
      <w:pPr>
        <w:spacing w:after="40" w:line="240" w:lineRule="auto"/>
        <w:rPr/>
      </w:pPr>
      <w:r w:rsidDel="00000000" w:rsidR="00000000" w:rsidRPr="00000000">
        <w:rPr>
          <w:rFonts w:ascii="Calibri" w:cs="Calibri" w:eastAsia="Calibri" w:hAnsi="Calibri"/>
          <w:b w:val="1"/>
          <w:bCs w:val="1"/>
          <w:color w:val="262626"/>
          <w:sz w:val="20"/>
          <w:szCs w:val="20"/>
          <w:rtl w:val="0"/>
        </w:rPr>
        <w:t xml:space="preserve">Security &amp; Compliance: </w:t>
      </w:r>
      <w:r w:rsidDel="00000000" w:rsidR="00000000" w:rsidRPr="00000000">
        <w:rPr>
          <w:rFonts w:ascii="Calibri" w:cs="Calibri" w:eastAsia="Calibri" w:hAnsi="Calibri"/>
          <w:color w:val="262626"/>
          <w:sz w:val="20"/>
          <w:szCs w:val="20"/>
          <w:rtl w:val="0"/>
        </w:rPr>
        <w:t>BeyondTrust privilege management • Vulnerability &amp; patch posture • Application control • NIST 800-88 sanitization</w:t>
      </w:r>
      <w:r w:rsidDel="00000000" w:rsidR="00000000" w:rsidRPr="00000000">
        <w:rPr>
          <w:rtl w:val="0"/>
        </w:rPr>
      </w:r>
    </w:p>
    <w:p w:rsidR="00000000" w:rsidDel="00000000" w:rsidP="00000000" w:rsidRDefault="00000000" w:rsidRPr="00000000" w14:paraId="0000000B">
      <w:pPr>
        <w:spacing w:after="40" w:line="240" w:lineRule="auto"/>
        <w:rPr/>
      </w:pPr>
      <w:r w:rsidDel="00000000" w:rsidR="00000000" w:rsidRPr="00000000">
        <w:rPr>
          <w:rFonts w:ascii="Calibri" w:cs="Calibri" w:eastAsia="Calibri" w:hAnsi="Calibri"/>
          <w:b w:val="1"/>
          <w:bCs w:val="1"/>
          <w:color w:val="262626"/>
          <w:sz w:val="20"/>
          <w:szCs w:val="20"/>
          <w:rtl w:val="0"/>
        </w:rPr>
        <w:t xml:space="preserve">ITSM &amp; ServiceNow: </w:t>
      </w:r>
      <w:r w:rsidDel="00000000" w:rsidR="00000000" w:rsidRPr="00000000">
        <w:rPr>
          <w:rFonts w:ascii="Calibri" w:cs="Calibri" w:eastAsia="Calibri" w:hAnsi="Calibri"/>
          <w:color w:val="262626"/>
          <w:sz w:val="20"/>
          <w:szCs w:val="20"/>
          <w:rtl w:val="0"/>
        </w:rPr>
        <w:t>Incident/Request/Problem/Change • Escalation quality gates • Routing &amp; workflow design • CMDB data quality</w:t>
      </w:r>
      <w:r w:rsidDel="00000000" w:rsidR="00000000" w:rsidRPr="00000000">
        <w:rPr>
          <w:rtl w:val="0"/>
        </w:rPr>
      </w:r>
    </w:p>
    <w:p w:rsidR="00000000" w:rsidDel="00000000" w:rsidP="00000000" w:rsidRDefault="00000000" w:rsidRPr="00000000" w14:paraId="0000000C">
      <w:pPr>
        <w:spacing w:after="40" w:line="240" w:lineRule="auto"/>
        <w:rPr/>
      </w:pPr>
      <w:r w:rsidDel="00000000" w:rsidR="00000000" w:rsidRPr="00000000">
        <w:rPr>
          <w:rFonts w:ascii="Calibri" w:cs="Calibri" w:eastAsia="Calibri" w:hAnsi="Calibri"/>
          <w:b w:val="1"/>
          <w:bCs w:val="1"/>
          <w:color w:val="262626"/>
          <w:sz w:val="20"/>
          <w:szCs w:val="20"/>
          <w:rtl w:val="0"/>
        </w:rPr>
        <w:t xml:space="preserve">Microsoft 365 &amp; Intune: </w:t>
      </w:r>
      <w:r w:rsidDel="00000000" w:rsidR="00000000" w:rsidRPr="00000000">
        <w:rPr>
          <w:rFonts w:ascii="Calibri" w:cs="Calibri" w:eastAsia="Calibri" w:hAnsi="Calibri"/>
          <w:color w:val="262626"/>
          <w:sz w:val="20"/>
          <w:szCs w:val="20"/>
          <w:rtl w:val="0"/>
        </w:rPr>
        <w:t>Intune policy &amp; app deployment • Entra ID • Copilot deployment • GPO-to-Intune rationalization</w:t>
      </w:r>
      <w:r w:rsidDel="00000000" w:rsidR="00000000" w:rsidRPr="00000000">
        <w:rPr>
          <w:rtl w:val="0"/>
        </w:rPr>
      </w:r>
    </w:p>
    <w:p w:rsidR="00000000" w:rsidDel="00000000" w:rsidP="00000000" w:rsidRDefault="00000000" w:rsidRPr="00000000" w14:paraId="0000000D">
      <w:pPr>
        <w:spacing w:after="40" w:line="240" w:lineRule="auto"/>
        <w:rPr/>
      </w:pPr>
      <w:r w:rsidDel="00000000" w:rsidR="00000000" w:rsidRPr="00000000">
        <w:rPr>
          <w:rFonts w:ascii="Calibri" w:cs="Calibri" w:eastAsia="Calibri" w:hAnsi="Calibri"/>
          <w:b w:val="1"/>
          <w:bCs w:val="1"/>
          <w:color w:val="262626"/>
          <w:sz w:val="20"/>
          <w:szCs w:val="20"/>
          <w:rtl w:val="0"/>
        </w:rPr>
        <w:t xml:space="preserve">Automation: </w:t>
      </w:r>
      <w:r w:rsidDel="00000000" w:rsidR="00000000" w:rsidRPr="00000000">
        <w:rPr>
          <w:rFonts w:ascii="Calibri" w:cs="Calibri" w:eastAsia="Calibri" w:hAnsi="Calibri"/>
          <w:color w:val="262626"/>
          <w:sz w:val="20"/>
          <w:szCs w:val="20"/>
          <w:rtl w:val="0"/>
        </w:rPr>
        <w:t>Power Automate • PowerShell • ServiceNow workflow automation • Tanium reporting automation</w:t>
      </w:r>
      <w:r w:rsidDel="00000000" w:rsidR="00000000" w:rsidRPr="00000000">
        <w:rPr>
          <w:rtl w:val="0"/>
        </w:rPr>
      </w:r>
    </w:p>
    <w:p w:rsidR="00000000" w:rsidDel="00000000" w:rsidP="00000000" w:rsidRDefault="00000000" w:rsidRPr="00000000" w14:paraId="0000000E">
      <w:pPr>
        <w:spacing w:after="40" w:line="240" w:lineRule="auto"/>
        <w:rPr/>
      </w:pPr>
      <w:r w:rsidDel="00000000" w:rsidR="00000000" w:rsidRPr="00000000">
        <w:rPr>
          <w:rFonts w:ascii="Calibri" w:cs="Calibri" w:eastAsia="Calibri" w:hAnsi="Calibri"/>
          <w:b w:val="1"/>
          <w:bCs w:val="1"/>
          <w:color w:val="262626"/>
          <w:sz w:val="20"/>
          <w:szCs w:val="20"/>
          <w:rtl w:val="0"/>
        </w:rPr>
        <w:t xml:space="preserve">Leadership &amp; Economics: </w:t>
      </w:r>
      <w:r w:rsidDel="00000000" w:rsidR="00000000" w:rsidRPr="00000000">
        <w:rPr>
          <w:rFonts w:ascii="Calibri" w:cs="Calibri" w:eastAsia="Calibri" w:hAnsi="Calibri"/>
          <w:color w:val="262626"/>
          <w:sz w:val="20"/>
          <w:szCs w:val="20"/>
          <w:rtl w:val="0"/>
        </w:rPr>
        <w:t>20-person senior technical team • Vendor &amp; agency management • Service catalog, chargeback &amp; cost-recovery models • P&amp;L ownership • Executive proposals &amp; KPI reporting</w:t>
      </w:r>
      <w:r w:rsidDel="00000000" w:rsidR="00000000" w:rsidRPr="00000000">
        <w:rPr>
          <w:rtl w:val="0"/>
        </w:rPr>
      </w:r>
    </w:p>
    <w:p w:rsidR="00000000" w:rsidDel="00000000" w:rsidP="00000000" w:rsidRDefault="00000000" w:rsidRPr="00000000" w14:paraId="0000000F">
      <w:pPr>
        <w:pBdr>
          <w:bottom w:color="1f3864" w:space="2" w:sz="6" w:val="single"/>
        </w:pBdr>
        <w:spacing w:after="60" w:before="140" w:lineRule="auto"/>
        <w:rPr/>
      </w:pPr>
      <w:r w:rsidDel="00000000" w:rsidR="00000000" w:rsidRPr="00000000">
        <w:rPr>
          <w:rFonts w:ascii="Calibri" w:cs="Calibri" w:eastAsia="Calibri" w:hAnsi="Calibri"/>
          <w:b w:val="1"/>
          <w:bCs w:val="1"/>
          <w:color w:val="1f3864"/>
          <w:sz w:val="22"/>
          <w:szCs w:val="22"/>
          <w:rtl w:val="0"/>
        </w:rPr>
        <w:t>PROFESSIONAL EXPERIENCE</w:t>
      </w:r>
      <w:r w:rsidDel="00000000" w:rsidR="00000000" w:rsidRPr="00000000">
        <w:rPr>
          <w:rtl w:val="0"/>
        </w:rPr>
      </w:r>
    </w:p>
    <w:p w:rsidR="00000000" w:rsidDel="00000000" w:rsidP="00000000" w:rsidRDefault="00000000" w:rsidRPr="00000000" w14:paraId="00000010">
      <w:pPr>
        <w:tabs>
          <w:tab w:val="right" w:leader="none" w:pos="10080"/>
        </w:tabs>
        <w:spacing w:after="10" w:before="100" w:lineRule="auto"/>
        <w:rPr/>
      </w:pPr>
      <w:r w:rsidDel="00000000" w:rsidR="00000000" w:rsidRPr="00000000">
        <w:rPr>
          <w:rFonts w:ascii="Calibri" w:cs="Calibri" w:eastAsia="Calibri" w:hAnsi="Calibri"/>
          <w:b w:val="1"/>
          <w:bCs w:val="1"/>
          <w:color w:val="262626"/>
          <w:sz w:val="21"/>
          <w:szCs w:val="21"/>
          <w:rtl w:val="0"/>
        </w:rPr>
        <w:t>Indiana Office of Technology (State of Indiana)</w:t>
      </w:r>
      <w:r w:rsidDel="00000000" w:rsidR="00000000" w:rsidRPr="00000000">
        <w:rPr>
          <w:rFonts w:ascii="Calibri" w:cs="Calibri" w:eastAsia="Calibri" w:hAnsi="Calibri"/>
          <w:color w:val="595959"/>
          <w:sz w:val="20"/>
          <w:szCs w:val="20"/>
          <w:rtl w:val="0"/>
        </w:rPr>
        <w:t xml:space="preserve">  |  Indianapolis, </w:t>
      </w:r>
      <w:r w:rsidDel="00000000" w:rsidR="00000000" w:rsidRPr="00000000">
        <w:rPr>
          <w:color w:val="595959"/>
          <w:rtl w:val="0"/>
        </w:rPr>
        <w:t>IN Jan</w:t>
      </w:r>
      <w:r w:rsidDel="00000000" w:rsidR="00000000" w:rsidRPr="00000000">
        <w:rPr>
          <w:rFonts w:ascii="Calibri" w:cs="Calibri" w:eastAsia="Calibri" w:hAnsi="Calibri"/>
          <w:b w:val="1"/>
          <w:bCs w:val="1"/>
          <w:color w:val="262626"/>
          <w:sz w:val="20"/>
          <w:szCs w:val="20"/>
          <w:rtl w:val="0"/>
        </w:rPr>
        <w:t xml:space="preserve"> 2026 - Present</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Fonts w:ascii="Calibri" w:cs="Calibri" w:eastAsia="Calibri" w:hAnsi="Calibri"/>
          <w:b w:val="1"/>
          <w:bCs w:val="1"/>
          <w:i w:val="1"/>
          <w:iCs w:val="1"/>
          <w:color w:val="1f3864"/>
          <w:sz w:val="20"/>
          <w:szCs w:val="20"/>
          <w:rtl w:val="0"/>
        </w:rPr>
        <w:t>Deputy Assistant IT Director / Tier 3 &amp; Software Distribution Manager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Direct a 20-person team of senior technical staff</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 escalation owners, software distribution resources, and cross-functional subject matter experts - supporting 38,000+ Windows and Mac devices across 70+ agencies. Accountable for enterprise escalation outcomes, root-cause resolution, and cross-team remediation.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Own the State’s endpoint architecture roadmap:</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38,000+ devices, 2,700 software titles, cloud-first platform decisions, and the standards every agency builds against.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Raised 14-day Windows update compliance from 82.32% to 99.19% statewide.</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Built the 60-Day Freeze program (14/45/60-day escalations with executive reporting); of roughly 2,000 devices that entered it, only 9 had to be frozen.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Run the State’s software distribution:</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2,700 titles packaged, deployed, updated, and retired through Intune and SCCM, each tied to approval status, licensing, and security posture.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Driving the move from SCCM to Intune</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with Windows Autopilot and Windows Hello for Business, to cut provisioning time and retire legacy infrastructure.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Improved routing accuracy and escalation quality</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by requiring complete technical evidence before Tier 3 handoff in ServiceNow: serial number, configuration item, troubleshooting completed, and business impact.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Stood up Tanium Atlas dashboards</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for client health, patch posture, pending reboots, and stale devices.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Cleaned up the Microsoft 365 Copilot rollout</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for 35,000+ users: </w:t>
      </w:r>
      <w:r w:rsidDel="00000000" w:rsidR="00000000" w:rsidRPr="00000000">
        <w:rPr>
          <w:rtl w:val="0"/>
        </w:rPr>
        <w:t xml:space="preserve">resolved app confusion, corrected delivery paths, and wrote agency guidance that stopped </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repeat tickets.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Tightened BeyondTrust Just-in-Time application control</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to cut risky user installs without slowing agencies down.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Developed service-offering and chargeback recommendations</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for agency-facing endpoint services - kiosk/shared-access devices, software licensing, support scope, and FY2027 catalog planning - connecting technical support obligations to cost recovery, rate impact, and operational capacity.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Built the NIST 800-88 cryptographic erase workflow</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for device retirement using Intune and PowerShell.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Write the proposals, executive summaries, and agency guidance</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that turn technical work into decisions leadership can act on.</w:t>
      </w:r>
    </w:p>
    <w:p w:rsidR="00000000" w:rsidDel="00000000" w:rsidP="00000000" w:rsidRDefault="00000000" w:rsidRPr="00000000" w14:paraId="0000001E">
      <w:pPr>
        <w:tabs>
          <w:tab w:val="right" w:leader="none" w:pos="10080"/>
        </w:tabs>
        <w:spacing w:after="10" w:before="100" w:lineRule="auto"/>
        <w:rPr/>
      </w:pPr>
      <w:r w:rsidDel="00000000" w:rsidR="00000000" w:rsidRPr="00000000">
        <w:rPr>
          <w:b w:val="1"/>
          <w:bCs w:val="1"/>
          <w:sz w:val="21"/>
          <w:szCs w:val="21"/>
          <w:rtl w:val="0"/>
        </w:rPr>
        <w:br/>
      </w:r>
      <w:r w:rsidDel="00000000" w:rsidR="00000000" w:rsidRPr="00000000">
        <w:rPr>
          <w:rFonts w:ascii="Calibri" w:cs="Calibri" w:eastAsia="Calibri" w:hAnsi="Calibri"/>
          <w:b w:val="1"/>
          <w:bCs w:val="1"/>
          <w:color w:val="262626"/>
          <w:sz w:val="21"/>
          <w:szCs w:val="21"/>
          <w:rtl w:val="0"/>
        </w:rPr>
        <w:t>Indiana Office of Technology (State of Indiana)</w:t>
      </w:r>
      <w:r w:rsidDel="00000000" w:rsidR="00000000" w:rsidRPr="00000000">
        <w:rPr>
          <w:rFonts w:ascii="Calibri" w:cs="Calibri" w:eastAsia="Calibri" w:hAnsi="Calibri"/>
          <w:color w:val="595959"/>
          <w:sz w:val="20"/>
          <w:szCs w:val="20"/>
          <w:rtl w:val="0"/>
        </w:rPr>
        <w:t xml:space="preserve">  |  Indianapolis, </w:t>
      </w:r>
      <w:r w:rsidDel="00000000" w:rsidR="00000000" w:rsidRPr="00000000">
        <w:rPr>
          <w:color w:val="595959"/>
          <w:rtl w:val="0"/>
        </w:rPr>
        <w:t>IN Feb</w:t>
      </w:r>
      <w:r w:rsidDel="00000000" w:rsidR="00000000" w:rsidRPr="00000000">
        <w:rPr>
          <w:rFonts w:ascii="Calibri" w:cs="Calibri" w:eastAsia="Calibri" w:hAnsi="Calibri"/>
          <w:b w:val="1"/>
          <w:bCs w:val="1"/>
          <w:color w:val="262626"/>
          <w:sz w:val="20"/>
          <w:szCs w:val="20"/>
          <w:rtl w:val="0"/>
        </w:rPr>
        <w:t xml:space="preserve"> 2023 - Jan 2026</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Calibri" w:cs="Calibri" w:eastAsia="Calibri" w:hAnsi="Calibri"/>
          <w:b w:val="1"/>
          <w:bCs w:val="1"/>
          <w:i w:val="1"/>
          <w:iCs w:val="1"/>
          <w:color w:val="1f3864"/>
          <w:sz w:val="20"/>
          <w:szCs w:val="20"/>
          <w:rtl w:val="0"/>
        </w:rPr>
        <w:t>Project Manager, Intermediate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Managed medium-to-large IT projects involving multiple internal teams and contracted resources.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Created and maintained project plans; defined roles, responsibilities, user requirements, deliverables, and approvals for each project.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Coordinated stakeholders to deliver on time and on budget, and kept management and stakeholders </w:t>
      </w:r>
      <w:r w:rsidDel="00000000" w:rsidR="00000000" w:rsidRPr="00000000">
        <w:rPr>
          <w:rtl w:val="0"/>
        </w:rPr>
        <w:t>up to date</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on project status. Promoted into Tier 3 leadership.</w:t>
      </w:r>
    </w:p>
    <w:p w:rsidR="00000000" w:rsidDel="00000000" w:rsidP="00000000" w:rsidRDefault="00000000" w:rsidRPr="00000000" w14:paraId="00000023">
      <w:pPr>
        <w:tabs>
          <w:tab w:val="right" w:leader="none" w:pos="10080"/>
        </w:tabs>
        <w:spacing w:after="10" w:before="100" w:lineRule="auto"/>
        <w:rPr/>
      </w:pPr>
      <w:r w:rsidDel="00000000" w:rsidR="00000000" w:rsidRPr="00000000">
        <w:rPr>
          <w:rFonts w:ascii="Calibri" w:cs="Calibri" w:eastAsia="Calibri" w:hAnsi="Calibri"/>
          <w:b w:val="1"/>
          <w:bCs w:val="1"/>
          <w:color w:val="262626"/>
          <w:sz w:val="21"/>
          <w:szCs w:val="21"/>
          <w:rtl w:val="0"/>
        </w:rPr>
        <w:t>Ball Systems</w:t>
      </w:r>
      <w:r w:rsidDel="00000000" w:rsidR="00000000" w:rsidRPr="00000000">
        <w:rPr>
          <w:rFonts w:ascii="Calibri" w:cs="Calibri" w:eastAsia="Calibri" w:hAnsi="Calibri"/>
          <w:color w:val="595959"/>
          <w:sz w:val="20"/>
          <w:szCs w:val="20"/>
          <w:rtl w:val="0"/>
        </w:rPr>
        <w:t xml:space="preserve">  |  Westfield, </w:t>
      </w:r>
      <w:r w:rsidDel="00000000" w:rsidR="00000000" w:rsidRPr="00000000">
        <w:rPr>
          <w:color w:val="595959"/>
          <w:rtl w:val="0"/>
        </w:rPr>
        <w:t>IN, May</w:t>
      </w:r>
      <w:r w:rsidDel="00000000" w:rsidR="00000000" w:rsidRPr="00000000">
        <w:rPr>
          <w:rFonts w:ascii="Calibri" w:cs="Calibri" w:eastAsia="Calibri" w:hAnsi="Calibri"/>
          <w:b w:val="1"/>
          <w:bCs w:val="1"/>
          <w:color w:val="262626"/>
          <w:sz w:val="20"/>
          <w:szCs w:val="20"/>
          <w:rtl w:val="0"/>
        </w:rPr>
        <w:t xml:space="preserve"> 2022 - Feb 2023</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Calibri" w:cs="Calibri" w:eastAsia="Calibri" w:hAnsi="Calibri"/>
          <w:b w:val="1"/>
          <w:bCs w:val="1"/>
          <w:i w:val="1"/>
          <w:iCs w:val="1"/>
          <w:color w:val="1f3864"/>
          <w:sz w:val="20"/>
          <w:szCs w:val="20"/>
          <w:rtl w:val="0"/>
        </w:rPr>
        <w:t>Electrical Project Engineer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Built PXI test systems for the Department of Defense, Honeywell Aerospace, and BorgWarner.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Managed 25-35 concurrent projects</w:t>
      </w:r>
      <w:r w:rsidDel="00000000" w:rsidR="00000000" w:rsidRPr="00000000">
        <w:rPr>
          <w:rtl w:val="0"/>
        </w:rPr>
        <w:t>,</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cradle-to-grave and shipped $3.5M+ in revenue while directing shop-floor technicians.</w:t>
      </w:r>
    </w:p>
    <w:p w:rsidR="00000000" w:rsidDel="00000000" w:rsidP="00000000" w:rsidRDefault="00000000" w:rsidRPr="00000000" w14:paraId="00000027">
      <w:pPr>
        <w:tabs>
          <w:tab w:val="right" w:leader="none" w:pos="10080"/>
        </w:tabs>
        <w:spacing w:after="10" w:before="100" w:lineRule="auto"/>
        <w:rPr/>
      </w:pPr>
      <w:r w:rsidDel="00000000" w:rsidR="00000000" w:rsidRPr="00000000">
        <w:rPr>
          <w:rFonts w:ascii="Calibri" w:cs="Calibri" w:eastAsia="Calibri" w:hAnsi="Calibri"/>
          <w:b w:val="1"/>
          <w:bCs w:val="1"/>
          <w:color w:val="262626"/>
          <w:sz w:val="21"/>
          <w:szCs w:val="21"/>
          <w:rtl w:val="0"/>
        </w:rPr>
        <w:t>One-Stop Cellular and Computer Repair</w:t>
      </w:r>
      <w:r w:rsidDel="00000000" w:rsidR="00000000" w:rsidRPr="00000000">
        <w:rPr>
          <w:rFonts w:ascii="Calibri" w:cs="Calibri" w:eastAsia="Calibri" w:hAnsi="Calibri"/>
          <w:color w:val="595959"/>
          <w:sz w:val="20"/>
          <w:szCs w:val="20"/>
          <w:rtl w:val="0"/>
        </w:rPr>
        <w:t xml:space="preserve">  |  Indianapolis, </w:t>
      </w:r>
      <w:r w:rsidDel="00000000" w:rsidR="00000000" w:rsidRPr="00000000">
        <w:rPr>
          <w:color w:val="595959"/>
          <w:rtl w:val="0"/>
        </w:rPr>
        <w:t>IN, Jul</w:t>
      </w:r>
      <w:r w:rsidDel="00000000" w:rsidR="00000000" w:rsidRPr="00000000">
        <w:rPr>
          <w:rFonts w:ascii="Calibri" w:cs="Calibri" w:eastAsia="Calibri" w:hAnsi="Calibri"/>
          <w:b w:val="1"/>
          <w:bCs w:val="1"/>
          <w:color w:val="262626"/>
          <w:sz w:val="20"/>
          <w:szCs w:val="20"/>
          <w:rtl w:val="0"/>
        </w:rPr>
        <w:t xml:space="preserve"> 2014 - May 2022</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Calibri" w:cs="Calibri" w:eastAsia="Calibri" w:hAnsi="Calibri"/>
          <w:b w:val="1"/>
          <w:bCs w:val="1"/>
          <w:i w:val="1"/>
          <w:iCs w:val="1"/>
          <w:color w:val="1f3864"/>
          <w:sz w:val="20"/>
          <w:szCs w:val="20"/>
          <w:rtl w:val="0"/>
        </w:rPr>
        <w:t>Owner / Founder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Built the company from a single storefront to 5+ stores</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across the Indianapolis market over eight profitable years.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Owned </w:t>
      </w:r>
      <w:r w:rsidDel="00000000" w:rsidR="00000000" w:rsidRPr="00000000">
        <w:rPr>
          <w:rtl w:val="0"/>
        </w:rPr>
        <w:t>the full P&amp;L across all locations: set service pricing and cost-recovery models, managed budgets, negotiated vendor and supplier terms, and made expansion/closure</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decisions on individual service lines based on margin.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Managed site selection, buildout, inventory logistics, marketing, and full-cycle hiring.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Hired, trained, and led about a dozen technicians and store staff, with </w:t>
      </w:r>
      <w:r w:rsidDel="00000000" w:rsidR="00000000" w:rsidRPr="00000000">
        <w:rPr>
          <w:rtl w:val="0"/>
        </w:rPr>
        <w:t xml:space="preserve">training programs and repair standards that maintained consistent quality </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while scaling.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Earned 300+ five-star reviews </w:t>
      </w:r>
      <w:r w:rsidDel="00000000" w:rsidR="00000000" w:rsidRPr="00000000">
        <w:rPr>
          <w:rtl w:val="0"/>
        </w:rPr>
        <w:t>for</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technical resolution quality and customer communication.</w:t>
      </w:r>
    </w:p>
    <w:p w:rsidR="00000000" w:rsidDel="00000000" w:rsidP="00000000" w:rsidRDefault="00000000" w:rsidRPr="00000000" w14:paraId="0000002E">
      <w:pPr>
        <w:spacing w:after="40" w:line="240" w:lineRule="auto"/>
        <w:jc w:val="left"/>
        <w:rPr/>
      </w:pPr>
      <w:r w:rsidDel="00000000" w:rsidR="00000000" w:rsidRPr="00000000">
        <w:rPr>
          <w:rFonts w:ascii="Calibri" w:cs="Calibri" w:eastAsia="Calibri" w:hAnsi="Calibri"/>
          <w:i w:val="1"/>
          <w:iCs w:val="1"/>
          <w:color w:val="262626"/>
          <w:sz w:val="20"/>
          <w:szCs w:val="20"/>
          <w:rtl w:val="0"/>
        </w:rPr>
        <w:t>Earlier career: Service and Repair Manager at Sprint (2009-2014), leading a 10-person technical team; manufacturing and quality roles at Subaru and Toyota (2004-2009).</w:t>
      </w:r>
      <w:r w:rsidDel="00000000" w:rsidR="00000000" w:rsidRPr="00000000">
        <w:rPr>
          <w:rtl w:val="0"/>
        </w:rPr>
      </w:r>
    </w:p>
    <w:p w:rsidR="00000000" w:rsidDel="00000000" w:rsidP="00000000" w:rsidRDefault="00000000" w:rsidRPr="00000000" w14:paraId="0000002F">
      <w:pPr>
        <w:pBdr>
          <w:bottom w:color="1f3864" w:space="2" w:sz="6" w:val="single"/>
        </w:pBdr>
        <w:spacing w:after="60" w:before="140" w:lineRule="auto"/>
        <w:rPr/>
      </w:pPr>
      <w:r w:rsidDel="00000000" w:rsidR="00000000" w:rsidRPr="00000000">
        <w:rPr>
          <w:rFonts w:ascii="Calibri" w:cs="Calibri" w:eastAsia="Calibri" w:hAnsi="Calibri"/>
          <w:b w:val="1"/>
          <w:bCs w:val="1"/>
          <w:color w:val="1f3864"/>
          <w:sz w:val="22"/>
          <w:szCs w:val="22"/>
          <w:rtl w:val="0"/>
        </w:rPr>
        <w:t>SELECTED ENTERPRISE INITIATIVES</w:t>
      </w:r>
      <w:r w:rsidDel="00000000" w:rsidR="00000000" w:rsidRPr="00000000">
        <w:rPr>
          <w:rtl w:val="0"/>
        </w:rPr>
      </w:r>
    </w:p>
    <w:p w:rsidR="00000000" w:rsidDel="00000000" w:rsidP="00000000" w:rsidRDefault="00000000" w:rsidRPr="00000000" w14:paraId="00000030">
      <w:pPr>
        <w:spacing w:after="15" w:before="70" w:lineRule="auto"/>
        <w:rPr/>
      </w:pPr>
      <w:r w:rsidDel="00000000" w:rsidR="00000000" w:rsidRPr="00000000">
        <w:rPr>
          <w:rFonts w:ascii="Calibri" w:cs="Calibri" w:eastAsia="Calibri" w:hAnsi="Calibri"/>
          <w:b w:val="1"/>
          <w:bCs w:val="1"/>
          <w:color w:val="1f3864"/>
          <w:sz w:val="20"/>
          <w:szCs w:val="20"/>
          <w:rtl w:val="0"/>
        </w:rPr>
        <w:t>60-Day Freeze Program</w:t>
      </w:r>
      <w:r w:rsidDel="00000000" w:rsidR="00000000" w:rsidRPr="00000000">
        <w:rPr>
          <w:rtl w:val="0"/>
        </w:rPr>
      </w:r>
    </w:p>
    <w:p w:rsidR="00000000" w:rsidDel="00000000" w:rsidP="00000000" w:rsidRDefault="00000000" w:rsidRPr="00000000" w14:paraId="00000031">
      <w:pPr>
        <w:spacing w:after="70" w:line="240" w:lineRule="auto"/>
        <w:jc w:val="left"/>
        <w:rPr/>
      </w:pPr>
      <w:r w:rsidDel="00000000" w:rsidR="00000000" w:rsidRPr="00000000">
        <w:rPr>
          <w:rFonts w:ascii="Calibri" w:cs="Calibri" w:eastAsia="Calibri" w:hAnsi="Calibri"/>
          <w:i w:val="0"/>
          <w:iCs w:val="0"/>
          <w:color w:val="262626"/>
          <w:sz w:val="20"/>
          <w:szCs w:val="20"/>
          <w:rtl w:val="0"/>
        </w:rPr>
        <w:t>Statewide patch compliance program. 14-day compliance went from 82.32% to 99.19%; only 9 of ~2,000 devices needed freezing.</w:t>
      </w:r>
      <w:r w:rsidDel="00000000" w:rsidR="00000000" w:rsidRPr="00000000">
        <w:rPr>
          <w:rtl w:val="0"/>
        </w:rPr>
      </w:r>
    </w:p>
    <w:p w:rsidR="00000000" w:rsidDel="00000000" w:rsidP="00000000" w:rsidRDefault="00000000" w:rsidRPr="00000000" w14:paraId="00000032">
      <w:pPr>
        <w:spacing w:after="15" w:before="70" w:lineRule="auto"/>
        <w:rPr/>
      </w:pPr>
      <w:r w:rsidDel="00000000" w:rsidR="00000000" w:rsidRPr="00000000">
        <w:rPr>
          <w:rFonts w:ascii="Calibri" w:cs="Calibri" w:eastAsia="Calibri" w:hAnsi="Calibri"/>
          <w:b w:val="1"/>
          <w:bCs w:val="1"/>
          <w:color w:val="1f3864"/>
          <w:sz w:val="20"/>
          <w:szCs w:val="20"/>
          <w:rtl w:val="0"/>
        </w:rPr>
        <w:t>Microsoft 365 Copilot Cleanup</w:t>
      </w:r>
      <w:r w:rsidDel="00000000" w:rsidR="00000000" w:rsidRPr="00000000">
        <w:rPr>
          <w:rtl w:val="0"/>
        </w:rPr>
      </w:r>
    </w:p>
    <w:p w:rsidR="00000000" w:rsidDel="00000000" w:rsidP="00000000" w:rsidRDefault="00000000" w:rsidRPr="00000000" w14:paraId="00000033">
      <w:pPr>
        <w:spacing w:after="70" w:line="240" w:lineRule="auto"/>
        <w:jc w:val="left"/>
        <w:rPr/>
      </w:pPr>
      <w:r w:rsidDel="00000000" w:rsidR="00000000" w:rsidRPr="00000000">
        <w:rPr>
          <w:rFonts w:ascii="Calibri" w:cs="Calibri" w:eastAsia="Calibri" w:hAnsi="Calibri"/>
          <w:i w:val="0"/>
          <w:iCs w:val="0"/>
          <w:color w:val="262626"/>
          <w:sz w:val="20"/>
          <w:szCs w:val="20"/>
          <w:rtl w:val="0"/>
        </w:rPr>
        <w:t xml:space="preserve">Fixed app confusion and delivery paths for 35,000+ users, then published the standards that </w:t>
      </w:r>
      <w:r w:rsidDel="00000000" w:rsidR="00000000" w:rsidRPr="00000000">
        <w:rPr>
          <w:rtl w:val="0"/>
        </w:rPr>
        <w:t>maintained stability</w:t>
      </w:r>
      <w:r w:rsidDel="00000000" w:rsidR="00000000" w:rsidRPr="00000000">
        <w:rPr>
          <w:rFonts w:ascii="Calibri" w:cs="Calibri" w:eastAsia="Calibri" w:hAnsi="Calibri"/>
          <w:i w:val="0"/>
          <w:iCs w:val="0"/>
          <w:color w:val="262626"/>
          <w:sz w:val="20"/>
          <w:szCs w:val="20"/>
          <w:rtl w:val="0"/>
        </w:rPr>
        <w:t>.</w:t>
      </w:r>
      <w:r w:rsidDel="00000000" w:rsidR="00000000" w:rsidRPr="00000000">
        <w:rPr>
          <w:rtl w:val="0"/>
        </w:rPr>
      </w:r>
    </w:p>
    <w:p w:rsidR="00000000" w:rsidDel="00000000" w:rsidP="00000000" w:rsidRDefault="00000000" w:rsidRPr="00000000" w14:paraId="00000034">
      <w:pPr>
        <w:spacing w:after="15" w:before="70" w:lineRule="auto"/>
        <w:rPr/>
      </w:pPr>
      <w:r w:rsidDel="00000000" w:rsidR="00000000" w:rsidRPr="00000000">
        <w:rPr>
          <w:rFonts w:ascii="Calibri" w:cs="Calibri" w:eastAsia="Calibri" w:hAnsi="Calibri"/>
          <w:b w:val="1"/>
          <w:bCs w:val="1"/>
          <w:color w:val="1f3864"/>
          <w:sz w:val="20"/>
          <w:szCs w:val="20"/>
          <w:rtl w:val="0"/>
        </w:rPr>
        <w:t>Tanium Atlas Reporting</w:t>
      </w:r>
      <w:r w:rsidDel="00000000" w:rsidR="00000000" w:rsidRPr="00000000">
        <w:rPr>
          <w:rtl w:val="0"/>
        </w:rPr>
      </w:r>
    </w:p>
    <w:p w:rsidR="00000000" w:rsidDel="00000000" w:rsidP="00000000" w:rsidRDefault="00000000" w:rsidRPr="00000000" w14:paraId="00000035">
      <w:pPr>
        <w:spacing w:after="70" w:line="240" w:lineRule="auto"/>
        <w:jc w:val="left"/>
        <w:rPr/>
      </w:pPr>
      <w:r w:rsidDel="00000000" w:rsidR="00000000" w:rsidRPr="00000000">
        <w:rPr>
          <w:rFonts w:ascii="Calibri" w:cs="Calibri" w:eastAsia="Calibri" w:hAnsi="Calibri"/>
          <w:i w:val="0"/>
          <w:iCs w:val="0"/>
          <w:color w:val="262626"/>
          <w:sz w:val="20"/>
          <w:szCs w:val="20"/>
          <w:rtl w:val="0"/>
        </w:rPr>
        <w:t>Enterprise dashboards for client health, patch posture, and stale devices. Now the data leadership works from.</w:t>
      </w:r>
      <w:r w:rsidDel="00000000" w:rsidR="00000000" w:rsidRPr="00000000">
        <w:rPr>
          <w:rtl w:val="0"/>
        </w:rPr>
      </w:r>
    </w:p>
    <w:p w:rsidR="00000000" w:rsidDel="00000000" w:rsidP="00000000" w:rsidRDefault="00000000" w:rsidRPr="00000000" w14:paraId="00000036">
      <w:pPr>
        <w:spacing w:after="15" w:before="70" w:lineRule="auto"/>
        <w:rPr/>
      </w:pPr>
      <w:r w:rsidDel="00000000" w:rsidR="00000000" w:rsidRPr="00000000">
        <w:rPr>
          <w:rFonts w:ascii="Calibri" w:cs="Calibri" w:eastAsia="Calibri" w:hAnsi="Calibri"/>
          <w:b w:val="1"/>
          <w:bCs w:val="1"/>
          <w:color w:val="1f3864"/>
          <w:sz w:val="20"/>
          <w:szCs w:val="20"/>
          <w:rtl w:val="0"/>
        </w:rPr>
        <w:t>Software Governance Cleanup</w:t>
      </w:r>
      <w:r w:rsidDel="00000000" w:rsidR="00000000" w:rsidRPr="00000000">
        <w:rPr>
          <w:rtl w:val="0"/>
        </w:rPr>
      </w:r>
    </w:p>
    <w:p w:rsidR="00000000" w:rsidDel="00000000" w:rsidP="00000000" w:rsidRDefault="00000000" w:rsidRPr="00000000" w14:paraId="00000037">
      <w:pPr>
        <w:spacing w:after="70" w:line="240" w:lineRule="auto"/>
        <w:jc w:val="left"/>
        <w:rPr/>
      </w:pPr>
      <w:r w:rsidDel="00000000" w:rsidR="00000000" w:rsidRPr="00000000">
        <w:rPr>
          <w:rFonts w:ascii="Calibri" w:cs="Calibri" w:eastAsia="Calibri" w:hAnsi="Calibri"/>
          <w:i w:val="0"/>
          <w:iCs w:val="0"/>
          <w:color w:val="262626"/>
          <w:sz w:val="20"/>
          <w:szCs w:val="20"/>
          <w:rtl w:val="0"/>
        </w:rPr>
        <w:t>Consolidated approval and inventory data across Archer, BeyondTrust, and Tanium. Cut duplicate licensing and audit exposure.</w:t>
      </w:r>
      <w:r w:rsidDel="00000000" w:rsidR="00000000" w:rsidRPr="00000000">
        <w:rPr>
          <w:rtl w:val="0"/>
        </w:rPr>
      </w:r>
    </w:p>
    <w:p w:rsidR="00000000" w:rsidDel="00000000" w:rsidP="00000000" w:rsidRDefault="00000000" w:rsidRPr="00000000" w14:paraId="00000038">
      <w:pPr>
        <w:pBdr>
          <w:bottom w:color="1f3864" w:space="2" w:sz="6" w:val="single"/>
        </w:pBdr>
        <w:spacing w:after="60" w:before="140" w:lineRule="auto"/>
        <w:rPr/>
      </w:pPr>
      <w:r w:rsidDel="00000000" w:rsidR="00000000" w:rsidRPr="00000000">
        <w:rPr>
          <w:rFonts w:ascii="Calibri" w:cs="Calibri" w:eastAsia="Calibri" w:hAnsi="Calibri"/>
          <w:b w:val="1"/>
          <w:bCs w:val="1"/>
          <w:color w:val="1f3864"/>
          <w:sz w:val="22"/>
          <w:szCs w:val="22"/>
          <w:rtl w:val="0"/>
        </w:rPr>
        <w:t>TECHNICAL &amp; PLATFORM EXPERTISE</w:t>
      </w:r>
      <w:r w:rsidDel="00000000" w:rsidR="00000000" w:rsidRPr="00000000">
        <w:rPr>
          <w:rtl w:val="0"/>
        </w:rPr>
      </w:r>
    </w:p>
    <w:p w:rsidR="00000000" w:rsidDel="00000000" w:rsidP="00000000" w:rsidRDefault="00000000" w:rsidRPr="00000000" w14:paraId="00000039">
      <w:pPr>
        <w:spacing w:after="70" w:line="240" w:lineRule="auto"/>
        <w:jc w:val="left"/>
        <w:rPr/>
      </w:pPr>
      <w:r w:rsidDel="00000000" w:rsidR="00000000" w:rsidRPr="00000000">
        <w:rPr>
          <w:rFonts w:ascii="Calibri" w:cs="Calibri" w:eastAsia="Calibri" w:hAnsi="Calibri"/>
          <w:i w:val="0"/>
          <w:iCs w:val="0"/>
          <w:color w:val="262626"/>
          <w:sz w:val="20"/>
          <w:szCs w:val="20"/>
          <w:rtl w:val="0"/>
        </w:rPr>
        <w:t>Microsoft Intune • Microsoft 365 Admin • Entra ID • Windows Autopilot • Windows Hello for Business • Microsoft 365 Copilot • ServiceNow (Incident, Request, Problem, Change, Asset/CMDB, SAM) • Tanium / Tanium Atlas • BeyondTrust • SCCM/MECM • Windows Enterprise • BitLocker • Rapid7 • Cisco AnyConnect • Citrix • Power Automate • Power BI • PowerShell • Archer • Dell Latitude/OptiPlex • Vulnerability management • Software licensing &amp; governance • NIST 800-88 • SharePoint</w:t>
      </w:r>
      <w:r w:rsidDel="00000000" w:rsidR="00000000" w:rsidRPr="00000000">
        <w:rPr>
          <w:rtl w:val="0"/>
        </w:rPr>
      </w:r>
    </w:p>
    <w:p w:rsidR="00000000" w:rsidDel="00000000" w:rsidP="00000000" w:rsidRDefault="00000000" w:rsidRPr="00000000" w14:paraId="0000003A">
      <w:pPr>
        <w:pBdr>
          <w:bottom w:color="1f3864" w:space="2" w:sz="6" w:val="single"/>
        </w:pBdr>
        <w:spacing w:after="60" w:before="140" w:lineRule="auto"/>
        <w:rPr/>
      </w:pPr>
      <w:r w:rsidDel="00000000" w:rsidR="00000000" w:rsidRPr="00000000">
        <w:rPr>
          <w:rFonts w:ascii="Calibri" w:cs="Calibri" w:eastAsia="Calibri" w:hAnsi="Calibri"/>
          <w:b w:val="1"/>
          <w:bCs w:val="1"/>
          <w:color w:val="1f3864"/>
          <w:sz w:val="22"/>
          <w:szCs w:val="22"/>
          <w:rtl w:val="0"/>
        </w:rPr>
        <w:t>LEADERSHIP VALUE PROPOSITION</w:t>
      </w:r>
      <w:r w:rsidDel="00000000" w:rsidR="00000000" w:rsidRPr="00000000">
        <w:rPr>
          <w:rtl w:val="0"/>
        </w:rPr>
      </w:r>
    </w:p>
    <w:p w:rsidR="00000000" w:rsidDel="00000000" w:rsidP="00000000" w:rsidRDefault="00000000" w:rsidRPr="00000000" w14:paraId="0000003B">
      <w:pPr>
        <w:spacing w:after="70" w:line="240" w:lineRule="auto"/>
        <w:jc w:val="left"/>
        <w:rPr/>
      </w:pPr>
      <w:r w:rsidDel="00000000" w:rsidR="00000000" w:rsidRPr="00000000">
        <w:rPr>
          <w:rFonts w:ascii="Calibri" w:cs="Calibri" w:eastAsia="Calibri" w:hAnsi="Calibri"/>
          <w:i w:val="0"/>
          <w:iCs w:val="0"/>
          <w:color w:val="262626"/>
          <w:sz w:val="20"/>
          <w:szCs w:val="20"/>
          <w:rtl w:val="0"/>
        </w:rPr>
        <w:t>I connect the things most IT organizations keep separate: endpoint operations, security, process, cost, and what agencies actually experience. I have set standards and enforced them statewide, made platform decisions with budget and risk attached, and explained all of it in plain language to executives. My team gets clear direction, quality gates, and data. Then I hold the outcome.</w:t>
      </w:r>
      <w:r w:rsidDel="00000000" w:rsidR="00000000" w:rsidRPr="00000000">
        <w:rPr>
          <w:rtl w:val="0"/>
        </w:rPr>
      </w:r>
    </w:p>
    <w:p w:rsidR="00000000" w:rsidDel="00000000" w:rsidP="00000000" w:rsidRDefault="00000000" w:rsidRPr="00000000" w14:paraId="0000003C">
      <w:pPr>
        <w:pBdr>
          <w:bottom w:color="1f3864" w:space="2" w:sz="6" w:val="single"/>
        </w:pBdr>
        <w:spacing w:after="60" w:before="140" w:lineRule="auto"/>
        <w:rPr/>
      </w:pPr>
      <w:r w:rsidDel="00000000" w:rsidR="00000000" w:rsidRPr="00000000">
        <w:rPr>
          <w:rFonts w:ascii="Calibri" w:cs="Calibri" w:eastAsia="Calibri" w:hAnsi="Calibri"/>
          <w:b w:val="1"/>
          <w:bCs w:val="1"/>
          <w:color w:val="1f3864"/>
          <w:sz w:val="22"/>
          <w:szCs w:val="22"/>
          <w:rtl w:val="0"/>
        </w:rPr>
        <w:t>TECHNOLOGY VISION</w:t>
      </w:r>
      <w:r w:rsidDel="00000000" w:rsidR="00000000" w:rsidRPr="00000000">
        <w:rPr>
          <w:rtl w:val="0"/>
        </w:rPr>
      </w:r>
    </w:p>
    <w:p w:rsidR="00000000" w:rsidDel="00000000" w:rsidP="00000000" w:rsidRDefault="00000000" w:rsidRPr="00000000" w14:paraId="0000003D">
      <w:pPr>
        <w:spacing w:after="70" w:line="240" w:lineRule="auto"/>
        <w:jc w:val="left"/>
        <w:rPr/>
      </w:pPr>
      <w:r w:rsidDel="00000000" w:rsidR="00000000" w:rsidRPr="00000000">
        <w:rPr>
          <w:rFonts w:ascii="Calibri" w:cs="Calibri" w:eastAsia="Calibri" w:hAnsi="Calibri"/>
          <w:i w:val="0"/>
          <w:iCs w:val="0"/>
          <w:color w:val="262626"/>
          <w:sz w:val="20"/>
          <w:szCs w:val="20"/>
          <w:rtl w:val="0"/>
        </w:rPr>
        <w:t>I want to modernize state government technology deliberately: cloud-first architecture, governed AI adoption, automation, endpoint modernization, and a more mature service catalog. On AI, I back it where the value is measurable - ticket routing, documentation, intake quality, knowledge management, compliance reporting, and decision support - not where it is fashionable. On cloud, I support adoption when the business case is clear, the architecture is secure, and the long-term support and cost models are understood. Modernization done deliberately, with guardrails, is how government earns the right to move fast.</w:t>
      </w:r>
      <w:r w:rsidDel="00000000" w:rsidR="00000000" w:rsidRPr="00000000">
        <w:rPr>
          <w:rtl w:val="0"/>
        </w:rPr>
      </w:r>
    </w:p>
    <w:sectPr>
      <w:pgSz w:h="15840" w:w="12240" w:orient="portrait"/>
      <w:pgMar w:bottom="648" w:top="648" w:left="792" w:right="79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SrjVtU5HOtS+jZg70hQLpiYhQ==">CgMxLjA4AHIhMUl3dGxaMEoxaWJNZDZMR2hYTlkxUTR0SktvTk5vVWFk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