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E496F" w14:textId="77777777" w:rsidR="005719DD" w:rsidRDefault="004664C7" w:rsidP="005719DD">
      <w:pPr>
        <w:rPr>
          <w:rFonts w:ascii="宋体" w:hAnsi="宋体"/>
          <w:b/>
          <w:sz w:val="24"/>
        </w:rPr>
      </w:pPr>
      <w:r>
        <w:rPr>
          <w:rFonts w:ascii="宋体" w:hAnsi="宋体"/>
          <w:sz w:val="20"/>
        </w:rPr>
        <w:object w:dxaOrig="1440" w:dyaOrig="1440" w14:anchorId="000E00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s1026" type="#_x0000_t75" style="position:absolute;left:0;text-align:left;margin-left:99pt;margin-top:2.1pt;width:236.8pt;height:74.65pt;z-index:251658240;mso-wrap-style:square">
            <v:imagedata r:id="rId6" o:title="" grayscale="t" bilevel="t"/>
            <w10:wrap type="topAndBottom"/>
          </v:shape>
          <o:OLEObject Type="Embed" ProgID="Word.Picture.8" ShapeID="对象 2" DrawAspect="Content" ObjectID="_1733754753" r:id="rId7">
            <o:FieldCodes>\* MERGEFORMAT</o:FieldCodes>
          </o:OLEObject>
        </w:object>
      </w:r>
    </w:p>
    <w:p w14:paraId="4BE4171F" w14:textId="77777777" w:rsidR="005719DD" w:rsidRDefault="005719DD" w:rsidP="005719DD">
      <w:pPr>
        <w:jc w:val="center"/>
        <w:rPr>
          <w:rFonts w:ascii="宋体" w:hAnsi="宋体"/>
          <w:sz w:val="30"/>
        </w:rPr>
      </w:pPr>
    </w:p>
    <w:p w14:paraId="0857CB1E" w14:textId="77777777" w:rsidR="005719DD" w:rsidRDefault="005719DD" w:rsidP="005719DD">
      <w:pPr>
        <w:jc w:val="center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 xml:space="preserve"> 硕 士 研 究 生 读 书 报 告</w:t>
      </w:r>
    </w:p>
    <w:p w14:paraId="2B1802FC" w14:textId="77777777" w:rsidR="005719DD" w:rsidRDefault="005719DD" w:rsidP="005719DD">
      <w:pPr>
        <w:ind w:leftChars="-72" w:left="22" w:hangingChars="36" w:hanging="173"/>
        <w:jc w:val="center"/>
        <w:rPr>
          <w:rFonts w:ascii="宋体" w:hAnsi="宋体"/>
          <w:b/>
          <w:sz w:val="48"/>
        </w:rPr>
      </w:pPr>
    </w:p>
    <w:p w14:paraId="53374328" w14:textId="77777777" w:rsidR="005719DD" w:rsidRDefault="005719DD" w:rsidP="005719DD">
      <w:pPr>
        <w:ind w:leftChars="-72" w:left="-36" w:hangingChars="36" w:hanging="115"/>
        <w:jc w:val="center"/>
        <w:rPr>
          <w:rFonts w:ascii="宋体" w:hAnsi="宋体"/>
          <w:sz w:val="44"/>
        </w:rPr>
      </w:pPr>
      <w:r>
        <w:rPr>
          <w:rFonts w:ascii="宋体" w:hAnsi="宋体" w:hint="eastAsia"/>
          <w:noProof/>
          <w:sz w:val="32"/>
        </w:rPr>
        <w:drawing>
          <wp:inline distT="0" distB="0" distL="0" distR="0" wp14:anchorId="55E93BC8" wp14:editId="6FA759FF">
            <wp:extent cx="1066800" cy="106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258F" w14:textId="77777777" w:rsidR="005719DD" w:rsidRDefault="005719DD" w:rsidP="005719DD">
      <w:pPr>
        <w:jc w:val="center"/>
        <w:rPr>
          <w:rFonts w:ascii="宋体" w:hAnsi="宋体"/>
          <w:sz w:val="44"/>
        </w:rPr>
      </w:pPr>
    </w:p>
    <w:p w14:paraId="5B659220" w14:textId="7181E50E" w:rsidR="005719DD" w:rsidRDefault="005719DD" w:rsidP="005719DD">
      <w:pPr>
        <w:tabs>
          <w:tab w:val="left" w:pos="1980"/>
        </w:tabs>
        <w:ind w:leftChars="1012" w:left="2125"/>
        <w:rPr>
          <w:rFonts w:ascii="仿宋_GB2312" w:eastAsia="仿宋_GB2312" w:hAnsi="宋体"/>
          <w:spacing w:val="5"/>
          <w:kern w:val="0"/>
          <w:sz w:val="32"/>
          <w:szCs w:val="32"/>
        </w:rPr>
      </w:pPr>
      <w:r>
        <w:rPr>
          <w:rFonts w:ascii="仿宋_GB2312" w:eastAsia="仿宋_GB2312" w:hAnsi="宋体" w:hint="eastAsia"/>
          <w:spacing w:val="5"/>
          <w:kern w:val="0"/>
          <w:sz w:val="32"/>
          <w:szCs w:val="32"/>
        </w:rPr>
        <w:t>题目</w:t>
      </w:r>
      <w:r>
        <w:rPr>
          <w:rFonts w:ascii="仿宋_GB2312" w:eastAsia="仿宋_GB2312" w:hAnsi="宋体" w:hint="eastAsia"/>
          <w:spacing w:val="5"/>
          <w:kern w:val="0"/>
          <w:sz w:val="32"/>
          <w:szCs w:val="32"/>
          <w:u w:val="single"/>
        </w:rPr>
        <w:t xml:space="preserve"> 《ACV-Net》读书报告 </w:t>
      </w:r>
    </w:p>
    <w:p w14:paraId="62A3B1C9" w14:textId="77777777" w:rsidR="005719DD" w:rsidRDefault="005719DD" w:rsidP="005719DD">
      <w:pPr>
        <w:tabs>
          <w:tab w:val="left" w:pos="1980"/>
        </w:tabs>
        <w:rPr>
          <w:rFonts w:ascii="宋体" w:hAnsi="宋体"/>
          <w:u w:val="single"/>
        </w:rPr>
      </w:pPr>
    </w:p>
    <w:p w14:paraId="3CE855E5" w14:textId="774D7BB2" w:rsidR="005719DD" w:rsidRDefault="005719DD" w:rsidP="005719DD">
      <w:pPr>
        <w:tabs>
          <w:tab w:val="left" w:pos="1980"/>
        </w:tabs>
        <w:ind w:leftChars="1012" w:left="2125"/>
        <w:rPr>
          <w:rFonts w:ascii="仿宋_GB2312" w:eastAsia="仿宋_GB2312" w:hAnsi="楷体"/>
          <w:sz w:val="28"/>
          <w:szCs w:val="28"/>
          <w:u w:val="single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>作者姓名</w:t>
      </w:r>
      <w:r>
        <w:rPr>
          <w:rFonts w:ascii="仿宋_GB2312" w:eastAsia="仿宋_GB2312" w:hAnsi="宋体" w:hint="eastAsia"/>
          <w:spacing w:val="5"/>
          <w:kern w:val="0"/>
          <w:sz w:val="30"/>
        </w:rPr>
        <w:t xml:space="preserve">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周杰 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 w:rsidR="00D47854">
        <w:rPr>
          <w:rFonts w:ascii="仿宋_GB2312" w:eastAsia="仿宋_GB2312" w:hAnsi="宋体"/>
          <w:spacing w:val="5"/>
          <w:kern w:val="0"/>
          <w:sz w:val="30"/>
          <w:u w:val="single"/>
        </w:rPr>
        <w:t xml:space="preserve"> 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  </w:t>
      </w:r>
      <w:r w:rsidR="00D47854">
        <w:rPr>
          <w:rFonts w:ascii="仿宋_GB2312" w:eastAsia="仿宋_GB2312" w:hAnsi="楷体"/>
          <w:sz w:val="28"/>
          <w:szCs w:val="28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</w:t>
      </w:r>
    </w:p>
    <w:p w14:paraId="3833FEEB" w14:textId="0E33E10E" w:rsidR="005719DD" w:rsidRDefault="005719DD" w:rsidP="005719DD">
      <w:pPr>
        <w:tabs>
          <w:tab w:val="left" w:pos="1980"/>
        </w:tabs>
        <w:ind w:leftChars="1012" w:left="2125"/>
        <w:rPr>
          <w:rFonts w:ascii="仿宋_GB2312" w:eastAsia="仿宋_GB2312" w:hAnsi="楷体"/>
          <w:sz w:val="28"/>
          <w:szCs w:val="28"/>
          <w:u w:val="single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>作者学号</w:t>
      </w:r>
      <w:r>
        <w:rPr>
          <w:rFonts w:ascii="仿宋_GB2312" w:eastAsia="仿宋_GB2312" w:hAnsi="宋体" w:hint="eastAsia"/>
          <w:sz w:val="30"/>
        </w:rPr>
        <w:t xml:space="preserve">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Ansi="楷体"/>
          <w:sz w:val="28"/>
          <w:szCs w:val="28"/>
          <w:u w:val="single"/>
        </w:rPr>
        <w:t>22251177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  </w:t>
      </w:r>
      <w:r w:rsidR="00D47854">
        <w:rPr>
          <w:rFonts w:ascii="仿宋_GB2312" w:eastAsia="仿宋_GB2312" w:hAnsi="楷体"/>
          <w:sz w:val="28"/>
          <w:szCs w:val="28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</w:t>
      </w:r>
    </w:p>
    <w:p w14:paraId="3DC75736" w14:textId="4D95FDBC" w:rsidR="005719DD" w:rsidRDefault="005719DD" w:rsidP="005719DD">
      <w:pPr>
        <w:tabs>
          <w:tab w:val="left" w:pos="1980"/>
        </w:tabs>
        <w:ind w:leftChars="1012" w:left="2125"/>
        <w:rPr>
          <w:rFonts w:ascii="仿宋_GB2312" w:eastAsia="仿宋_GB2312" w:hAnsi="宋体"/>
          <w:sz w:val="32"/>
          <w:u w:val="single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 xml:space="preserve">指导教师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李启雷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</w:t>
      </w:r>
      <w:r w:rsidR="00D47854">
        <w:rPr>
          <w:rFonts w:ascii="仿宋_GB2312" w:eastAsia="仿宋_GB2312" w:hAnsi="楷体"/>
          <w:sz w:val="28"/>
          <w:szCs w:val="28"/>
          <w:u w:val="single"/>
        </w:rPr>
        <w:t xml:space="preserve"> 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 </w:t>
      </w:r>
      <w:r w:rsidR="00D47854">
        <w:rPr>
          <w:rFonts w:ascii="仿宋_GB2312" w:eastAsia="仿宋_GB2312" w:hAnsi="楷体"/>
          <w:sz w:val="28"/>
          <w:szCs w:val="28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</w:t>
      </w:r>
    </w:p>
    <w:p w14:paraId="2369844B" w14:textId="328FB16A" w:rsidR="005719DD" w:rsidRDefault="005719DD" w:rsidP="005719DD">
      <w:pPr>
        <w:tabs>
          <w:tab w:val="left" w:pos="1980"/>
        </w:tabs>
        <w:ind w:leftChars="1012" w:left="2125"/>
        <w:rPr>
          <w:rFonts w:ascii="仿宋_GB2312" w:eastAsia="仿宋_GB2312" w:hAnsi="楷体"/>
          <w:sz w:val="28"/>
          <w:szCs w:val="28"/>
          <w:u w:val="single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 xml:space="preserve">学科专业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软件工程  </w:t>
      </w:r>
      <w:r>
        <w:rPr>
          <w:rFonts w:ascii="仿宋_GB2312" w:eastAsia="仿宋_GB2312" w:hAnsi="宋体" w:hint="eastAsia"/>
          <w:spacing w:val="5"/>
          <w:kern w:val="0"/>
          <w:sz w:val="30"/>
          <w:u w:val="single"/>
        </w:rPr>
        <w:t xml:space="preserve"> </w:t>
      </w:r>
      <w:r>
        <w:rPr>
          <w:rFonts w:ascii="仿宋_GB2312" w:eastAsia="仿宋_GB2312" w:hAnsi="宋体" w:hint="eastAsia"/>
          <w:sz w:val="30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 </w:t>
      </w:r>
      <w:r w:rsidR="00D47854">
        <w:rPr>
          <w:rFonts w:ascii="仿宋_GB2312" w:eastAsia="仿宋_GB2312" w:hAnsi="楷体"/>
          <w:sz w:val="28"/>
          <w:szCs w:val="28"/>
          <w:u w:val="single"/>
        </w:rPr>
        <w:t xml:space="preserve"> </w:t>
      </w:r>
      <w:r>
        <w:rPr>
          <w:rFonts w:ascii="仿宋_GB2312" w:eastAsia="仿宋_GB2312" w:hAnsi="楷体" w:hint="eastAsia"/>
          <w:sz w:val="28"/>
          <w:szCs w:val="28"/>
          <w:u w:val="single"/>
        </w:rPr>
        <w:t xml:space="preserve"> </w:t>
      </w:r>
    </w:p>
    <w:p w14:paraId="2204E446" w14:textId="43FBEBBE" w:rsidR="005719DD" w:rsidRDefault="005719DD" w:rsidP="005719DD">
      <w:pPr>
        <w:tabs>
          <w:tab w:val="left" w:pos="1980"/>
        </w:tabs>
        <w:ind w:leftChars="1012" w:left="2125"/>
        <w:rPr>
          <w:rFonts w:ascii="仿宋_GB2312" w:eastAsia="仿宋_GB2312" w:hAnsi="宋体"/>
          <w:spacing w:val="5"/>
          <w:kern w:val="0"/>
          <w:sz w:val="28"/>
          <w:szCs w:val="28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 xml:space="preserve">所在学院 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  <w:u w:val="single"/>
        </w:rPr>
        <w:t xml:space="preserve">   软件学院      </w:t>
      </w:r>
      <w:r w:rsidR="00D47854">
        <w:rPr>
          <w:rFonts w:ascii="仿宋_GB2312" w:eastAsia="仿宋_GB2312" w:hAnsi="宋体"/>
          <w:spacing w:val="5"/>
          <w:kern w:val="0"/>
          <w:sz w:val="28"/>
          <w:szCs w:val="28"/>
          <w:u w:val="single"/>
        </w:rPr>
        <w:t xml:space="preserve"> 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  <w:u w:val="single"/>
        </w:rPr>
        <w:t xml:space="preserve"> </w:t>
      </w:r>
    </w:p>
    <w:p w14:paraId="30B61FA8" w14:textId="7C1B51F3" w:rsidR="005719DD" w:rsidRDefault="005719DD" w:rsidP="005719DD">
      <w:pPr>
        <w:tabs>
          <w:tab w:val="left" w:pos="1980"/>
        </w:tabs>
        <w:ind w:leftChars="1012" w:left="2125"/>
        <w:rPr>
          <w:rFonts w:ascii="仿宋_GB2312" w:eastAsia="仿宋_GB2312" w:hAnsi="宋体"/>
          <w:spacing w:val="5"/>
          <w:kern w:val="0"/>
          <w:sz w:val="28"/>
          <w:szCs w:val="28"/>
        </w:rPr>
      </w:pP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 xml:space="preserve">提交日期 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  <w:u w:val="single"/>
        </w:rPr>
        <w:t xml:space="preserve">   二○二二年十二月</w:t>
      </w:r>
      <w:r>
        <w:rPr>
          <w:rFonts w:ascii="仿宋_GB2312" w:eastAsia="仿宋_GB2312" w:hAnsi="宋体" w:hint="eastAsia"/>
          <w:spacing w:val="5"/>
          <w:kern w:val="0"/>
          <w:sz w:val="28"/>
          <w:szCs w:val="28"/>
        </w:rPr>
        <w:t xml:space="preserve"> </w:t>
      </w:r>
    </w:p>
    <w:p w14:paraId="49644B14" w14:textId="728F62E8" w:rsidR="00A06CC3" w:rsidRDefault="00A06CC3">
      <w:pPr>
        <w:rPr>
          <w:sz w:val="24"/>
          <w:szCs w:val="32"/>
        </w:rPr>
      </w:pPr>
    </w:p>
    <w:p w14:paraId="01D2593E" w14:textId="7DB655D8" w:rsidR="00D47854" w:rsidRDefault="00D47854">
      <w:pPr>
        <w:rPr>
          <w:sz w:val="24"/>
          <w:szCs w:val="32"/>
        </w:rPr>
      </w:pPr>
    </w:p>
    <w:p w14:paraId="570833C2" w14:textId="70B686CB" w:rsidR="00D47854" w:rsidRDefault="00D47854">
      <w:pPr>
        <w:rPr>
          <w:sz w:val="24"/>
          <w:szCs w:val="32"/>
        </w:rPr>
      </w:pPr>
    </w:p>
    <w:p w14:paraId="255E1A7A" w14:textId="262A7032" w:rsidR="00D47854" w:rsidRDefault="00D47854">
      <w:pPr>
        <w:rPr>
          <w:sz w:val="24"/>
          <w:szCs w:val="32"/>
        </w:rPr>
      </w:pPr>
    </w:p>
    <w:p w14:paraId="451EF8A5" w14:textId="50359A8C" w:rsidR="00D47854" w:rsidRDefault="00D47854">
      <w:pPr>
        <w:rPr>
          <w:sz w:val="24"/>
          <w:szCs w:val="32"/>
        </w:rPr>
      </w:pPr>
    </w:p>
    <w:p w14:paraId="3376C713" w14:textId="6EBFF20D" w:rsidR="00D47854" w:rsidRDefault="00D47854">
      <w:pPr>
        <w:rPr>
          <w:sz w:val="24"/>
          <w:szCs w:val="32"/>
        </w:rPr>
      </w:pPr>
    </w:p>
    <w:p w14:paraId="54B5C7DF" w14:textId="5CC18642" w:rsidR="00D47854" w:rsidRDefault="00D47854">
      <w:pPr>
        <w:rPr>
          <w:sz w:val="24"/>
          <w:szCs w:val="32"/>
        </w:rPr>
      </w:pPr>
    </w:p>
    <w:p w14:paraId="0748806D" w14:textId="03737F09" w:rsidR="00D47854" w:rsidRDefault="00D47854">
      <w:pPr>
        <w:rPr>
          <w:sz w:val="24"/>
          <w:szCs w:val="32"/>
        </w:rPr>
      </w:pPr>
    </w:p>
    <w:p w14:paraId="00DD40E8" w14:textId="430FC671" w:rsidR="00D47854" w:rsidRDefault="00D47854">
      <w:pPr>
        <w:rPr>
          <w:sz w:val="24"/>
          <w:szCs w:val="32"/>
        </w:rPr>
      </w:pPr>
    </w:p>
    <w:p w14:paraId="4F3CC5CD" w14:textId="63BF65AB" w:rsidR="00D47854" w:rsidRDefault="00D47854" w:rsidP="00D47854">
      <w:pPr>
        <w:jc w:val="center"/>
        <w:rPr>
          <w:rFonts w:ascii="黑体" w:eastAsia="黑体" w:hAnsi="黑体"/>
          <w:sz w:val="28"/>
          <w:szCs w:val="36"/>
        </w:rPr>
      </w:pPr>
      <w:r>
        <w:rPr>
          <w:rFonts w:ascii="黑体" w:eastAsia="黑体" w:hAnsi="黑体" w:hint="eastAsia"/>
          <w:sz w:val="28"/>
          <w:szCs w:val="36"/>
        </w:rPr>
        <w:lastRenderedPageBreak/>
        <w:t>摘要</w:t>
      </w:r>
    </w:p>
    <w:p w14:paraId="40AC33F4" w14:textId="731CC35F" w:rsidR="00D47854" w:rsidRDefault="00D47854" w:rsidP="00022F6A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双目深度估计一直是计算机视觉领域的一大经典问题，在辅助驾驶、三维重建等方面都有广泛的应用场景。传统的基于深度学习的</w:t>
      </w:r>
      <w:r w:rsidR="009B03E6">
        <w:rPr>
          <w:rFonts w:ascii="宋体" w:hAnsi="宋体" w:hint="eastAsia"/>
          <w:sz w:val="24"/>
          <w:szCs w:val="32"/>
        </w:rPr>
        <w:t>深度估计模型通过卷积层的堆叠，在增加模型参数的同时并没有获得很好的精度提升。论文提出的ACV-Net模型，利用注意力机制，对连接体的冗余信息进行过滤，得到轻量级的网络模型的同时获得了明显的精度提升</w:t>
      </w:r>
      <w:r w:rsidR="00AA71F8">
        <w:rPr>
          <w:rFonts w:ascii="宋体" w:hAnsi="宋体" w:hint="eastAsia"/>
          <w:sz w:val="24"/>
          <w:szCs w:val="32"/>
        </w:rPr>
        <w:t>，在各大深度估计数据集上都有很好的表现。</w:t>
      </w:r>
    </w:p>
    <w:p w14:paraId="31800B19" w14:textId="44BFF0EB" w:rsidR="00AA71F8" w:rsidRDefault="00AA71F8" w:rsidP="00AA71F8">
      <w:pPr>
        <w:ind w:firstLineChars="200" w:firstLine="480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关键词：深度估计 注意力机制 深度学习</w:t>
      </w:r>
    </w:p>
    <w:p w14:paraId="128A46E8" w14:textId="5DCEFC75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68B80DF6" w14:textId="77FC8110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2CF035D4" w14:textId="164DD8F7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43893221" w14:textId="0154F0E3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32A9E039" w14:textId="3A0BC78C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70F306DB" w14:textId="365B0289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5C7D08BA" w14:textId="43C4A1EF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698529E9" w14:textId="34A5B28D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53BF9C12" w14:textId="78D33800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5A18538E" w14:textId="724A5CA7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29D16C5A" w14:textId="623691EF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62896479" w14:textId="4BE07051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7C419EA7" w14:textId="7C705497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7C6A22A8" w14:textId="0EC08656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0AEE5C19" w14:textId="754FF02A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16BD673B" w14:textId="7B2E1287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3189CBEA" w14:textId="0E60A80D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2D1BBE9C" w14:textId="1C6C2FE1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7D758FF8" w14:textId="22211701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6A7C4938" w14:textId="3D11CA9A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6E9646F1" w14:textId="162C72F4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4242C798" w14:textId="16EFDA9A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0AA20B42" w14:textId="05969721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7D3090A5" w14:textId="4B2A0AF8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26F39DD8" w14:textId="6AFB2176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3F3F9C56" w14:textId="065D5B73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4689F3D7" w14:textId="355C4743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3026AC1C" w14:textId="56A56EAF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2394187A" w14:textId="037BBF30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3D625720" w14:textId="00B5336E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4282BD68" w14:textId="2CA90C56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6C4AFE1B" w14:textId="14033ADC" w:rsidR="00022F6A" w:rsidRDefault="00022F6A" w:rsidP="00022F6A">
      <w:pPr>
        <w:jc w:val="left"/>
        <w:rPr>
          <w:rFonts w:ascii="黑体" w:eastAsia="黑体" w:hAnsi="黑体"/>
          <w:sz w:val="24"/>
          <w:szCs w:val="32"/>
        </w:rPr>
      </w:pPr>
    </w:p>
    <w:p w14:paraId="440CEBDB" w14:textId="5CC31E0C" w:rsidR="00E371F9" w:rsidRDefault="00855317" w:rsidP="00E371F9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lastRenderedPageBreak/>
        <w:t>1引言</w:t>
      </w:r>
    </w:p>
    <w:p w14:paraId="44648887" w14:textId="5EEF590D" w:rsidR="00E371F9" w:rsidRDefault="00E371F9" w:rsidP="00E371F9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近些年，增强现实、自动驾驶等领域的研究火热，</w:t>
      </w:r>
      <w:r w:rsidR="00E75D6E">
        <w:rPr>
          <w:rFonts w:ascii="宋体" w:hAnsi="宋体" w:hint="eastAsia"/>
          <w:sz w:val="24"/>
          <w:szCs w:val="32"/>
        </w:rPr>
        <w:t>深度估计是其中不可或缺的一个研究分支。深度估计通过在左右图像中寻找匹配的像素点，计算目标位置的视差，完成立体匹配的任务。尽管这一领域研究广泛，但少有模型能够同时达到实际应用需要的精度和计算效率。</w:t>
      </w:r>
    </w:p>
    <w:p w14:paraId="7462A330" w14:textId="2CBAB857" w:rsidR="00D87BAC" w:rsidRDefault="001C6253" w:rsidP="00DE5C64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目前，各类基于CNN的模型实现深度估计的流程可以分为四步：特征提取、代价立方体构建、代价聚合和视差回归。其中，代价立方体的构建是决定模型最终效能的关键。</w:t>
      </w:r>
      <w:r w:rsidR="00D87BAC">
        <w:rPr>
          <w:rFonts w:ascii="宋体" w:hAnsi="宋体" w:hint="eastAsia"/>
          <w:sz w:val="24"/>
          <w:szCs w:val="32"/>
        </w:rPr>
        <w:t>在代价立方体的构建方面，目前的主流算法分为三类：基于连接体(</w:t>
      </w:r>
      <w:r w:rsidR="00D87BAC">
        <w:rPr>
          <w:rFonts w:ascii="宋体" w:hAnsi="宋体"/>
          <w:sz w:val="24"/>
          <w:szCs w:val="32"/>
        </w:rPr>
        <w:t>Concatenation Volume)</w:t>
      </w:r>
      <w:r w:rsidR="00D87BAC">
        <w:rPr>
          <w:rFonts w:ascii="宋体" w:hAnsi="宋体" w:hint="eastAsia"/>
          <w:sz w:val="24"/>
          <w:szCs w:val="32"/>
        </w:rPr>
        <w:t>、基于相关体(Correlation</w:t>
      </w:r>
      <w:r w:rsidR="00D87BAC">
        <w:rPr>
          <w:rFonts w:ascii="宋体" w:hAnsi="宋体"/>
          <w:sz w:val="24"/>
          <w:szCs w:val="32"/>
        </w:rPr>
        <w:t xml:space="preserve"> </w:t>
      </w:r>
      <w:r w:rsidR="00D87BAC">
        <w:rPr>
          <w:rFonts w:ascii="宋体" w:hAnsi="宋体" w:hint="eastAsia"/>
          <w:sz w:val="24"/>
          <w:szCs w:val="32"/>
        </w:rPr>
        <w:t>Volume</w:t>
      </w:r>
      <w:r w:rsidR="00D87BAC">
        <w:rPr>
          <w:rFonts w:ascii="宋体" w:hAnsi="宋体"/>
          <w:sz w:val="24"/>
          <w:szCs w:val="32"/>
        </w:rPr>
        <w:t>)</w:t>
      </w:r>
      <w:r w:rsidR="00D87BAC">
        <w:rPr>
          <w:rFonts w:ascii="宋体" w:hAnsi="宋体" w:hint="eastAsia"/>
          <w:sz w:val="24"/>
          <w:szCs w:val="32"/>
        </w:rPr>
        <w:t>以及两者的结合。</w:t>
      </w:r>
    </w:p>
    <w:p w14:paraId="123E99F4" w14:textId="2A9428CA" w:rsidR="00DE5C64" w:rsidRDefault="00DE5C64" w:rsidP="00DE5C64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基于连接体的模型代表是GC-Net</w:t>
      </w:r>
      <w:r>
        <w:rPr>
          <w:rFonts w:ascii="宋体" w:hAnsi="宋体"/>
          <w:sz w:val="24"/>
          <w:szCs w:val="32"/>
          <w:vertAlign w:val="superscript"/>
        </w:rPr>
        <w:t>[1]</w:t>
      </w:r>
      <w:r>
        <w:rPr>
          <w:rFonts w:ascii="宋体" w:hAnsi="宋体" w:hint="eastAsia"/>
          <w:sz w:val="24"/>
          <w:szCs w:val="32"/>
        </w:rPr>
        <w:t>，</w:t>
      </w:r>
      <w:r w:rsidR="00241ECD">
        <w:rPr>
          <w:rFonts w:ascii="宋体" w:hAnsi="宋体" w:hint="eastAsia"/>
          <w:sz w:val="24"/>
          <w:szCs w:val="32"/>
        </w:rPr>
        <w:t>将左右图像的特征图进行连接以构建4D代价立方体。这类方法忽略了左右图像之间的相似性度量，需要大量的3D卷积对代价立方体进行处理。</w:t>
      </w:r>
    </w:p>
    <w:p w14:paraId="10EDA62D" w14:textId="081D337F" w:rsidR="00241ECD" w:rsidRDefault="00241ECD" w:rsidP="00DE5C64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基于相关体的模型代表是DispNetC</w:t>
      </w:r>
      <w:r>
        <w:rPr>
          <w:rFonts w:ascii="宋体" w:hAnsi="宋体"/>
          <w:sz w:val="24"/>
          <w:szCs w:val="32"/>
          <w:vertAlign w:val="superscript"/>
        </w:rPr>
        <w:t>[2]</w:t>
      </w:r>
      <w:r>
        <w:rPr>
          <w:rFonts w:ascii="宋体" w:hAnsi="宋体" w:hint="eastAsia"/>
          <w:sz w:val="24"/>
          <w:szCs w:val="32"/>
        </w:rPr>
        <w:t>，通过</w:t>
      </w:r>
      <w:r w:rsidRPr="00241ECD">
        <w:rPr>
          <w:rFonts w:ascii="宋体" w:hAnsi="宋体" w:hint="eastAsia"/>
          <w:sz w:val="24"/>
          <w:szCs w:val="32"/>
        </w:rPr>
        <w:t>计算左右特征映射之间的单通道全相关量</w:t>
      </w:r>
      <w:r>
        <w:rPr>
          <w:rFonts w:ascii="宋体" w:hAnsi="宋体" w:hint="eastAsia"/>
          <w:sz w:val="24"/>
          <w:szCs w:val="32"/>
        </w:rPr>
        <w:t>构建代价立方体。这类方法为左右图像之间提供了有效的相似性度量，却忽略了</w:t>
      </w:r>
      <w:r w:rsidR="004A0A8B">
        <w:rPr>
          <w:rFonts w:ascii="宋体" w:hAnsi="宋体" w:hint="eastAsia"/>
          <w:sz w:val="24"/>
          <w:szCs w:val="32"/>
        </w:rPr>
        <w:t>图像的内容信息。</w:t>
      </w:r>
    </w:p>
    <w:p w14:paraId="634D3B0B" w14:textId="3C48CC19" w:rsidR="004A0A8B" w:rsidRDefault="004A0A8B" w:rsidP="00DE5C64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将二者结合的模型代表是GwcNet</w:t>
      </w:r>
      <w:r w:rsidR="0069271D">
        <w:rPr>
          <w:rFonts w:ascii="宋体" w:hAnsi="宋体"/>
          <w:sz w:val="24"/>
          <w:szCs w:val="32"/>
          <w:vertAlign w:val="superscript"/>
        </w:rPr>
        <w:t>[3]</w:t>
      </w:r>
      <w:r>
        <w:rPr>
          <w:rFonts w:ascii="宋体" w:hAnsi="宋体" w:hint="eastAsia"/>
          <w:sz w:val="24"/>
          <w:szCs w:val="32"/>
        </w:rPr>
        <w:t>，</w:t>
      </w:r>
      <w:r w:rsidR="0069271D">
        <w:rPr>
          <w:rFonts w:ascii="宋体" w:hAnsi="宋体" w:hint="eastAsia"/>
          <w:sz w:val="24"/>
          <w:szCs w:val="32"/>
        </w:rPr>
        <w:t>将相关体进行分组并连接构建连接体。然而，不加考虑的直接连接并没有带来效率的优化，模型仍然需要大量的3D卷积层进行代价聚合。</w:t>
      </w:r>
    </w:p>
    <w:p w14:paraId="4FCAB48C" w14:textId="01106533" w:rsidR="0069271D" w:rsidRDefault="00F7134B" w:rsidP="00DE5C64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基于当前的研究现状，作者提出了两个假设：连接体</w:t>
      </w:r>
      <w:r w:rsidRPr="00F7134B">
        <w:rPr>
          <w:rFonts w:ascii="宋体" w:hAnsi="宋体" w:hint="eastAsia"/>
          <w:sz w:val="24"/>
          <w:szCs w:val="32"/>
        </w:rPr>
        <w:t>包含丰富但冗余的内容信息</w:t>
      </w:r>
      <w:r>
        <w:rPr>
          <w:rFonts w:ascii="宋体" w:hAnsi="宋体" w:hint="eastAsia"/>
          <w:sz w:val="24"/>
          <w:szCs w:val="32"/>
        </w:rPr>
        <w:t>，而相关体可以</w:t>
      </w:r>
      <w:r w:rsidRPr="00F7134B">
        <w:rPr>
          <w:rFonts w:ascii="宋体" w:hAnsi="宋体" w:hint="eastAsia"/>
          <w:sz w:val="24"/>
          <w:szCs w:val="32"/>
        </w:rPr>
        <w:t>衡量左右图像特征相似性，隐含地反映图像中相邻像素之间的关系</w:t>
      </w:r>
      <w:r>
        <w:rPr>
          <w:rFonts w:ascii="宋体" w:hAnsi="宋体" w:hint="eastAsia"/>
          <w:sz w:val="24"/>
          <w:szCs w:val="32"/>
        </w:rPr>
        <w:t>。</w:t>
      </w:r>
    </w:p>
    <w:p w14:paraId="3058C2AF" w14:textId="2770929A" w:rsidR="00F7134B" w:rsidRDefault="00F7134B" w:rsidP="00DE5C64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基于上述结论，作者提出了ACV-Net</w:t>
      </w:r>
      <w:r w:rsidR="004D42F8">
        <w:rPr>
          <w:rFonts w:ascii="宋体" w:hAnsi="宋体"/>
          <w:sz w:val="24"/>
          <w:szCs w:val="32"/>
          <w:vertAlign w:val="superscript"/>
        </w:rPr>
        <w:t>[4]</w:t>
      </w:r>
      <w:r>
        <w:rPr>
          <w:rFonts w:ascii="宋体" w:hAnsi="宋体" w:hint="eastAsia"/>
          <w:sz w:val="24"/>
          <w:szCs w:val="32"/>
        </w:rPr>
        <w:t>，利用</w:t>
      </w:r>
      <w:r w:rsidRPr="00F7134B">
        <w:rPr>
          <w:rFonts w:ascii="宋体" w:hAnsi="宋体" w:hint="eastAsia"/>
          <w:sz w:val="24"/>
          <w:szCs w:val="32"/>
        </w:rPr>
        <w:t>相关体编码像素关系帮助连接体抑制冗余信息</w:t>
      </w:r>
      <w:r w:rsidR="00061C9D">
        <w:rPr>
          <w:rFonts w:ascii="宋体" w:hAnsi="宋体" w:hint="eastAsia"/>
          <w:sz w:val="24"/>
          <w:szCs w:val="32"/>
        </w:rPr>
        <w:t>，巧妙利用连接体的信息改进模型精确度的同时，还利用了相关体的信息降低了模型复杂度，提高了运算效率。</w:t>
      </w:r>
    </w:p>
    <w:p w14:paraId="24B4EC53" w14:textId="603F3FAE" w:rsidR="005C031D" w:rsidRDefault="005C031D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2算法介绍</w:t>
      </w:r>
    </w:p>
    <w:p w14:paraId="757AEF84" w14:textId="4A5953B5" w:rsidR="005C031D" w:rsidRDefault="005C031D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2</w:t>
      </w:r>
      <w:r>
        <w:rPr>
          <w:rFonts w:ascii="黑体" w:eastAsia="黑体" w:hAnsi="黑体"/>
          <w:sz w:val="24"/>
          <w:szCs w:val="32"/>
        </w:rPr>
        <w:t>.1</w:t>
      </w:r>
      <w:r>
        <w:rPr>
          <w:rFonts w:ascii="黑体" w:eastAsia="黑体" w:hAnsi="黑体" w:hint="eastAsia"/>
          <w:sz w:val="24"/>
          <w:szCs w:val="32"/>
        </w:rPr>
        <w:t>基于注意力机制的连接体构建</w:t>
      </w:r>
    </w:p>
    <w:p w14:paraId="7344066E" w14:textId="1AE07208" w:rsidR="00691DC5" w:rsidRDefault="00691DC5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2</w:t>
      </w:r>
      <w:r>
        <w:rPr>
          <w:rFonts w:ascii="黑体" w:eastAsia="黑体" w:hAnsi="黑体"/>
          <w:sz w:val="24"/>
          <w:szCs w:val="32"/>
        </w:rPr>
        <w:t>.1.1</w:t>
      </w:r>
      <w:r>
        <w:rPr>
          <w:rFonts w:ascii="黑体" w:eastAsia="黑体" w:hAnsi="黑体" w:hint="eastAsia"/>
          <w:sz w:val="24"/>
          <w:szCs w:val="32"/>
        </w:rPr>
        <w:t>初始连接体构建</w:t>
      </w:r>
    </w:p>
    <w:p w14:paraId="5C8A0771" w14:textId="77777777" w:rsidR="004D1B70" w:rsidRDefault="004D1B70" w:rsidP="004D1B70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 w:rsidRPr="00691DC5">
        <w:rPr>
          <w:rFonts w:ascii="宋体" w:hAnsi="宋体" w:hint="eastAsia"/>
          <w:sz w:val="24"/>
          <w:szCs w:val="32"/>
        </w:rPr>
        <w:t>给定一个大小为H×W×3的输入立体图像对，对于每张图像，分别从CNN</w:t>
      </w:r>
      <w:r w:rsidRPr="00691DC5">
        <w:rPr>
          <w:rFonts w:ascii="宋体" w:hAnsi="宋体" w:hint="eastAsia"/>
          <w:sz w:val="24"/>
          <w:szCs w:val="32"/>
        </w:rPr>
        <w:lastRenderedPageBreak/>
        <w:t>特征提取中获得左右图像的一元特征图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sub>
        </m:sSub>
      </m:oMath>
      <w:r w:rsidRPr="00691DC5">
        <w:rPr>
          <w:rFonts w:ascii="宋体" w:hAnsi="宋体" w:hint="eastAsia"/>
          <w:sz w:val="24"/>
          <w:szCs w:val="32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r</m:t>
            </m:r>
          </m:sub>
        </m:sSub>
      </m:oMath>
      <w:r w:rsidRPr="00691DC5">
        <w:rPr>
          <w:rFonts w:ascii="宋体" w:hAnsi="宋体" w:hint="eastAsia"/>
          <w:sz w:val="24"/>
          <w:szCs w:val="32"/>
        </w:rPr>
        <w:t>。特征图大小为 Nc×H/4×W/4 (Nc=32)。然后通过连接每个视差级别的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sub>
        </m:sSub>
      </m:oMath>
      <w:r w:rsidRPr="00691DC5">
        <w:rPr>
          <w:rFonts w:ascii="宋体" w:hAnsi="宋体" w:hint="eastAsia"/>
          <w:sz w:val="24"/>
          <w:szCs w:val="32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r</m:t>
            </m:r>
          </m:sub>
        </m:sSub>
      </m:oMath>
      <w:r w:rsidRPr="00691DC5">
        <w:rPr>
          <w:rFonts w:ascii="宋体" w:hAnsi="宋体" w:hint="eastAsia"/>
          <w:sz w:val="24"/>
          <w:szCs w:val="32"/>
        </w:rPr>
        <w:t>来形成初始拼接体，如</w:t>
      </w:r>
      <w:r>
        <w:rPr>
          <w:rFonts w:ascii="宋体" w:hAnsi="宋体" w:hint="eastAsia"/>
          <w:sz w:val="24"/>
          <w:szCs w:val="32"/>
        </w:rPr>
        <w:t>公式1所示。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646"/>
      </w:tblGrid>
      <w:tr w:rsidR="004D1B70" w14:paraId="24E04CC0" w14:textId="77777777" w:rsidTr="00997F13">
        <w:tc>
          <w:tcPr>
            <w:tcW w:w="7650" w:type="dxa"/>
            <w:vAlign w:val="center"/>
          </w:tcPr>
          <w:p w14:paraId="364C7383" w14:textId="77777777" w:rsidR="004D1B70" w:rsidRDefault="004664C7" w:rsidP="008053A0">
            <w:pPr>
              <w:spacing w:line="360" w:lineRule="auto"/>
              <w:jc w:val="left"/>
              <w:rPr>
                <w:rFonts w:ascii="宋体" w:hAnsi="宋体"/>
                <w:sz w:val="24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concat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▪,d,x,y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32"/>
                  </w:rPr>
                  <m:t>=Concat{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3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  <w:szCs w:val="3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32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3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32"/>
                  </w:rPr>
                  <m:t>(x,y)}</m:t>
                </m:r>
              </m:oMath>
            </m:oMathPara>
          </w:p>
        </w:tc>
        <w:tc>
          <w:tcPr>
            <w:tcW w:w="646" w:type="dxa"/>
            <w:vAlign w:val="center"/>
          </w:tcPr>
          <w:p w14:paraId="2DF82CED" w14:textId="77777777" w:rsidR="004D1B70" w:rsidRDefault="004D1B70" w:rsidP="008053A0">
            <w:pPr>
              <w:spacing w:line="360" w:lineRule="auto"/>
              <w:jc w:val="left"/>
              <w:rPr>
                <w:rFonts w:ascii="宋体" w:hAnsi="宋体"/>
                <w:sz w:val="24"/>
                <w:szCs w:val="32"/>
              </w:rPr>
            </w:pPr>
            <w:r>
              <w:rPr>
                <w:rFonts w:ascii="宋体" w:hAnsi="宋体" w:hint="eastAsia"/>
                <w:sz w:val="24"/>
                <w:szCs w:val="32"/>
              </w:rPr>
              <w:t>(</w:t>
            </w:r>
            <w:r>
              <w:rPr>
                <w:rFonts w:ascii="宋体" w:hAnsi="宋体"/>
                <w:sz w:val="24"/>
                <w:szCs w:val="32"/>
              </w:rPr>
              <w:t>1)</w:t>
            </w:r>
          </w:p>
        </w:tc>
      </w:tr>
    </w:tbl>
    <w:p w14:paraId="2F835614" w14:textId="4BE41918" w:rsidR="004D1B70" w:rsidRPr="004D1B70" w:rsidRDefault="004D1B70" w:rsidP="004D1B70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连接体的尺寸为</w:t>
      </w:r>
      <w:r w:rsidRPr="0030479F">
        <w:rPr>
          <w:rFonts w:ascii="宋体" w:hAnsi="宋体"/>
          <w:sz w:val="24"/>
          <w:szCs w:val="32"/>
        </w:rPr>
        <w:t>2Nc×D/4×H/4×W/4</w:t>
      </w:r>
      <w:r>
        <w:rPr>
          <w:rFonts w:ascii="宋体" w:hAnsi="宋体" w:hint="eastAsia"/>
          <w:sz w:val="24"/>
          <w:szCs w:val="32"/>
        </w:rPr>
        <w:t>，其中D为最大视差值。</w:t>
      </w:r>
    </w:p>
    <w:p w14:paraId="6FBE21F9" w14:textId="02D9754B" w:rsidR="00691DC5" w:rsidRDefault="00691DC5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2</w:t>
      </w:r>
      <w:r>
        <w:rPr>
          <w:rFonts w:ascii="黑体" w:eastAsia="黑体" w:hAnsi="黑体"/>
          <w:sz w:val="24"/>
          <w:szCs w:val="32"/>
        </w:rPr>
        <w:t>.1.2</w:t>
      </w:r>
      <w:r>
        <w:rPr>
          <w:rFonts w:ascii="黑体" w:eastAsia="黑体" w:hAnsi="黑体" w:hint="eastAsia"/>
          <w:sz w:val="24"/>
          <w:szCs w:val="32"/>
        </w:rPr>
        <w:t>注意力权重生成</w:t>
      </w:r>
    </w:p>
    <w:p w14:paraId="6B757371" w14:textId="65FE84DA" w:rsidR="003B03B6" w:rsidRDefault="001250DD" w:rsidP="001250DD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 w:rsidRPr="001250DD">
        <w:rPr>
          <w:rFonts w:ascii="宋体" w:hAnsi="宋体" w:hint="eastAsia"/>
          <w:sz w:val="24"/>
          <w:szCs w:val="32"/>
        </w:rPr>
        <w:t>注意力权重旨在过滤初始拼接体，以强调有用信息并抑制不相关信息。传统的相关体是通过计算像素</w:t>
      </w:r>
      <w:r>
        <w:rPr>
          <w:rFonts w:ascii="宋体" w:hAnsi="宋体" w:hint="eastAsia"/>
          <w:sz w:val="24"/>
          <w:szCs w:val="32"/>
        </w:rPr>
        <w:t>之间</w:t>
      </w:r>
      <w:r w:rsidRPr="001250DD">
        <w:rPr>
          <w:rFonts w:ascii="宋体" w:hAnsi="宋体" w:hint="eastAsia"/>
          <w:sz w:val="24"/>
          <w:szCs w:val="32"/>
        </w:rPr>
        <w:t>的相似性获得的，</w:t>
      </w:r>
      <w:r>
        <w:rPr>
          <w:rFonts w:ascii="宋体" w:hAnsi="宋体" w:hint="eastAsia"/>
          <w:sz w:val="24"/>
          <w:szCs w:val="32"/>
        </w:rPr>
        <w:t>但是这种方法对于无纹理区域并不适用</w:t>
      </w:r>
      <w:r w:rsidRPr="001250DD">
        <w:rPr>
          <w:rFonts w:ascii="宋体" w:hAnsi="宋体" w:hint="eastAsia"/>
          <w:sz w:val="24"/>
          <w:szCs w:val="32"/>
        </w:rPr>
        <w:t>。</w:t>
      </w:r>
      <w:r>
        <w:rPr>
          <w:rFonts w:ascii="宋体" w:hAnsi="宋体" w:hint="eastAsia"/>
          <w:sz w:val="24"/>
          <w:szCs w:val="32"/>
        </w:rPr>
        <w:t>为此，文章提出了鲁棒性更强的</w:t>
      </w:r>
      <w:r w:rsidRPr="001250DD">
        <w:rPr>
          <w:rFonts w:ascii="宋体" w:hAnsi="宋体" w:hint="eastAsia"/>
          <w:sz w:val="24"/>
          <w:szCs w:val="32"/>
        </w:rPr>
        <w:t>多级自适应块匹配</w:t>
      </w:r>
      <w:r>
        <w:rPr>
          <w:rFonts w:ascii="宋体" w:hAnsi="宋体" w:hint="eastAsia"/>
          <w:sz w:val="24"/>
          <w:szCs w:val="32"/>
        </w:rPr>
        <w:t>(M</w:t>
      </w:r>
      <w:r w:rsidRPr="001250DD">
        <w:rPr>
          <w:rFonts w:ascii="宋体" w:hAnsi="宋体" w:hint="eastAsia"/>
          <w:sz w:val="24"/>
          <w:szCs w:val="32"/>
        </w:rPr>
        <w:t xml:space="preserve">ulti-level </w:t>
      </w:r>
      <w:r>
        <w:rPr>
          <w:rFonts w:ascii="宋体" w:hAnsi="宋体" w:hint="eastAsia"/>
          <w:sz w:val="24"/>
          <w:szCs w:val="32"/>
        </w:rPr>
        <w:t>A</w:t>
      </w:r>
      <w:r w:rsidRPr="001250DD">
        <w:rPr>
          <w:rFonts w:ascii="宋体" w:hAnsi="宋体" w:hint="eastAsia"/>
          <w:sz w:val="24"/>
          <w:szCs w:val="32"/>
        </w:rPr>
        <w:t xml:space="preserve">daptive </w:t>
      </w:r>
      <w:r>
        <w:rPr>
          <w:rFonts w:ascii="宋体" w:hAnsi="宋体" w:hint="eastAsia"/>
          <w:sz w:val="24"/>
          <w:szCs w:val="32"/>
        </w:rPr>
        <w:t>P</w:t>
      </w:r>
      <w:r w:rsidRPr="001250DD">
        <w:rPr>
          <w:rFonts w:ascii="宋体" w:hAnsi="宋体" w:hint="eastAsia"/>
          <w:sz w:val="24"/>
          <w:szCs w:val="32"/>
        </w:rPr>
        <w:t xml:space="preserve">atch </w:t>
      </w:r>
      <w:r>
        <w:rPr>
          <w:rFonts w:ascii="宋体" w:hAnsi="宋体" w:hint="eastAsia"/>
          <w:sz w:val="24"/>
          <w:szCs w:val="32"/>
        </w:rPr>
        <w:t>M</w:t>
      </w:r>
      <w:r w:rsidRPr="001250DD">
        <w:rPr>
          <w:rFonts w:ascii="宋体" w:hAnsi="宋体" w:hint="eastAsia"/>
          <w:sz w:val="24"/>
          <w:szCs w:val="32"/>
        </w:rPr>
        <w:t>atching</w:t>
      </w:r>
      <w:r>
        <w:rPr>
          <w:rFonts w:ascii="宋体" w:hAnsi="宋体"/>
          <w:sz w:val="24"/>
          <w:szCs w:val="32"/>
        </w:rPr>
        <w:t>)(MAPM)</w:t>
      </w:r>
      <w:r>
        <w:rPr>
          <w:rFonts w:ascii="宋体" w:hAnsi="宋体" w:hint="eastAsia"/>
          <w:sz w:val="24"/>
          <w:szCs w:val="32"/>
        </w:rPr>
        <w:t>方法。</w:t>
      </w:r>
    </w:p>
    <w:p w14:paraId="703B84A5" w14:textId="5464FC85" w:rsidR="001250DD" w:rsidRDefault="00D7198E" w:rsidP="001250DD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首先，</w:t>
      </w:r>
      <w:r w:rsidRPr="00D7198E">
        <w:rPr>
          <w:rFonts w:ascii="宋体" w:hAnsi="宋体" w:hint="eastAsia"/>
          <w:sz w:val="24"/>
          <w:szCs w:val="32"/>
        </w:rPr>
        <w:t>从特征提取模块</w:t>
      </w:r>
      <w:r>
        <w:rPr>
          <w:rFonts w:ascii="宋体" w:hAnsi="宋体" w:hint="eastAsia"/>
          <w:sz w:val="24"/>
          <w:szCs w:val="32"/>
        </w:rPr>
        <w:t>获得</w:t>
      </w:r>
      <w:r w:rsidRPr="00D7198E">
        <w:rPr>
          <w:rFonts w:ascii="宋体" w:hAnsi="宋体" w:hint="eastAsia"/>
          <w:sz w:val="24"/>
          <w:szCs w:val="32"/>
        </w:rPr>
        <w:t>三个层级的特征图</w:t>
      </w:r>
      <w:bookmarkStart w:id="0" w:name="_Hlk123076913"/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1</m:t>
            </m:r>
          </m:sub>
        </m:sSub>
      </m:oMath>
      <w:bookmarkEnd w:id="0"/>
      <w:r>
        <w:rPr>
          <w:rFonts w:ascii="宋体" w:hAnsi="宋体" w:hint="eastAsia"/>
          <w:sz w:val="24"/>
          <w:szCs w:val="32"/>
        </w:rPr>
        <w:t>、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2</m:t>
            </m:r>
          </m:sub>
        </m:sSub>
      </m:oMath>
      <w:r w:rsidRPr="00D7198E">
        <w:rPr>
          <w:rFonts w:ascii="宋体" w:hAnsi="宋体" w:hint="eastAsia"/>
          <w:sz w:val="24"/>
          <w:szCs w:val="32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3</m:t>
            </m:r>
          </m:sub>
        </m:sSub>
      </m:oMath>
      <w:r w:rsidRPr="00D7198E">
        <w:rPr>
          <w:rFonts w:ascii="宋体" w:hAnsi="宋体" w:hint="eastAsia"/>
          <w:sz w:val="24"/>
          <w:szCs w:val="32"/>
        </w:rPr>
        <w:t>，通道数分别为64，128和128。</w:t>
      </w:r>
      <w:r w:rsidR="00E75FD2">
        <w:rPr>
          <w:rFonts w:ascii="宋体" w:hAnsi="宋体" w:hint="eastAsia"/>
          <w:sz w:val="24"/>
          <w:szCs w:val="32"/>
        </w:rPr>
        <w:t>对于不同层级的特征图，使用不同感受野和扩张率的卷积核对其特征进行提取，并进行相关性度量，如图1所示。</w:t>
      </w:r>
    </w:p>
    <w:p w14:paraId="4138502F" w14:textId="74CB649E" w:rsidR="00E75FD2" w:rsidRDefault="00E75FD2" w:rsidP="00E75FD2">
      <w:pPr>
        <w:spacing w:line="360" w:lineRule="auto"/>
        <w:jc w:val="left"/>
        <w:rPr>
          <w:rFonts w:ascii="宋体" w:hAnsi="宋体"/>
          <w:sz w:val="24"/>
          <w:szCs w:val="32"/>
        </w:rPr>
      </w:pPr>
      <w:r>
        <w:rPr>
          <w:noProof/>
        </w:rPr>
        <w:drawing>
          <wp:inline distT="0" distB="0" distL="0" distR="0" wp14:anchorId="5C881D34" wp14:editId="7EE00FCF">
            <wp:extent cx="5274310" cy="29648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FB4F" w14:textId="44939E84" w:rsidR="00E75FD2" w:rsidRDefault="00E75FD2" w:rsidP="00E75FD2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图1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MAPM机制示例</w:t>
      </w:r>
    </w:p>
    <w:p w14:paraId="6E34F967" w14:textId="25A96F62" w:rsidR="00E75FD2" w:rsidRDefault="00E75FD2" w:rsidP="00E75FD2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图1中，</w:t>
      </w:r>
      <w:r>
        <w:rPr>
          <w:rFonts w:ascii="宋体" w:hAnsi="宋体"/>
          <w:sz w:val="24"/>
          <w:szCs w:val="32"/>
        </w:rPr>
        <w:t>(a)</w:t>
      </w:r>
      <w:r>
        <w:rPr>
          <w:rFonts w:ascii="宋体" w:hAnsi="宋体" w:hint="eastAsia"/>
          <w:sz w:val="24"/>
          <w:szCs w:val="32"/>
        </w:rPr>
        <w:t>、</w:t>
      </w:r>
      <w:r>
        <w:rPr>
          <w:rFonts w:ascii="宋体" w:hAnsi="宋体"/>
          <w:sz w:val="24"/>
          <w:szCs w:val="32"/>
        </w:rPr>
        <w:t>(b)</w:t>
      </w:r>
      <w:r>
        <w:rPr>
          <w:rFonts w:ascii="宋体" w:hAnsi="宋体" w:hint="eastAsia"/>
          <w:sz w:val="24"/>
          <w:szCs w:val="32"/>
        </w:rPr>
        <w:t>、</w:t>
      </w:r>
      <w:r>
        <w:rPr>
          <w:rFonts w:ascii="宋体" w:hAnsi="宋体"/>
          <w:sz w:val="24"/>
          <w:szCs w:val="32"/>
        </w:rPr>
        <w:t>(c)</w:t>
      </w:r>
      <w:r>
        <w:rPr>
          <w:rFonts w:ascii="宋体" w:hAnsi="宋体" w:hint="eastAsia"/>
          <w:sz w:val="24"/>
          <w:szCs w:val="32"/>
        </w:rPr>
        <w:t>分别代表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1</m:t>
            </m:r>
          </m:sub>
        </m:sSub>
      </m:oMath>
      <w:r>
        <w:rPr>
          <w:rFonts w:ascii="宋体" w:hAnsi="宋体" w:hint="eastAsia"/>
          <w:sz w:val="24"/>
          <w:szCs w:val="32"/>
        </w:rPr>
        <w:t>、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2</m:t>
            </m:r>
          </m:sub>
        </m:sSub>
      </m:oMath>
      <w:r w:rsidRPr="00D7198E">
        <w:rPr>
          <w:rFonts w:ascii="宋体" w:hAnsi="宋体" w:hint="eastAsia"/>
          <w:sz w:val="24"/>
          <w:szCs w:val="32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3</m:t>
            </m:r>
          </m:sub>
        </m:sSub>
      </m:oMath>
      <w:r>
        <w:rPr>
          <w:rFonts w:ascii="宋体" w:hAnsi="宋体" w:hint="eastAsia"/>
          <w:sz w:val="24"/>
          <w:szCs w:val="32"/>
        </w:rPr>
        <w:t>的特征图，卷积核的感受野和特征图层级相关，特征图层级越高，感受野越大。由于使用空洞卷积，每个像素提取的特征只与本身和周围的八个像素点相关。</w:t>
      </w:r>
    </w:p>
    <w:p w14:paraId="7022D326" w14:textId="734CCA76" w:rsidR="00E97F55" w:rsidRDefault="00E97F55" w:rsidP="00E75FD2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其次，将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1</m:t>
            </m:r>
          </m:sub>
        </m:sSub>
      </m:oMath>
      <w:r>
        <w:rPr>
          <w:rFonts w:ascii="宋体" w:hAnsi="宋体" w:hint="eastAsia"/>
          <w:sz w:val="24"/>
          <w:szCs w:val="32"/>
        </w:rPr>
        <w:t>、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2</m:t>
            </m:r>
          </m:sub>
        </m:sSub>
      </m:oMath>
      <w:r w:rsidRPr="00D7198E">
        <w:rPr>
          <w:rFonts w:ascii="宋体" w:hAnsi="宋体" w:hint="eastAsia"/>
          <w:sz w:val="24"/>
          <w:szCs w:val="32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3</m:t>
            </m:r>
          </m:sub>
        </m:sSub>
      </m:oMath>
      <w:r w:rsidRPr="00E97F55">
        <w:rPr>
          <w:rFonts w:ascii="宋体" w:hAnsi="宋体" w:hint="eastAsia"/>
          <w:sz w:val="24"/>
          <w:szCs w:val="32"/>
        </w:rPr>
        <w:t>三个级别的特征图连接起来形成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f</m:t>
            </m:r>
          </m:sub>
        </m:sSub>
      </m:oMath>
      <w:r w:rsidRPr="00E97F55">
        <w:rPr>
          <w:rFonts w:ascii="宋体" w:hAnsi="宋体" w:hint="eastAsia"/>
          <w:sz w:val="24"/>
          <w:szCs w:val="32"/>
        </w:rPr>
        <w:t>通道一元特征图</w:t>
      </w:r>
      <w:r>
        <w:rPr>
          <w:rFonts w:ascii="宋体" w:hAnsi="宋体" w:hint="eastAsia"/>
          <w:sz w:val="24"/>
          <w:szCs w:val="32"/>
        </w:rPr>
        <w:lastRenderedPageBreak/>
        <w:t>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f</m:t>
            </m:r>
          </m:sub>
        </m:sSub>
      </m:oMath>
      <w:r w:rsidRPr="00E97F55">
        <w:rPr>
          <w:rFonts w:ascii="宋体" w:hAnsi="宋体" w:hint="eastAsia"/>
          <w:sz w:val="24"/>
          <w:szCs w:val="32"/>
        </w:rPr>
        <w:t>=320</w:t>
      </w:r>
      <w:r>
        <w:rPr>
          <w:rFonts w:ascii="宋体" w:hAnsi="宋体" w:hint="eastAsia"/>
          <w:sz w:val="24"/>
          <w:szCs w:val="32"/>
        </w:rPr>
        <w:t>)，并</w:t>
      </w:r>
      <w:r w:rsidRPr="00E97F55">
        <w:rPr>
          <w:rFonts w:ascii="宋体" w:hAnsi="宋体" w:hint="eastAsia"/>
          <w:sz w:val="24"/>
          <w:szCs w:val="32"/>
        </w:rPr>
        <w:t>平均分为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g</m:t>
            </m:r>
          </m:sub>
        </m:sSub>
      </m:oMath>
      <w:r w:rsidRPr="00E97F55">
        <w:rPr>
          <w:rFonts w:ascii="宋体" w:hAnsi="宋体" w:hint="eastAsia"/>
          <w:sz w:val="24"/>
          <w:szCs w:val="32"/>
        </w:rPr>
        <w:t>组</w:t>
      </w:r>
      <w:r>
        <w:rPr>
          <w:rFonts w:ascii="宋体" w:hAnsi="宋体" w:hint="eastAsia"/>
          <w:sz w:val="24"/>
          <w:szCs w:val="32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g</m:t>
            </m:r>
          </m:sub>
        </m:sSub>
      </m:oMath>
      <w:r w:rsidRPr="00E97F55">
        <w:rPr>
          <w:rFonts w:ascii="宋体" w:hAnsi="宋体" w:hint="eastAsia"/>
          <w:sz w:val="24"/>
          <w:szCs w:val="32"/>
        </w:rPr>
        <w:t>=40</w:t>
      </w:r>
      <w:r>
        <w:rPr>
          <w:rFonts w:ascii="宋体" w:hAnsi="宋体"/>
          <w:sz w:val="24"/>
          <w:szCs w:val="32"/>
        </w:rPr>
        <w:t>)</w:t>
      </w:r>
      <w:r>
        <w:rPr>
          <w:rFonts w:ascii="宋体" w:hAnsi="宋体" w:hint="eastAsia"/>
          <w:sz w:val="24"/>
          <w:szCs w:val="32"/>
        </w:rPr>
        <w:t>，其中</w:t>
      </w:r>
      <w:r w:rsidRPr="00E97F55">
        <w:rPr>
          <w:rFonts w:ascii="宋体" w:hAnsi="宋体" w:hint="eastAsia"/>
          <w:sz w:val="24"/>
          <w:szCs w:val="32"/>
        </w:rPr>
        <w:t>前8组来自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1</m:t>
            </m:r>
          </m:sub>
        </m:sSub>
      </m:oMath>
      <w:r w:rsidRPr="00E97F55">
        <w:rPr>
          <w:rFonts w:ascii="宋体" w:hAnsi="宋体" w:hint="eastAsia"/>
          <w:sz w:val="24"/>
          <w:szCs w:val="32"/>
        </w:rPr>
        <w:t>，中间16组来自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2</m:t>
            </m:r>
          </m:sub>
        </m:sSub>
      </m:oMath>
      <w:r w:rsidRPr="00E97F55">
        <w:rPr>
          <w:rFonts w:ascii="宋体" w:hAnsi="宋体" w:hint="eastAsia"/>
          <w:sz w:val="24"/>
          <w:szCs w:val="32"/>
        </w:rPr>
        <w:t>，最后16组来自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3</m:t>
            </m:r>
          </m:sub>
        </m:sSub>
      </m:oMath>
      <w:r>
        <w:rPr>
          <w:rFonts w:ascii="宋体" w:hAnsi="宋体" w:hint="eastAsia"/>
          <w:sz w:val="24"/>
          <w:szCs w:val="32"/>
        </w:rPr>
        <w:t>，</w:t>
      </w:r>
      <w:r w:rsidRPr="00E97F55">
        <w:rPr>
          <w:rFonts w:ascii="宋体" w:hAnsi="宋体" w:hint="eastAsia"/>
          <w:sz w:val="24"/>
          <w:szCs w:val="32"/>
        </w:rPr>
        <w:t>不同层次的特征图不会相互干扰。</w:t>
      </w:r>
    </w:p>
    <w:p w14:paraId="65C5794A" w14:textId="3B448611" w:rsidR="00997F13" w:rsidRDefault="00997F13" w:rsidP="00E75FD2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 w:rsidRPr="00997F13">
        <w:rPr>
          <w:rFonts w:ascii="宋体" w:hAnsi="宋体" w:hint="eastAsia"/>
          <w:sz w:val="24"/>
          <w:szCs w:val="32"/>
        </w:rPr>
        <w:t>将第</w:t>
      </w:r>
      <w:r>
        <w:rPr>
          <w:rFonts w:ascii="宋体" w:hAnsi="宋体" w:hint="eastAsia"/>
          <w:sz w:val="24"/>
          <w:szCs w:val="32"/>
        </w:rPr>
        <w:t>g</w:t>
      </w:r>
      <w:r w:rsidRPr="00997F13">
        <w:rPr>
          <w:rFonts w:ascii="宋体" w:hAnsi="宋体" w:hint="eastAsia"/>
          <w:sz w:val="24"/>
          <w:szCs w:val="32"/>
        </w:rPr>
        <w:t>个特征组表示为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SupPr>
          <m:e>
            <m:r>
              <w:rPr>
                <w:rFonts w:ascii="Cambria Math" w:hAnsi="Cambria Math" w:hint="eastAsia"/>
                <w:sz w:val="24"/>
                <w:szCs w:val="32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sub>
          <m:sup>
            <m:r>
              <w:rPr>
                <w:rFonts w:ascii="Cambria Math" w:hAnsi="Cambria Math" w:hint="eastAsia"/>
                <w:sz w:val="24"/>
                <w:szCs w:val="32"/>
              </w:rPr>
              <m:t>g</m:t>
            </m:r>
          </m:sup>
        </m:sSubSup>
      </m:oMath>
      <w:r>
        <w:rPr>
          <w:rFonts w:ascii="宋体" w:hAnsi="宋体" w:hint="eastAsia"/>
          <w:sz w:val="24"/>
          <w:szCs w:val="32"/>
        </w:rPr>
        <w:t>、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SupPr>
          <m:e>
            <m:r>
              <w:rPr>
                <w:rFonts w:ascii="Cambria Math" w:hAnsi="Cambria Math" w:hint="eastAsia"/>
                <w:sz w:val="24"/>
                <w:szCs w:val="32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r</m:t>
            </m:r>
          </m:sub>
          <m:sup>
            <m:r>
              <w:rPr>
                <w:rFonts w:ascii="Cambria Math" w:hAnsi="Cambria Math" w:hint="eastAsia"/>
                <w:sz w:val="24"/>
                <w:szCs w:val="32"/>
              </w:rPr>
              <m:t>g</m:t>
            </m:r>
          </m:sup>
        </m:sSubSup>
      </m:oMath>
      <w:r w:rsidRPr="00997F13">
        <w:rPr>
          <w:rFonts w:ascii="宋体" w:hAnsi="宋体" w:hint="eastAsia"/>
          <w:sz w:val="24"/>
          <w:szCs w:val="32"/>
        </w:rPr>
        <w:t>，并且</w:t>
      </w:r>
      <w:r>
        <w:rPr>
          <w:rFonts w:ascii="宋体" w:hAnsi="宋体" w:hint="eastAsia"/>
          <w:sz w:val="24"/>
          <w:szCs w:val="32"/>
        </w:rPr>
        <w:t>多级匹配代价</w:t>
      </w:r>
      <w:r w:rsidRPr="00997F13">
        <w:rPr>
          <w:rFonts w:ascii="宋体" w:hAnsi="宋体" w:hint="eastAsia"/>
          <w:sz w:val="24"/>
          <w:szCs w:val="32"/>
        </w:rPr>
        <w:t>计算</w:t>
      </w:r>
      <w:r>
        <w:rPr>
          <w:rFonts w:ascii="宋体" w:hAnsi="宋体" w:hint="eastAsia"/>
          <w:sz w:val="24"/>
          <w:szCs w:val="32"/>
        </w:rPr>
        <w:t>如公式2和公式3所示。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646"/>
      </w:tblGrid>
      <w:tr w:rsidR="00997F13" w14:paraId="6736F5FB" w14:textId="77777777" w:rsidTr="00997F13">
        <w:tc>
          <w:tcPr>
            <w:tcW w:w="7650" w:type="dxa"/>
            <w:vAlign w:val="center"/>
          </w:tcPr>
          <w:bookmarkStart w:id="1" w:name="_Hlk123139237"/>
          <w:p w14:paraId="60174357" w14:textId="3FBE81D7" w:rsidR="00997F13" w:rsidRDefault="004664C7" w:rsidP="008053A0">
            <w:pPr>
              <w:spacing w:line="360" w:lineRule="auto"/>
              <w:jc w:val="left"/>
              <w:rPr>
                <w:rFonts w:ascii="宋体" w:hAnsi="宋体"/>
                <w:sz w:val="24"/>
                <w:szCs w:val="3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patc</m:t>
                    </m:r>
                    <m:r>
                      <w:rPr>
                        <w:rFonts w:ascii="Cambria Math" w:eastAsia="MS Mincho" w:hAnsi="Cambria Math" w:cs="MS Mincho"/>
                        <w:sz w:val="24"/>
                        <w:szCs w:val="32"/>
                      </w:rPr>
                      <m:t>h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k</m:t>
                        </m:r>
                      </m:sub>
                    </m:sSub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g,d,x,y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3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g</m:t>
                        </m:r>
                      </m:sub>
                    </m:sSub>
                  </m:den>
                </m:f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naryPr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k</m:t>
                        </m:r>
                      </m:sup>
                    </m:sSup>
                  </m:sub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k,g</m:t>
                        </m:r>
                      </m:sup>
                    </m:sSubSup>
                  </m:e>
                </m:nary>
                <m:r>
                  <w:rPr>
                    <w:rFonts w:ascii="Cambria Math" w:hAnsi="Cambria Math"/>
                    <w:sz w:val="24"/>
                    <w:szCs w:val="32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g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32"/>
                  </w:rPr>
                  <m:t>(d,x,y)</m:t>
                </m:r>
              </m:oMath>
            </m:oMathPara>
          </w:p>
        </w:tc>
        <w:tc>
          <w:tcPr>
            <w:tcW w:w="646" w:type="dxa"/>
            <w:vAlign w:val="center"/>
          </w:tcPr>
          <w:p w14:paraId="777F3C3D" w14:textId="6475B46F" w:rsidR="00997F13" w:rsidRDefault="00997F13" w:rsidP="008053A0">
            <w:pPr>
              <w:spacing w:line="360" w:lineRule="auto"/>
              <w:jc w:val="left"/>
              <w:rPr>
                <w:rFonts w:ascii="宋体" w:hAnsi="宋体"/>
                <w:sz w:val="24"/>
                <w:szCs w:val="32"/>
              </w:rPr>
            </w:pPr>
            <w:r>
              <w:rPr>
                <w:rFonts w:ascii="宋体" w:hAnsi="宋体" w:hint="eastAsia"/>
                <w:sz w:val="24"/>
                <w:szCs w:val="32"/>
              </w:rPr>
              <w:t>(</w:t>
            </w:r>
            <w:r>
              <w:rPr>
                <w:rFonts w:ascii="宋体" w:hAnsi="宋体"/>
                <w:sz w:val="24"/>
                <w:szCs w:val="32"/>
              </w:rPr>
              <w:t>2)</w:t>
            </w:r>
          </w:p>
        </w:tc>
      </w:tr>
      <w:tr w:rsidR="00997F13" w14:paraId="2C72B735" w14:textId="77777777" w:rsidTr="00997F13">
        <w:tc>
          <w:tcPr>
            <w:tcW w:w="7650" w:type="dxa"/>
            <w:vAlign w:val="center"/>
          </w:tcPr>
          <w:p w14:paraId="0D150D68" w14:textId="2621D984" w:rsidR="00997F13" w:rsidRDefault="004664C7" w:rsidP="008053A0">
            <w:pPr>
              <w:spacing w:line="360" w:lineRule="auto"/>
              <w:jc w:val="left"/>
              <w:rPr>
                <w:rFonts w:ascii="宋体" w:hAnsi="宋体"/>
                <w:sz w:val="24"/>
                <w:szCs w:val="3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g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d,x,y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32"/>
                  </w:rPr>
                  <m:t>=&lt;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g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x-i,y-j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32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g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x-i-d,y-j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32"/>
                  </w:rPr>
                  <m:t>&gt;</m:t>
                </m:r>
              </m:oMath>
            </m:oMathPara>
          </w:p>
        </w:tc>
        <w:tc>
          <w:tcPr>
            <w:tcW w:w="646" w:type="dxa"/>
            <w:vAlign w:val="center"/>
          </w:tcPr>
          <w:p w14:paraId="7BB0106A" w14:textId="015427D8" w:rsidR="00997F13" w:rsidRDefault="00997F13" w:rsidP="008053A0">
            <w:pPr>
              <w:spacing w:line="360" w:lineRule="auto"/>
              <w:jc w:val="left"/>
              <w:rPr>
                <w:rFonts w:ascii="宋体" w:hAnsi="宋体"/>
                <w:sz w:val="24"/>
                <w:szCs w:val="32"/>
              </w:rPr>
            </w:pPr>
            <w:r>
              <w:rPr>
                <w:rFonts w:ascii="宋体" w:hAnsi="宋体" w:hint="eastAsia"/>
                <w:sz w:val="24"/>
                <w:szCs w:val="32"/>
              </w:rPr>
              <w:t>(</w:t>
            </w:r>
            <w:r>
              <w:rPr>
                <w:rFonts w:ascii="宋体" w:hAnsi="宋体"/>
                <w:sz w:val="24"/>
                <w:szCs w:val="32"/>
              </w:rPr>
              <w:t>3)</w:t>
            </w:r>
          </w:p>
        </w:tc>
      </w:tr>
    </w:tbl>
    <w:bookmarkEnd w:id="1"/>
    <w:p w14:paraId="4ED7FCF0" w14:textId="48523CA8" w:rsidR="00997F13" w:rsidRDefault="00067562" w:rsidP="00067562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其中，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SupPr>
          <m:e>
            <m:r>
              <w:rPr>
                <w:rFonts w:ascii="Cambria Math" w:hAnsi="Cambria Math"/>
                <w:sz w:val="24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patc</m:t>
            </m:r>
            <m:r>
              <w:rPr>
                <w:rFonts w:ascii="Cambria Math" w:eastAsia="MS Mincho" w:hAnsi="Cambria Math" w:cs="MS Mincho"/>
                <w:sz w:val="24"/>
                <w:szCs w:val="32"/>
              </w:rPr>
              <m:t>h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32"/>
                  </w:rPr>
                  <m:t>k</m:t>
                </m:r>
              </m:sub>
            </m:sSub>
          </m:sup>
        </m:sSubSup>
      </m:oMath>
      <w:r w:rsidR="006B19F6" w:rsidRPr="006B19F6">
        <w:rPr>
          <w:rFonts w:ascii="宋体" w:hAnsi="宋体" w:hint="eastAsia"/>
          <w:sz w:val="24"/>
          <w:szCs w:val="32"/>
        </w:rPr>
        <w:t>表示不同特征层</w:t>
      </w:r>
      <m:oMath>
        <m:r>
          <w:rPr>
            <w:rFonts w:ascii="Cambria Math" w:hAnsi="Cambria Math" w:hint="eastAsia"/>
            <w:sz w:val="24"/>
            <w:szCs w:val="32"/>
          </w:rPr>
          <m:t>k</m:t>
        </m:r>
      </m:oMath>
      <w:r w:rsidR="006B19F6" w:rsidRPr="006B19F6">
        <w:rPr>
          <w:rFonts w:ascii="宋体" w:hAnsi="宋体" w:hint="eastAsia"/>
          <w:sz w:val="24"/>
          <w:szCs w:val="32"/>
        </w:rPr>
        <w:t>的匹配代价</w:t>
      </w:r>
      <w:r w:rsidR="006B19F6">
        <w:rPr>
          <w:rFonts w:ascii="宋体" w:hAnsi="宋体" w:hint="eastAsia"/>
          <w:sz w:val="24"/>
          <w:szCs w:val="32"/>
        </w:rPr>
        <w:t>；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SupPr>
          <m:e>
            <m:r>
              <w:rPr>
                <w:rFonts w:ascii="Cambria Math" w:hAnsi="Cambria Math"/>
                <w:sz w:val="24"/>
                <w:szCs w:val="32"/>
              </w:rPr>
              <m:t>ω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ij</m:t>
            </m:r>
          </m:sub>
          <m:sup>
            <m:r>
              <w:rPr>
                <w:rFonts w:ascii="Cambria Math" w:hAnsi="Cambria Math"/>
                <w:sz w:val="24"/>
                <w:szCs w:val="32"/>
              </w:rPr>
              <m:t>k,g</m:t>
            </m:r>
          </m:sup>
        </m:sSubSup>
      </m:oMath>
      <w:r w:rsidR="006B19F6" w:rsidRPr="006B19F6">
        <w:rPr>
          <w:rFonts w:ascii="宋体" w:hAnsi="宋体" w:hint="eastAsia"/>
          <w:sz w:val="24"/>
          <w:szCs w:val="32"/>
        </w:rPr>
        <w:t>表示</w:t>
      </w:r>
      <m:oMath>
        <m:r>
          <w:rPr>
            <w:rFonts w:ascii="Cambria Math" w:hAnsi="Cambria Math" w:hint="eastAsia"/>
            <w:sz w:val="24"/>
            <w:szCs w:val="32"/>
          </w:rPr>
          <m:t>k</m:t>
        </m:r>
      </m:oMath>
      <w:r w:rsidR="006B19F6" w:rsidRPr="006B19F6">
        <w:rPr>
          <w:rFonts w:ascii="宋体" w:hAnsi="宋体" w:hint="eastAsia"/>
          <w:sz w:val="24"/>
          <w:szCs w:val="32"/>
        </w:rPr>
        <w:t>级特征图上</w:t>
      </w:r>
      <w:r w:rsidR="006B19F6">
        <w:rPr>
          <w:rFonts w:ascii="宋体" w:hAnsi="宋体" w:hint="eastAsia"/>
          <w:sz w:val="24"/>
          <w:szCs w:val="32"/>
        </w:rPr>
        <w:t>卷积核</w:t>
      </w:r>
      <w:r w:rsidR="006B19F6" w:rsidRPr="006B19F6">
        <w:rPr>
          <w:rFonts w:ascii="宋体" w:hAnsi="宋体" w:hint="eastAsia"/>
          <w:sz w:val="24"/>
          <w:szCs w:val="32"/>
        </w:rPr>
        <w:t>的权重，并在训练过程中自适应地学习</w:t>
      </w:r>
      <w:r w:rsidR="006B19F6">
        <w:rPr>
          <w:rFonts w:ascii="宋体" w:hAnsi="宋体" w:hint="eastAsia"/>
          <w:sz w:val="24"/>
          <w:szCs w:val="32"/>
        </w:rPr>
        <w:t>；</w:t>
      </w:r>
      <m:oMath>
        <m:r>
          <w:rPr>
            <w:rFonts w:ascii="Cambria Math" w:hAnsi="Cambria Math" w:hint="eastAsia"/>
            <w:sz w:val="24"/>
            <w:szCs w:val="32"/>
          </w:rPr>
          <m:t>&lt;</m:t>
        </m:r>
        <m:r>
          <w:rPr>
            <w:rFonts w:ascii="Cambria Math" w:hAnsi="Cambria Math"/>
            <w:sz w:val="24"/>
            <w:szCs w:val="32"/>
          </w:rPr>
          <m:t>,&gt;</m:t>
        </m:r>
      </m:oMath>
      <w:r w:rsidR="006B19F6">
        <w:rPr>
          <w:rFonts w:ascii="宋体" w:hAnsi="宋体" w:hint="eastAsia"/>
          <w:sz w:val="24"/>
          <w:szCs w:val="32"/>
        </w:rPr>
        <w:t>代表内积运算；</w:t>
      </w:r>
      <m:oMath>
        <m:r>
          <w:rPr>
            <w:rFonts w:ascii="Cambria Math" w:hAnsi="Cambria Math" w:hint="eastAsia"/>
            <w:sz w:val="24"/>
            <w:szCs w:val="32"/>
          </w:rPr>
          <m:t>(</m:t>
        </m:r>
        <m:r>
          <w:rPr>
            <w:rFonts w:ascii="Cambria Math" w:hAnsi="Cambria Math"/>
            <w:sz w:val="24"/>
            <w:szCs w:val="32"/>
          </w:rPr>
          <m:t>x,y)</m:t>
        </m:r>
      </m:oMath>
      <w:r w:rsidR="006B19F6">
        <w:rPr>
          <w:rFonts w:ascii="宋体" w:hAnsi="宋体" w:hint="eastAsia"/>
          <w:sz w:val="24"/>
          <w:szCs w:val="32"/>
        </w:rPr>
        <w:t>代表像素点坐标；</w:t>
      </w:r>
      <m:oMath>
        <m:r>
          <w:rPr>
            <w:rFonts w:ascii="Cambria Math" w:hAnsi="Cambria Math" w:hint="eastAsia"/>
            <w:sz w:val="24"/>
            <w:szCs w:val="32"/>
          </w:rPr>
          <m:t>d</m:t>
        </m:r>
      </m:oMath>
      <w:r w:rsidR="006B19F6">
        <w:rPr>
          <w:rFonts w:ascii="宋体" w:hAnsi="宋体" w:hint="eastAsia"/>
          <w:sz w:val="24"/>
          <w:szCs w:val="32"/>
        </w:rPr>
        <w:t>为候选视差值；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pPr>
          <m:e>
            <m:r>
              <w:rPr>
                <w:rFonts w:ascii="Cambria Math" w:hAnsi="Cambria Math" w:hint="eastAsia"/>
                <w:sz w:val="24"/>
                <w:szCs w:val="32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32"/>
              </w:rPr>
              <m:t>k</m:t>
            </m:r>
          </m:sup>
        </m:sSup>
      </m:oMath>
      <w:r w:rsidR="006B19F6">
        <w:rPr>
          <w:rFonts w:ascii="宋体" w:hAnsi="宋体" w:hint="eastAsia"/>
          <w:sz w:val="24"/>
          <w:szCs w:val="32"/>
        </w:rPr>
        <w:t>为卷积核中被加权采样的像素点集合。</w:t>
      </w:r>
    </w:p>
    <w:p w14:paraId="5EADF9D7" w14:textId="6350371B" w:rsidR="00AB71B0" w:rsidRDefault="00802512" w:rsidP="00067562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然后</w:t>
      </w:r>
      <w:r w:rsidR="00AB71B0">
        <w:rPr>
          <w:rFonts w:ascii="宋体" w:hAnsi="宋体" w:hint="eastAsia"/>
          <w:sz w:val="24"/>
          <w:szCs w:val="32"/>
        </w:rPr>
        <w:t>，通过拼接三个级别的匹配代价值，得到多级的匹配代价体，如公式4所示。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646"/>
      </w:tblGrid>
      <w:tr w:rsidR="00AB71B0" w14:paraId="6D9C7F1E" w14:textId="77777777" w:rsidTr="008053A0">
        <w:tc>
          <w:tcPr>
            <w:tcW w:w="7650" w:type="dxa"/>
            <w:vAlign w:val="center"/>
          </w:tcPr>
          <w:p w14:paraId="041DBEA3" w14:textId="450927BE" w:rsidR="00AB71B0" w:rsidRPr="00AB71B0" w:rsidRDefault="004664C7" w:rsidP="008053A0">
            <w:pPr>
              <w:spacing w:line="360" w:lineRule="auto"/>
              <w:jc w:val="left"/>
              <w:rPr>
                <w:rFonts w:ascii="宋体" w:hAnsi="宋体"/>
                <w:i/>
                <w:sz w:val="24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patc</m:t>
                    </m:r>
                    <m:r>
                      <w:rPr>
                        <w:rFonts w:ascii="Cambria Math" w:eastAsia="MS Mincho" w:hAnsi="Cambria Math" w:cs="MS Mincho"/>
                        <w:sz w:val="24"/>
                        <w:szCs w:val="32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32"/>
                  </w:rPr>
                  <m:t>=Concat{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patc</m:t>
                    </m:r>
                    <m:r>
                      <w:rPr>
                        <w:rFonts w:ascii="Cambria Math" w:eastAsia="MS Mincho" w:hAnsi="Cambria Math" w:cs="MS Mincho"/>
                        <w:sz w:val="24"/>
                        <w:szCs w:val="32"/>
                      </w:rPr>
                      <m:t>h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1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4"/>
                    <w:szCs w:val="32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patc</m:t>
                    </m:r>
                    <m:r>
                      <w:rPr>
                        <w:rFonts w:ascii="Cambria Math" w:eastAsia="MS Mincho" w:hAnsi="Cambria Math" w:cs="MS Mincho"/>
                        <w:sz w:val="24"/>
                        <w:szCs w:val="32"/>
                      </w:rPr>
                      <m:t>h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2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4"/>
                    <w:szCs w:val="32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patc</m:t>
                    </m:r>
                    <m:r>
                      <w:rPr>
                        <w:rFonts w:ascii="Cambria Math" w:eastAsia="MS Mincho" w:hAnsi="Cambria Math" w:cs="MS Mincho"/>
                        <w:sz w:val="24"/>
                        <w:szCs w:val="32"/>
                      </w:rPr>
                      <m:t>h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3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4"/>
                    <w:szCs w:val="32"/>
                  </w:rPr>
                  <m:t>}</m:t>
                </m:r>
              </m:oMath>
            </m:oMathPara>
          </w:p>
        </w:tc>
        <w:tc>
          <w:tcPr>
            <w:tcW w:w="646" w:type="dxa"/>
            <w:vAlign w:val="center"/>
          </w:tcPr>
          <w:p w14:paraId="04272AAA" w14:textId="5FDADFF4" w:rsidR="00AB71B0" w:rsidRDefault="00AB71B0" w:rsidP="008053A0">
            <w:pPr>
              <w:spacing w:line="360" w:lineRule="auto"/>
              <w:jc w:val="left"/>
              <w:rPr>
                <w:rFonts w:ascii="宋体" w:hAnsi="宋体"/>
                <w:sz w:val="24"/>
                <w:szCs w:val="32"/>
              </w:rPr>
            </w:pPr>
            <w:r>
              <w:rPr>
                <w:rFonts w:ascii="宋体" w:hAnsi="宋体" w:hint="eastAsia"/>
                <w:sz w:val="24"/>
                <w:szCs w:val="32"/>
              </w:rPr>
              <w:t>(</w:t>
            </w:r>
            <w:r>
              <w:rPr>
                <w:rFonts w:ascii="宋体" w:hAnsi="宋体"/>
                <w:sz w:val="24"/>
                <w:szCs w:val="32"/>
              </w:rPr>
              <w:t>4)</w:t>
            </w:r>
          </w:p>
        </w:tc>
      </w:tr>
    </w:tbl>
    <w:p w14:paraId="4878D4F6" w14:textId="32306682" w:rsidR="00AB71B0" w:rsidRPr="00997F13" w:rsidRDefault="00802512" w:rsidP="00802512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最后，</w:t>
      </w:r>
      <w:r w:rsidRPr="00802512">
        <w:rPr>
          <w:rFonts w:ascii="宋体" w:hAnsi="宋体" w:hint="eastAsia"/>
          <w:sz w:val="24"/>
          <w:szCs w:val="32"/>
        </w:rPr>
        <w:t>使用2个3D卷积和1个3D</w:t>
      </w:r>
      <w:r>
        <w:rPr>
          <w:rFonts w:ascii="宋体" w:hAnsi="宋体" w:hint="eastAsia"/>
          <w:sz w:val="24"/>
          <w:szCs w:val="32"/>
        </w:rPr>
        <w:t>沙漏</w:t>
      </w:r>
      <w:r w:rsidRPr="00802512">
        <w:rPr>
          <w:rFonts w:ascii="宋体" w:hAnsi="宋体" w:hint="eastAsia"/>
          <w:sz w:val="24"/>
          <w:szCs w:val="32"/>
        </w:rPr>
        <w:t>网络来正则化，然后用另一个卷积层把通道数压缩为1得到注意力权重</w:t>
      </w:r>
      <m:oMath>
        <m:r>
          <w:rPr>
            <w:rFonts w:ascii="Cambria Math" w:hAnsi="Cambria Math" w:hint="eastAsia"/>
            <w:sz w:val="24"/>
            <w:szCs w:val="32"/>
          </w:rPr>
          <m:t>A</m:t>
        </m:r>
      </m:oMath>
      <w:r w:rsidRPr="00802512">
        <w:rPr>
          <w:rFonts w:ascii="宋体" w:hAnsi="宋体" w:hint="eastAsia"/>
          <w:sz w:val="24"/>
          <w:szCs w:val="32"/>
        </w:rPr>
        <w:t>。为了获得不同视差的准确注意力权重来过滤初始拼接体，我们使用视差真值来监督</w:t>
      </w:r>
      <m:oMath>
        <m:r>
          <w:rPr>
            <w:rFonts w:ascii="Cambria Math" w:hAnsi="Cambria Math" w:hint="eastAsia"/>
            <w:sz w:val="24"/>
            <w:szCs w:val="32"/>
          </w:rPr>
          <m:t>A</m:t>
        </m:r>
      </m:oMath>
      <w:r w:rsidRPr="00802512">
        <w:rPr>
          <w:rFonts w:ascii="宋体" w:hAnsi="宋体" w:hint="eastAsia"/>
          <w:sz w:val="24"/>
          <w:szCs w:val="32"/>
        </w:rPr>
        <w:t>。用soft argmin</w:t>
      </w:r>
      <w:r>
        <w:rPr>
          <w:rFonts w:ascii="宋体" w:hAnsi="宋体" w:hint="eastAsia"/>
          <w:sz w:val="24"/>
          <w:szCs w:val="32"/>
        </w:rPr>
        <w:t>方法</w:t>
      </w:r>
      <w:r w:rsidRPr="00802512">
        <w:rPr>
          <w:rFonts w:ascii="宋体" w:hAnsi="宋体" w:hint="eastAsia"/>
          <w:sz w:val="24"/>
          <w:szCs w:val="32"/>
        </w:rPr>
        <w:t>从</w:t>
      </w:r>
      <m:oMath>
        <m:r>
          <w:rPr>
            <w:rFonts w:ascii="Cambria Math" w:hAnsi="Cambria Math" w:hint="eastAsia"/>
            <w:sz w:val="24"/>
            <w:szCs w:val="32"/>
          </w:rPr>
          <m:t>A</m:t>
        </m:r>
      </m:oMath>
      <w:r w:rsidRPr="00802512">
        <w:rPr>
          <w:rFonts w:ascii="宋体" w:hAnsi="宋体" w:hint="eastAsia"/>
          <w:sz w:val="24"/>
          <w:szCs w:val="32"/>
        </w:rPr>
        <w:t>中得到</w:t>
      </w:r>
      <w:r>
        <w:rPr>
          <w:rFonts w:ascii="宋体" w:hAnsi="宋体" w:hint="eastAsia"/>
          <w:sz w:val="24"/>
          <w:szCs w:val="32"/>
        </w:rPr>
        <w:t>基于权重的视差值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att</m:t>
            </m:r>
          </m:sub>
        </m:sSub>
      </m:oMath>
      <w:r w:rsidRPr="00802512">
        <w:rPr>
          <w:rFonts w:ascii="宋体" w:hAnsi="宋体" w:hint="eastAsia"/>
          <w:sz w:val="24"/>
          <w:szCs w:val="32"/>
        </w:rPr>
        <w:t>，计算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att</m:t>
            </m:r>
          </m:sub>
        </m:sSub>
      </m:oMath>
      <w:r w:rsidRPr="00802512">
        <w:rPr>
          <w:rFonts w:ascii="宋体" w:hAnsi="宋体" w:hint="eastAsia"/>
          <w:sz w:val="24"/>
          <w:szCs w:val="32"/>
        </w:rPr>
        <w:t>和</w:t>
      </w:r>
      <w:r>
        <w:rPr>
          <w:rFonts w:ascii="宋体" w:hAnsi="宋体" w:hint="eastAsia"/>
          <w:sz w:val="24"/>
          <w:szCs w:val="32"/>
        </w:rPr>
        <w:t>真实值</w:t>
      </w:r>
      <w:r w:rsidRPr="00802512">
        <w:rPr>
          <w:rFonts w:ascii="宋体" w:hAnsi="宋体" w:hint="eastAsia"/>
          <w:sz w:val="24"/>
          <w:szCs w:val="32"/>
        </w:rPr>
        <w:t>的</w:t>
      </w:r>
      <w:r>
        <w:rPr>
          <w:rFonts w:ascii="宋体" w:hAnsi="宋体" w:hint="eastAsia"/>
          <w:sz w:val="24"/>
          <w:szCs w:val="32"/>
        </w:rPr>
        <w:t>平滑</w:t>
      </w:r>
      <w:r w:rsidRPr="00802512">
        <w:rPr>
          <w:rFonts w:ascii="宋体" w:hAnsi="宋体" w:hint="eastAsia"/>
          <w:sz w:val="24"/>
          <w:szCs w:val="32"/>
        </w:rPr>
        <w:t>L1</w:t>
      </w:r>
      <w:r>
        <w:rPr>
          <w:rFonts w:ascii="宋体" w:hAnsi="宋体" w:hint="eastAsia"/>
          <w:sz w:val="24"/>
          <w:szCs w:val="32"/>
        </w:rPr>
        <w:t>损失值</w:t>
      </w:r>
      <w:r w:rsidRPr="00802512">
        <w:rPr>
          <w:rFonts w:ascii="宋体" w:hAnsi="宋体" w:hint="eastAsia"/>
          <w:sz w:val="24"/>
          <w:szCs w:val="32"/>
        </w:rPr>
        <w:t>。</w:t>
      </w:r>
    </w:p>
    <w:p w14:paraId="1ADABAA1" w14:textId="637332F0" w:rsidR="00691DC5" w:rsidRDefault="00691DC5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2</w:t>
      </w:r>
      <w:r>
        <w:rPr>
          <w:rFonts w:ascii="黑体" w:eastAsia="黑体" w:hAnsi="黑体"/>
          <w:sz w:val="24"/>
          <w:szCs w:val="32"/>
        </w:rPr>
        <w:t>.1.3</w:t>
      </w:r>
      <w:r>
        <w:rPr>
          <w:rFonts w:ascii="黑体" w:eastAsia="黑体" w:hAnsi="黑体" w:hint="eastAsia"/>
          <w:sz w:val="24"/>
          <w:szCs w:val="32"/>
        </w:rPr>
        <w:t>注意力权重过滤</w:t>
      </w:r>
    </w:p>
    <w:p w14:paraId="557609C9" w14:textId="7EBAAFCC" w:rsidR="009516F8" w:rsidRDefault="009516F8" w:rsidP="009516F8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 w:rsidRPr="009516F8">
        <w:rPr>
          <w:rFonts w:ascii="宋体" w:hAnsi="宋体" w:hint="eastAsia"/>
          <w:sz w:val="24"/>
          <w:szCs w:val="32"/>
        </w:rPr>
        <w:t>获得注意力权重</w:t>
      </w:r>
      <m:oMath>
        <m:r>
          <w:rPr>
            <w:rFonts w:ascii="Cambria Math" w:hAnsi="Cambria Math" w:hint="eastAsia"/>
            <w:sz w:val="24"/>
            <w:szCs w:val="32"/>
          </w:rPr>
          <m:t>A</m:t>
        </m:r>
      </m:oMath>
      <w:r w:rsidRPr="009516F8">
        <w:rPr>
          <w:rFonts w:ascii="宋体" w:hAnsi="宋体" w:hint="eastAsia"/>
          <w:sz w:val="24"/>
          <w:szCs w:val="32"/>
        </w:rPr>
        <w:t>后，</w:t>
      </w:r>
      <w:r>
        <w:rPr>
          <w:rFonts w:ascii="宋体" w:hAnsi="宋体" w:hint="eastAsia"/>
          <w:sz w:val="24"/>
          <w:szCs w:val="32"/>
        </w:rPr>
        <w:t>用于</w:t>
      </w:r>
      <w:r w:rsidRPr="009516F8">
        <w:rPr>
          <w:rFonts w:ascii="宋体" w:hAnsi="宋体" w:hint="eastAsia"/>
          <w:sz w:val="24"/>
          <w:szCs w:val="32"/>
        </w:rPr>
        <w:t>消除初始拼接体中的冗余信息，进而增强其表示能力。通道</w:t>
      </w:r>
      <m:oMath>
        <m:r>
          <w:rPr>
            <w:rFonts w:ascii="Cambria Math" w:hAnsi="Cambria Math" w:hint="eastAsia"/>
            <w:sz w:val="24"/>
            <w:szCs w:val="32"/>
          </w:rPr>
          <m:t>i</m:t>
        </m:r>
      </m:oMath>
      <w:r w:rsidRPr="009516F8">
        <w:rPr>
          <w:rFonts w:ascii="宋体" w:hAnsi="宋体" w:hint="eastAsia"/>
          <w:sz w:val="24"/>
          <w:szCs w:val="32"/>
        </w:rPr>
        <w:t>处的注意力级联体</w:t>
      </w:r>
      <w:r>
        <w:rPr>
          <w:rFonts w:ascii="宋体" w:hAnsi="宋体" w:hint="eastAsia"/>
          <w:sz w:val="24"/>
          <w:szCs w:val="32"/>
        </w:rPr>
        <w:t>的计算如公式5所示。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646"/>
      </w:tblGrid>
      <w:tr w:rsidR="009516F8" w14:paraId="265E2D01" w14:textId="77777777" w:rsidTr="008053A0">
        <w:tc>
          <w:tcPr>
            <w:tcW w:w="7650" w:type="dxa"/>
            <w:vAlign w:val="center"/>
          </w:tcPr>
          <w:p w14:paraId="293E607B" w14:textId="79F64130" w:rsidR="009516F8" w:rsidRPr="00AB71B0" w:rsidRDefault="004664C7" w:rsidP="008053A0">
            <w:pPr>
              <w:spacing w:line="360" w:lineRule="auto"/>
              <w:jc w:val="left"/>
              <w:rPr>
                <w:rFonts w:ascii="宋体" w:hAnsi="宋体"/>
                <w:i/>
                <w:sz w:val="24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  <w:szCs w:val="32"/>
                      </w:rPr>
                      <m:t>ACV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32"/>
                  </w:rPr>
                  <m:t>=</m:t>
                </m:r>
                <m:r>
                  <w:rPr>
                    <w:rFonts w:ascii="Cambria Math" w:hAnsi="Cambria Math" w:hint="eastAsia"/>
                    <w:sz w:val="24"/>
                    <w:szCs w:val="32"/>
                  </w:rPr>
                  <m:t>A</m:t>
                </m:r>
                <m:r>
                  <w:rPr>
                    <w:rFonts w:ascii="Cambria Math" w:hAnsi="Cambria Math" w:hint="eastAsia"/>
                    <w:sz w:val="24"/>
                    <w:szCs w:val="32"/>
                  </w:rPr>
                  <m:t>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concat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32"/>
                  </w:rPr>
                  <m:t>(i)</m:t>
                </m:r>
              </m:oMath>
            </m:oMathPara>
          </w:p>
        </w:tc>
        <w:tc>
          <w:tcPr>
            <w:tcW w:w="646" w:type="dxa"/>
            <w:vAlign w:val="center"/>
          </w:tcPr>
          <w:p w14:paraId="590816C3" w14:textId="13CA762A" w:rsidR="009516F8" w:rsidRDefault="009516F8" w:rsidP="008053A0">
            <w:pPr>
              <w:spacing w:line="360" w:lineRule="auto"/>
              <w:jc w:val="left"/>
              <w:rPr>
                <w:rFonts w:ascii="宋体" w:hAnsi="宋体"/>
                <w:sz w:val="24"/>
                <w:szCs w:val="32"/>
              </w:rPr>
            </w:pPr>
            <w:r>
              <w:rPr>
                <w:rFonts w:ascii="宋体" w:hAnsi="宋体" w:hint="eastAsia"/>
                <w:sz w:val="24"/>
                <w:szCs w:val="32"/>
              </w:rPr>
              <w:t>(</w:t>
            </w:r>
            <w:r>
              <w:rPr>
                <w:rFonts w:ascii="宋体" w:hAnsi="宋体"/>
                <w:sz w:val="24"/>
                <w:szCs w:val="32"/>
              </w:rPr>
              <w:t>5)</w:t>
            </w:r>
          </w:p>
        </w:tc>
      </w:tr>
    </w:tbl>
    <w:p w14:paraId="5AF71C05" w14:textId="5AEA2BFD" w:rsidR="009516F8" w:rsidRPr="009516F8" w:rsidRDefault="009516F8" w:rsidP="009516F8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其中，</w:t>
      </w:r>
      <m:oMath>
        <m:r>
          <w:rPr>
            <w:rFonts w:ascii="Cambria Math" w:hAnsi="Cambria Math" w:hint="eastAsia"/>
            <w:sz w:val="24"/>
            <w:szCs w:val="32"/>
          </w:rPr>
          <m:t>⊙</m:t>
        </m:r>
      </m:oMath>
      <w:r>
        <w:rPr>
          <w:rFonts w:ascii="宋体" w:hAnsi="宋体" w:hint="eastAsia"/>
          <w:sz w:val="24"/>
          <w:szCs w:val="32"/>
        </w:rPr>
        <w:t>代表点乘操作，</w:t>
      </w:r>
      <w:r w:rsidRPr="009516F8">
        <w:rPr>
          <w:rFonts w:ascii="宋体" w:hAnsi="宋体" w:hint="eastAsia"/>
          <w:sz w:val="24"/>
          <w:szCs w:val="32"/>
        </w:rPr>
        <w:t>注意力权重</w:t>
      </w:r>
      <m:oMath>
        <m:r>
          <w:rPr>
            <w:rFonts w:ascii="Cambria Math" w:hAnsi="Cambria Math" w:hint="eastAsia"/>
            <w:sz w:val="24"/>
            <w:szCs w:val="32"/>
          </w:rPr>
          <m:t>A</m:t>
        </m:r>
      </m:oMath>
      <w:r>
        <w:rPr>
          <w:rFonts w:ascii="宋体" w:hAnsi="宋体" w:hint="eastAsia"/>
          <w:sz w:val="24"/>
          <w:szCs w:val="32"/>
        </w:rPr>
        <w:t>将</w:t>
      </w:r>
      <w:r w:rsidRPr="009516F8">
        <w:rPr>
          <w:rFonts w:ascii="宋体" w:hAnsi="宋体" w:hint="eastAsia"/>
          <w:sz w:val="24"/>
          <w:szCs w:val="32"/>
        </w:rPr>
        <w:t>应用于初始拼接体的所有通道</w:t>
      </w:r>
      <w:r>
        <w:rPr>
          <w:rFonts w:ascii="宋体" w:hAnsi="宋体" w:hint="eastAsia"/>
          <w:sz w:val="24"/>
          <w:szCs w:val="32"/>
        </w:rPr>
        <w:t>。</w:t>
      </w:r>
    </w:p>
    <w:p w14:paraId="45491A41" w14:textId="223CBFE2" w:rsidR="005C031D" w:rsidRDefault="005C031D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2</w:t>
      </w:r>
      <w:r>
        <w:rPr>
          <w:rFonts w:ascii="黑体" w:eastAsia="黑体" w:hAnsi="黑体"/>
          <w:sz w:val="24"/>
          <w:szCs w:val="32"/>
        </w:rPr>
        <w:t>.2</w:t>
      </w:r>
      <w:r>
        <w:rPr>
          <w:rFonts w:ascii="黑体" w:eastAsia="黑体" w:hAnsi="黑体" w:hint="eastAsia"/>
          <w:sz w:val="24"/>
          <w:szCs w:val="32"/>
        </w:rPr>
        <w:t>整体网络构建</w:t>
      </w:r>
    </w:p>
    <w:p w14:paraId="0F99F82D" w14:textId="704C9F05" w:rsidR="002E5F8C" w:rsidRDefault="002E5F8C" w:rsidP="002E5F8C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基于上述注意力连接体机制，构造ACV-Net模型，结构如图2所示</w:t>
      </w:r>
      <w:r w:rsidR="003F1EFA">
        <w:rPr>
          <w:rFonts w:ascii="宋体" w:hAnsi="宋体" w:hint="eastAsia"/>
          <w:sz w:val="24"/>
          <w:szCs w:val="32"/>
        </w:rPr>
        <w:t>，一共分为特征提取、注意力连接体构造、代价聚合和视差预测四个部分，接下来对四个部分进行展开介绍。</w:t>
      </w:r>
    </w:p>
    <w:p w14:paraId="4B03727C" w14:textId="08DE47DE" w:rsidR="002E5F8C" w:rsidRDefault="002E5F8C" w:rsidP="002E5F8C">
      <w:pPr>
        <w:spacing w:line="360" w:lineRule="auto"/>
        <w:jc w:val="left"/>
        <w:rPr>
          <w:rFonts w:ascii="宋体" w:hAnsi="宋体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ABEA151" wp14:editId="4A0DA776">
            <wp:extent cx="5274310" cy="2117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B5A3" w14:textId="69043A15" w:rsidR="002E5F8C" w:rsidRPr="002E5F8C" w:rsidRDefault="002E5F8C" w:rsidP="002E5F8C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图2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ACV-Net整体架构</w:t>
      </w:r>
    </w:p>
    <w:p w14:paraId="59D7E16B" w14:textId="52CC36EF" w:rsidR="005E412F" w:rsidRDefault="005E412F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/>
          <w:sz w:val="24"/>
          <w:szCs w:val="32"/>
        </w:rPr>
        <w:t>2.2.1</w:t>
      </w:r>
      <w:r>
        <w:rPr>
          <w:rFonts w:ascii="黑体" w:eastAsia="黑体" w:hAnsi="黑体" w:hint="eastAsia"/>
          <w:sz w:val="24"/>
          <w:szCs w:val="32"/>
        </w:rPr>
        <w:t>特征提取</w:t>
      </w:r>
    </w:p>
    <w:p w14:paraId="7F6457CC" w14:textId="66DFD231" w:rsidR="002E5F8C" w:rsidRPr="002E5F8C" w:rsidRDefault="00E40D4C" w:rsidP="00E40D4C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在网络的</w:t>
      </w:r>
      <w:r w:rsidRPr="00E40D4C">
        <w:rPr>
          <w:rFonts w:ascii="宋体" w:hAnsi="宋体" w:hint="eastAsia"/>
          <w:sz w:val="24"/>
          <w:szCs w:val="32"/>
        </w:rPr>
        <w:t>前3层，</w:t>
      </w:r>
      <w:r>
        <w:rPr>
          <w:rFonts w:ascii="宋体" w:hAnsi="宋体" w:hint="eastAsia"/>
          <w:sz w:val="24"/>
          <w:szCs w:val="32"/>
        </w:rPr>
        <w:t>使用</w:t>
      </w:r>
      <w:r>
        <w:rPr>
          <w:rFonts w:ascii="宋体" w:hAnsi="宋体"/>
          <w:sz w:val="24"/>
          <w:szCs w:val="32"/>
        </w:rPr>
        <w:t>3</w:t>
      </w:r>
      <w:r>
        <w:rPr>
          <w:rFonts w:ascii="宋体" w:hAnsi="宋体" w:hint="eastAsia"/>
          <w:sz w:val="24"/>
          <w:szCs w:val="32"/>
        </w:rPr>
        <w:t>个卷积层对图片进行下采样，</w:t>
      </w:r>
      <w:r w:rsidR="00D72D28">
        <w:rPr>
          <w:rFonts w:ascii="宋体" w:hAnsi="宋体" w:hint="eastAsia"/>
          <w:sz w:val="24"/>
          <w:szCs w:val="32"/>
        </w:rPr>
        <w:t>得到不同层级的特征图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1</m:t>
            </m:r>
          </m:sub>
        </m:sSub>
      </m:oMath>
      <w:r w:rsidR="00D72D28">
        <w:rPr>
          <w:rFonts w:ascii="宋体" w:hAnsi="宋体" w:hint="eastAsia"/>
          <w:sz w:val="24"/>
          <w:szCs w:val="32"/>
        </w:rPr>
        <w:t>、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2</m:t>
            </m:r>
          </m:sub>
        </m:sSub>
      </m:oMath>
      <w:r w:rsidR="00D72D28" w:rsidRPr="00D7198E">
        <w:rPr>
          <w:rFonts w:ascii="宋体" w:hAnsi="宋体" w:hint="eastAsia"/>
          <w:sz w:val="24"/>
          <w:szCs w:val="32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3</m:t>
            </m:r>
          </m:sub>
        </m:sSub>
      </m:oMath>
      <w:r w:rsidR="00D72D28">
        <w:rPr>
          <w:rFonts w:ascii="宋体" w:hAnsi="宋体" w:hint="eastAsia"/>
          <w:sz w:val="24"/>
          <w:szCs w:val="32"/>
        </w:rPr>
        <w:t>，将三者拼接形成3</w:t>
      </w:r>
      <w:r w:rsidR="00D72D28">
        <w:rPr>
          <w:rFonts w:ascii="宋体" w:hAnsi="宋体"/>
          <w:sz w:val="24"/>
          <w:szCs w:val="32"/>
        </w:rPr>
        <w:t>20</w:t>
      </w:r>
      <w:r w:rsidR="00D72D28">
        <w:rPr>
          <w:rFonts w:ascii="宋体" w:hAnsi="宋体" w:hint="eastAsia"/>
          <w:sz w:val="24"/>
          <w:szCs w:val="32"/>
        </w:rPr>
        <w:t>通道的特征图，用于生成注意力权重。然后，再通过两次卷积压缩到3</w:t>
      </w:r>
      <w:r w:rsidR="00D72D28">
        <w:rPr>
          <w:rFonts w:ascii="宋体" w:hAnsi="宋体"/>
          <w:sz w:val="24"/>
          <w:szCs w:val="32"/>
        </w:rPr>
        <w:t>2</w:t>
      </w:r>
      <w:r w:rsidR="00D72D28">
        <w:rPr>
          <w:rFonts w:ascii="宋体" w:hAnsi="宋体" w:hint="eastAsia"/>
          <w:sz w:val="24"/>
          <w:szCs w:val="32"/>
        </w:rPr>
        <w:t>通道，得到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l</m:t>
            </m:r>
          </m:sub>
        </m:sSub>
      </m:oMath>
      <w:r w:rsidR="00D72D28" w:rsidRPr="00D7198E">
        <w:rPr>
          <w:rFonts w:ascii="宋体" w:hAnsi="宋体" w:hint="eastAsia"/>
          <w:sz w:val="24"/>
          <w:szCs w:val="32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r</m:t>
            </m:r>
          </m:sub>
        </m:sSub>
      </m:oMath>
      <w:r w:rsidR="00D72D28">
        <w:rPr>
          <w:rFonts w:ascii="宋体" w:hAnsi="宋体" w:hint="eastAsia"/>
          <w:sz w:val="24"/>
          <w:szCs w:val="32"/>
        </w:rPr>
        <w:t>，用于构建初始连接体。</w:t>
      </w:r>
    </w:p>
    <w:p w14:paraId="1D109157" w14:textId="38A26758" w:rsidR="005E412F" w:rsidRDefault="005E412F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2</w:t>
      </w:r>
      <w:r>
        <w:rPr>
          <w:rFonts w:ascii="黑体" w:eastAsia="黑体" w:hAnsi="黑体"/>
          <w:sz w:val="24"/>
          <w:szCs w:val="32"/>
        </w:rPr>
        <w:t>.2.2</w:t>
      </w:r>
      <w:r>
        <w:rPr>
          <w:rFonts w:ascii="黑体" w:eastAsia="黑体" w:hAnsi="黑体" w:hint="eastAsia"/>
          <w:sz w:val="24"/>
          <w:szCs w:val="32"/>
        </w:rPr>
        <w:t>注意力连接体构造</w:t>
      </w:r>
    </w:p>
    <w:p w14:paraId="496362AD" w14:textId="06B404C8" w:rsidR="000D57DE" w:rsidRPr="000D57DE" w:rsidRDefault="000D57DE" w:rsidP="000D57DE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这一部分的工作主要是生成注意力权重，对初始连接体进行过滤，并最终生成一个4D的代价立方体。</w:t>
      </w:r>
    </w:p>
    <w:p w14:paraId="55AE26AA" w14:textId="7E38E562" w:rsidR="005E412F" w:rsidRDefault="005E412F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2</w:t>
      </w:r>
      <w:r>
        <w:rPr>
          <w:rFonts w:ascii="黑体" w:eastAsia="黑体" w:hAnsi="黑体"/>
          <w:sz w:val="24"/>
          <w:szCs w:val="32"/>
        </w:rPr>
        <w:t>.2.3</w:t>
      </w:r>
      <w:r>
        <w:rPr>
          <w:rFonts w:ascii="黑体" w:eastAsia="黑体" w:hAnsi="黑体" w:hint="eastAsia"/>
          <w:sz w:val="24"/>
          <w:szCs w:val="32"/>
        </w:rPr>
        <w:t>代价聚合</w:t>
      </w:r>
    </w:p>
    <w:p w14:paraId="67C4E2C0" w14:textId="5D26142B" w:rsidR="00B70448" w:rsidRPr="00B70448" w:rsidRDefault="00B70448" w:rsidP="00B70448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这一部分包括4个3D卷积层，两个Encoder</w:t>
      </w:r>
      <w:r>
        <w:rPr>
          <w:rFonts w:ascii="宋体" w:hAnsi="宋体"/>
          <w:sz w:val="24"/>
          <w:szCs w:val="32"/>
        </w:rPr>
        <w:t>-</w:t>
      </w:r>
      <w:r>
        <w:rPr>
          <w:rFonts w:ascii="宋体" w:hAnsi="宋体" w:hint="eastAsia"/>
          <w:sz w:val="24"/>
          <w:szCs w:val="32"/>
        </w:rPr>
        <w:t>Decoder结构的沙漏网络，用于处理上个模块生成的代价立方体。</w:t>
      </w:r>
    </w:p>
    <w:p w14:paraId="0C212DF7" w14:textId="18E08C17" w:rsidR="005E412F" w:rsidRDefault="005E412F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2</w:t>
      </w:r>
      <w:r>
        <w:rPr>
          <w:rFonts w:ascii="黑体" w:eastAsia="黑体" w:hAnsi="黑体"/>
          <w:sz w:val="24"/>
          <w:szCs w:val="32"/>
        </w:rPr>
        <w:t>.2.4</w:t>
      </w:r>
      <w:r>
        <w:rPr>
          <w:rFonts w:ascii="黑体" w:eastAsia="黑体" w:hAnsi="黑体" w:hint="eastAsia"/>
          <w:sz w:val="24"/>
          <w:szCs w:val="32"/>
        </w:rPr>
        <w:t>视差预测</w:t>
      </w:r>
    </w:p>
    <w:p w14:paraId="796B195B" w14:textId="76E203BE" w:rsidR="00B70448" w:rsidRDefault="00B70448" w:rsidP="00B70448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代价聚合模块获得三个输出，通过3D卷积层得到单通道代价立方体，并通过上</w:t>
      </w:r>
      <w:r w:rsidR="007E4724">
        <w:rPr>
          <w:rFonts w:ascii="宋体" w:hAnsi="宋体" w:hint="eastAsia"/>
          <w:sz w:val="24"/>
          <w:szCs w:val="32"/>
        </w:rPr>
        <w:t>采样</w:t>
      </w:r>
      <w:r>
        <w:rPr>
          <w:rFonts w:ascii="宋体" w:hAnsi="宋体" w:hint="eastAsia"/>
          <w:sz w:val="24"/>
          <w:szCs w:val="32"/>
        </w:rPr>
        <w:t>和softmax输出置信值。最终视差值的计算如公式6所示，其中</w:t>
      </w:r>
      <m:oMath>
        <m:r>
          <w:rPr>
            <w:rFonts w:ascii="Cambria Math" w:hAnsi="Cambria Math" w:hint="eastAsia"/>
            <w:sz w:val="24"/>
            <w:szCs w:val="32"/>
          </w:rPr>
          <m:t>k</m:t>
        </m:r>
      </m:oMath>
      <w:r w:rsidR="00F20566">
        <w:rPr>
          <w:rFonts w:ascii="宋体" w:hAnsi="宋体" w:hint="eastAsia"/>
          <w:sz w:val="24"/>
          <w:szCs w:val="32"/>
        </w:rPr>
        <w:t>代表候选视差值，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32"/>
              </w:rPr>
              <m:t>p</m:t>
            </m:r>
          </m:e>
          <m:sub>
            <m:r>
              <w:rPr>
                <w:rFonts w:ascii="Cambria Math" w:hAnsi="Cambria Math" w:hint="eastAsia"/>
                <w:sz w:val="24"/>
                <w:szCs w:val="32"/>
              </w:rPr>
              <m:t>k</m:t>
            </m:r>
          </m:sub>
        </m:sSub>
      </m:oMath>
      <w:r w:rsidR="00F20566">
        <w:rPr>
          <w:rFonts w:ascii="宋体" w:hAnsi="宋体" w:hint="eastAsia"/>
          <w:sz w:val="24"/>
          <w:szCs w:val="32"/>
        </w:rPr>
        <w:t>代表置信值。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646"/>
      </w:tblGrid>
      <w:tr w:rsidR="00B70448" w14:paraId="7C7F2F21" w14:textId="77777777" w:rsidTr="001A30C9">
        <w:tc>
          <w:tcPr>
            <w:tcW w:w="7650" w:type="dxa"/>
            <w:vAlign w:val="center"/>
          </w:tcPr>
          <w:p w14:paraId="200BF4E4" w14:textId="5885CB41" w:rsidR="00B70448" w:rsidRPr="00AB71B0" w:rsidRDefault="00B70448" w:rsidP="001A30C9">
            <w:pPr>
              <w:spacing w:line="360" w:lineRule="auto"/>
              <w:jc w:val="left"/>
              <w:rPr>
                <w:rFonts w:ascii="宋体" w:hAnsi="宋体"/>
                <w:i/>
                <w:sz w:val="24"/>
                <w:szCs w:val="32"/>
              </w:rPr>
            </w:pPr>
            <w:bookmarkStart w:id="2" w:name="OLE_LINK5"/>
            <w:bookmarkStart w:id="3" w:name="OLE_LINK6"/>
            <m:oMathPara>
              <m:oMath>
                <m:r>
                  <w:rPr>
                    <w:rFonts w:ascii="Cambria Math" w:hAnsi="Cambria Math" w:hint="eastAsia"/>
                    <w:sz w:val="24"/>
                    <w:szCs w:val="32"/>
                  </w:rPr>
                  <m:t>d</m:t>
                </m:r>
                <m:r>
                  <w:rPr>
                    <w:rFonts w:ascii="Cambria Math" w:hAnsi="Cambria Math"/>
                    <w:sz w:val="24"/>
                    <w:szCs w:val="3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 w:hint="eastAsia"/>
                        <w:sz w:val="24"/>
                        <w:szCs w:val="32"/>
                      </w:rPr>
                      <m:t>k</m:t>
                    </m:r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  <w:szCs w:val="32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24"/>
                            <w:szCs w:val="32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-1</m:t>
                    </m:r>
                  </m:sup>
                  <m:e>
                    <m:r>
                      <w:rPr>
                        <w:rFonts w:ascii="Cambria Math" w:hAnsi="Cambria Math" w:hint="eastAsia"/>
                        <w:sz w:val="24"/>
                        <w:szCs w:val="32"/>
                      </w:rPr>
                      <m:t>k</m:t>
                    </m:r>
                  </m:e>
                </m:nary>
                <m:r>
                  <w:rPr>
                    <w:rFonts w:ascii="Cambria Math" w:hAnsi="Cambria Math"/>
                    <w:sz w:val="24"/>
                    <w:szCs w:val="32"/>
                  </w:rPr>
                  <m:t>▪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  <w:szCs w:val="32"/>
                      </w:rPr>
                      <m:t>k</m:t>
                    </m:r>
                  </m:sub>
                </m:sSub>
              </m:oMath>
            </m:oMathPara>
            <w:bookmarkEnd w:id="2"/>
            <w:bookmarkEnd w:id="3"/>
          </w:p>
        </w:tc>
        <w:tc>
          <w:tcPr>
            <w:tcW w:w="646" w:type="dxa"/>
            <w:vAlign w:val="center"/>
          </w:tcPr>
          <w:p w14:paraId="05BE9C4F" w14:textId="137D6EA4" w:rsidR="00B70448" w:rsidRDefault="00B70448" w:rsidP="001A30C9">
            <w:pPr>
              <w:spacing w:line="360" w:lineRule="auto"/>
              <w:jc w:val="left"/>
              <w:rPr>
                <w:rFonts w:ascii="宋体" w:hAnsi="宋体"/>
                <w:sz w:val="24"/>
                <w:szCs w:val="32"/>
              </w:rPr>
            </w:pPr>
            <w:r>
              <w:rPr>
                <w:rFonts w:ascii="宋体" w:hAnsi="宋体" w:hint="eastAsia"/>
                <w:sz w:val="24"/>
                <w:szCs w:val="32"/>
              </w:rPr>
              <w:t>(</w:t>
            </w:r>
            <w:r>
              <w:rPr>
                <w:rFonts w:ascii="宋体" w:hAnsi="宋体"/>
                <w:sz w:val="24"/>
                <w:szCs w:val="32"/>
              </w:rPr>
              <w:t>6)</w:t>
            </w:r>
          </w:p>
        </w:tc>
      </w:tr>
    </w:tbl>
    <w:p w14:paraId="3956BB11" w14:textId="6BFDC92D" w:rsidR="00874FC7" w:rsidRDefault="00874FC7" w:rsidP="005C031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2</w:t>
      </w:r>
      <w:r>
        <w:rPr>
          <w:rFonts w:ascii="黑体" w:eastAsia="黑体" w:hAnsi="黑体"/>
          <w:sz w:val="24"/>
          <w:szCs w:val="32"/>
        </w:rPr>
        <w:t>.2.5</w:t>
      </w:r>
      <w:r>
        <w:rPr>
          <w:rFonts w:ascii="黑体" w:eastAsia="黑体" w:hAnsi="黑体" w:hint="eastAsia"/>
          <w:sz w:val="24"/>
          <w:szCs w:val="32"/>
        </w:rPr>
        <w:t>损失函数</w:t>
      </w:r>
    </w:p>
    <w:p w14:paraId="021BC61A" w14:textId="14D0CB8D" w:rsidR="00F20566" w:rsidRDefault="00F20566" w:rsidP="00F20566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使用L1损失函数，计算如公式7所示，其中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att</m:t>
            </m:r>
          </m:sub>
        </m:sSub>
      </m:oMath>
      <w:r>
        <w:rPr>
          <w:rFonts w:ascii="宋体" w:hAnsi="宋体" w:hint="eastAsia"/>
          <w:sz w:val="24"/>
          <w:szCs w:val="32"/>
        </w:rPr>
        <w:t>代表注意力生成模块的输出，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i</m:t>
            </m:r>
          </m:sub>
        </m:sSub>
      </m:oMath>
      <w:r>
        <w:rPr>
          <w:rFonts w:ascii="宋体" w:hAnsi="宋体" w:hint="eastAsia"/>
          <w:sz w:val="24"/>
          <w:szCs w:val="32"/>
        </w:rPr>
        <w:t>代表视差预测层的三个输出结果，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/>
                <w:sz w:val="24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32"/>
              </w:rPr>
              <m:t>gt</m:t>
            </m:r>
          </m:sub>
        </m:sSub>
      </m:oMath>
      <w:r>
        <w:rPr>
          <w:rFonts w:ascii="宋体" w:hAnsi="宋体" w:hint="eastAsia"/>
          <w:sz w:val="24"/>
          <w:szCs w:val="32"/>
        </w:rPr>
        <w:t>为视差真值。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646"/>
      </w:tblGrid>
      <w:tr w:rsidR="00F20566" w14:paraId="7BECB683" w14:textId="77777777" w:rsidTr="001A30C9">
        <w:tc>
          <w:tcPr>
            <w:tcW w:w="7650" w:type="dxa"/>
            <w:vAlign w:val="center"/>
          </w:tcPr>
          <w:p w14:paraId="0C67FD97" w14:textId="6E657C69" w:rsidR="00F20566" w:rsidRPr="00AB71B0" w:rsidRDefault="00F20566" w:rsidP="001A30C9">
            <w:pPr>
              <w:spacing w:line="360" w:lineRule="auto"/>
              <w:jc w:val="left"/>
              <w:rPr>
                <w:rFonts w:ascii="宋体" w:hAnsi="宋体"/>
                <w:i/>
                <w:sz w:val="24"/>
                <w:szCs w:val="32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32"/>
                  </w:rPr>
                  <m:t>L=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att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32"/>
                  </w:rPr>
                  <m:t>▪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Smoot</m:t>
                    </m:r>
                    <m:r>
                      <w:rPr>
                        <w:rFonts w:ascii="Cambria Math" w:eastAsia="MS Mincho" w:hAnsi="Cambria Math" w:cs="MS Mincho"/>
                        <w:sz w:val="24"/>
                        <w:szCs w:val="32"/>
                      </w:rPr>
                      <m:t>h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1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att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gt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32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i=2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4"/>
                            <w:szCs w:val="32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32"/>
                      </w:rPr>
                      <m:t>▪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Smoot</m:t>
                        </m:r>
                        <m:r>
                          <w:rPr>
                            <w:rFonts w:ascii="Cambria Math" w:eastAsia="MS Mincho" w:hAnsi="Cambria Math" w:cs="MS Mincho"/>
                            <w:sz w:val="24"/>
                            <w:szCs w:val="32"/>
                          </w:rPr>
                          <m:t>h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3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32"/>
                              </w:rPr>
                              <m:t>1</m:t>
                            </m:r>
                          </m:sub>
                        </m:sSub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32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3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3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32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32"/>
                              </w:rPr>
                              <m:t>gt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646" w:type="dxa"/>
            <w:vAlign w:val="center"/>
          </w:tcPr>
          <w:p w14:paraId="0C783DEF" w14:textId="27E257F6" w:rsidR="00F20566" w:rsidRDefault="00F20566" w:rsidP="001A30C9">
            <w:pPr>
              <w:spacing w:line="360" w:lineRule="auto"/>
              <w:jc w:val="left"/>
              <w:rPr>
                <w:rFonts w:ascii="宋体" w:hAnsi="宋体"/>
                <w:sz w:val="24"/>
                <w:szCs w:val="32"/>
              </w:rPr>
            </w:pPr>
            <w:r>
              <w:rPr>
                <w:rFonts w:ascii="宋体" w:hAnsi="宋体" w:hint="eastAsia"/>
                <w:sz w:val="24"/>
                <w:szCs w:val="32"/>
              </w:rPr>
              <w:t>(</w:t>
            </w:r>
            <w:r>
              <w:rPr>
                <w:rFonts w:ascii="宋体" w:hAnsi="宋体"/>
                <w:sz w:val="24"/>
                <w:szCs w:val="32"/>
              </w:rPr>
              <w:t>7)</w:t>
            </w:r>
          </w:p>
        </w:tc>
      </w:tr>
    </w:tbl>
    <w:p w14:paraId="5C174D4A" w14:textId="784B5119" w:rsidR="00594D34" w:rsidRDefault="007219D7" w:rsidP="00DE5C64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lastRenderedPageBreak/>
        <w:t>3实验结果</w:t>
      </w:r>
    </w:p>
    <w:p w14:paraId="7C73161A" w14:textId="408B7DCB" w:rsidR="00594D34" w:rsidRDefault="00594D34" w:rsidP="00DE5C64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3</w:t>
      </w:r>
      <w:r>
        <w:rPr>
          <w:rFonts w:ascii="黑体" w:eastAsia="黑体" w:hAnsi="黑体"/>
          <w:sz w:val="24"/>
          <w:szCs w:val="32"/>
        </w:rPr>
        <w:t>.1</w:t>
      </w:r>
      <w:r w:rsidR="00E736F2">
        <w:rPr>
          <w:rFonts w:ascii="黑体" w:eastAsia="黑体" w:hAnsi="黑体" w:hint="eastAsia"/>
          <w:sz w:val="24"/>
          <w:szCs w:val="32"/>
        </w:rPr>
        <w:t>精确度消融实验</w:t>
      </w:r>
    </w:p>
    <w:p w14:paraId="4169EED6" w14:textId="0F240D0C" w:rsidR="007219D7" w:rsidRDefault="00C07E7C" w:rsidP="00C07E7C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通过设置消融实验，作者对</w:t>
      </w:r>
      <w:r w:rsidR="000F6999">
        <w:rPr>
          <w:rFonts w:ascii="宋体" w:hAnsi="宋体" w:hint="eastAsia"/>
          <w:sz w:val="24"/>
          <w:szCs w:val="32"/>
        </w:rPr>
        <w:t>ACV-Net的两个重要模块进行了评估，结果如表1所示。</w:t>
      </w:r>
    </w:p>
    <w:p w14:paraId="75154040" w14:textId="1302F29A" w:rsidR="000F6999" w:rsidRDefault="000F6999" w:rsidP="000F6999">
      <w:pPr>
        <w:spacing w:line="360" w:lineRule="auto"/>
        <w:jc w:val="left"/>
        <w:rPr>
          <w:rFonts w:ascii="宋体" w:hAnsi="宋体"/>
          <w:sz w:val="24"/>
          <w:szCs w:val="32"/>
        </w:rPr>
      </w:pPr>
      <w:r>
        <w:rPr>
          <w:noProof/>
        </w:rPr>
        <w:drawing>
          <wp:inline distT="0" distB="0" distL="0" distR="0" wp14:anchorId="53FBE528" wp14:editId="31E7570A">
            <wp:extent cx="5274310" cy="11042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BADC" w14:textId="481DCAAB" w:rsidR="000F6999" w:rsidRDefault="000F6999" w:rsidP="000F6999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表1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消融实验结果</w:t>
      </w:r>
    </w:p>
    <w:p w14:paraId="39F4E733" w14:textId="5E42DCC0" w:rsidR="000F6999" w:rsidRDefault="000F6999" w:rsidP="000F6999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作者以GwcNet为基准，评估了MAPM模块的效能。结果表明，加入了MAPM模块的模型能够显著降低损失值。</w:t>
      </w:r>
    </w:p>
    <w:p w14:paraId="461BA344" w14:textId="056F197F" w:rsidR="000F6999" w:rsidRDefault="000F6999" w:rsidP="000F6999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为了评估ACV模块的效果，作者设计了三组ACV模块，如图3所示。</w:t>
      </w:r>
    </w:p>
    <w:p w14:paraId="1231E0A6" w14:textId="22F012D6" w:rsidR="000F6999" w:rsidRDefault="000F6999" w:rsidP="000F6999">
      <w:pPr>
        <w:spacing w:line="360" w:lineRule="auto"/>
        <w:jc w:val="left"/>
        <w:rPr>
          <w:rFonts w:ascii="宋体" w:hAnsi="宋体"/>
          <w:sz w:val="24"/>
          <w:szCs w:val="32"/>
        </w:rPr>
      </w:pPr>
      <w:r>
        <w:rPr>
          <w:noProof/>
        </w:rPr>
        <w:drawing>
          <wp:inline distT="0" distB="0" distL="0" distR="0" wp14:anchorId="6DD0C0F6" wp14:editId="4712450E">
            <wp:extent cx="5274310" cy="1509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7308" w14:textId="0F0E3801" w:rsidR="000F6999" w:rsidRDefault="000F6999" w:rsidP="000F6999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图3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ACV模块的消融实验</w:t>
      </w:r>
    </w:p>
    <w:p w14:paraId="2F873B22" w14:textId="7799C0D0" w:rsidR="000F6999" w:rsidRDefault="000C1D0F" w:rsidP="000C1D0F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同样以GwcNet为基准，作者评估了三类ACV模块的最终效能。从表1中可以得出，加入ACV模块以后，模型的损失值得到了明显降低，在加入沙漏模块和真值监督环节之后，损失值还有进一步的降低，最终模型</w:t>
      </w:r>
      <w:r w:rsidRPr="000C1D0F">
        <w:rPr>
          <w:rFonts w:ascii="宋体" w:hAnsi="宋体" w:hint="eastAsia"/>
          <w:sz w:val="24"/>
          <w:szCs w:val="32"/>
        </w:rPr>
        <w:t>在D1和EPE上分别比GwcNet提高了42.8%和39.5%，证明了ACV的有效性。</w:t>
      </w:r>
    </w:p>
    <w:p w14:paraId="6086D49C" w14:textId="7587B4E4" w:rsidR="00594D34" w:rsidRDefault="00E736F2" w:rsidP="00E736F2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3</w:t>
      </w:r>
      <w:r>
        <w:rPr>
          <w:rFonts w:ascii="黑体" w:eastAsia="黑体" w:hAnsi="黑体"/>
          <w:sz w:val="24"/>
          <w:szCs w:val="32"/>
        </w:rPr>
        <w:t>.2</w:t>
      </w:r>
      <w:r>
        <w:rPr>
          <w:rFonts w:ascii="黑体" w:eastAsia="黑体" w:hAnsi="黑体" w:hint="eastAsia"/>
          <w:sz w:val="24"/>
          <w:szCs w:val="32"/>
        </w:rPr>
        <w:t>模型复杂度分析</w:t>
      </w:r>
    </w:p>
    <w:p w14:paraId="72338AC2" w14:textId="0D06873B" w:rsidR="00E736F2" w:rsidRDefault="00E736F2" w:rsidP="00E736F2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如前文所述，作者在解决模型精确度问题的同时，还对模型的复杂性进行了分析，结果如表2所示。</w:t>
      </w:r>
    </w:p>
    <w:p w14:paraId="4E7E93E3" w14:textId="45019C20" w:rsidR="00545F12" w:rsidRDefault="00545F12" w:rsidP="00E736F2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同样以GwcNet为基准，作者评估了聚合模块的沙漏网络层数对输出结果的影响。结果表明，即使加入两个沙漏模块，模型的总参数量依然低于GwcNet，同时在精确度上仍然有所提高，最终作者选择2个沙漏模块作为最终模型。</w:t>
      </w:r>
    </w:p>
    <w:p w14:paraId="7F4B8B8E" w14:textId="6A2A4490" w:rsidR="00E736F2" w:rsidRDefault="00E736F2" w:rsidP="00E736F2">
      <w:pPr>
        <w:spacing w:line="360" w:lineRule="auto"/>
        <w:jc w:val="center"/>
        <w:rPr>
          <w:rFonts w:ascii="宋体" w:hAnsi="宋体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73144D9" wp14:editId="722DAFE8">
            <wp:extent cx="4060363" cy="163372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846" cy="16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3F98" w14:textId="16EB7C0A" w:rsidR="00E736F2" w:rsidRDefault="00E736F2" w:rsidP="00E736F2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表2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模型复杂度分析</w:t>
      </w:r>
    </w:p>
    <w:p w14:paraId="63024A6C" w14:textId="050F6407" w:rsidR="007938A0" w:rsidRDefault="007938A0" w:rsidP="007938A0">
      <w:pPr>
        <w:spacing w:line="360" w:lineRule="auto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3</w:t>
      </w:r>
      <w:r>
        <w:rPr>
          <w:rFonts w:ascii="黑体" w:eastAsia="黑体" w:hAnsi="黑体"/>
          <w:sz w:val="24"/>
          <w:szCs w:val="32"/>
        </w:rPr>
        <w:t>.3</w:t>
      </w:r>
      <w:r>
        <w:rPr>
          <w:rFonts w:ascii="黑体" w:eastAsia="黑体" w:hAnsi="黑体" w:hint="eastAsia"/>
          <w:sz w:val="24"/>
          <w:szCs w:val="32"/>
        </w:rPr>
        <w:t>定量分析</w:t>
      </w:r>
    </w:p>
    <w:p w14:paraId="3A7D0C9A" w14:textId="42E0F9D1" w:rsidR="005E657B" w:rsidRPr="005E657B" w:rsidRDefault="005E657B" w:rsidP="005E657B">
      <w:pPr>
        <w:spacing w:line="360" w:lineRule="auto"/>
        <w:ind w:firstLineChars="200" w:firstLine="48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ACV-Net在KITTI</w:t>
      </w:r>
      <w:r>
        <w:rPr>
          <w:rFonts w:ascii="宋体" w:hAnsi="宋体"/>
          <w:sz w:val="24"/>
          <w:szCs w:val="32"/>
        </w:rPr>
        <w:t>2012</w:t>
      </w:r>
      <w:r>
        <w:rPr>
          <w:rFonts w:ascii="宋体" w:hAnsi="宋体" w:hint="eastAsia"/>
          <w:sz w:val="24"/>
          <w:szCs w:val="32"/>
        </w:rPr>
        <w:t>和KITTI</w:t>
      </w:r>
      <w:r>
        <w:rPr>
          <w:rFonts w:ascii="宋体" w:hAnsi="宋体"/>
          <w:sz w:val="24"/>
          <w:szCs w:val="32"/>
        </w:rPr>
        <w:t>2015</w:t>
      </w:r>
      <w:r>
        <w:rPr>
          <w:rFonts w:ascii="宋体" w:hAnsi="宋体" w:hint="eastAsia"/>
          <w:sz w:val="24"/>
          <w:szCs w:val="32"/>
        </w:rPr>
        <w:t>两个数据集上的表现如表3所示。</w:t>
      </w:r>
    </w:p>
    <w:p w14:paraId="0240D117" w14:textId="4BDCA915" w:rsidR="007938A0" w:rsidRDefault="005E657B" w:rsidP="007938A0">
      <w:pPr>
        <w:spacing w:line="360" w:lineRule="auto"/>
        <w:rPr>
          <w:rFonts w:ascii="黑体" w:eastAsia="黑体" w:hAnsi="黑体"/>
          <w:sz w:val="24"/>
          <w:szCs w:val="32"/>
        </w:rPr>
      </w:pPr>
      <w:r>
        <w:rPr>
          <w:noProof/>
        </w:rPr>
        <w:drawing>
          <wp:inline distT="0" distB="0" distL="0" distR="0" wp14:anchorId="7DA9F4F8" wp14:editId="56368815">
            <wp:extent cx="5274310" cy="1980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6284" w14:textId="40F48692" w:rsidR="005E657B" w:rsidRDefault="005E657B" w:rsidP="005E657B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表3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模型定量分析</w:t>
      </w:r>
    </w:p>
    <w:p w14:paraId="7FDB63EE" w14:textId="2148E2F5" w:rsidR="005E657B" w:rsidRDefault="005E657B" w:rsidP="005E657B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结果表明，ACV-Net在两个数据集上比起当前最先进的算法提升了3</w:t>
      </w:r>
      <w:r>
        <w:rPr>
          <w:rFonts w:ascii="宋体" w:hAnsi="宋体"/>
          <w:sz w:val="24"/>
          <w:szCs w:val="32"/>
        </w:rPr>
        <w:t>8.4%</w:t>
      </w:r>
      <w:r>
        <w:rPr>
          <w:rFonts w:ascii="宋体" w:hAnsi="宋体" w:hint="eastAsia"/>
          <w:sz w:val="24"/>
          <w:szCs w:val="32"/>
        </w:rPr>
        <w:t>的精确度，同时拥有更快的计算速度。</w:t>
      </w:r>
    </w:p>
    <w:p w14:paraId="04379CAF" w14:textId="2161D481" w:rsidR="005E657B" w:rsidRDefault="00CE67AC" w:rsidP="00CE67AC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模型在两个数据集上的输出结果如图4所示。</w:t>
      </w:r>
    </w:p>
    <w:p w14:paraId="412215C8" w14:textId="465A6911" w:rsidR="00CE67AC" w:rsidRDefault="00CE67AC" w:rsidP="00CE67AC">
      <w:pPr>
        <w:spacing w:line="360" w:lineRule="auto"/>
        <w:jc w:val="left"/>
        <w:rPr>
          <w:rFonts w:ascii="宋体" w:hAnsi="宋体"/>
          <w:sz w:val="24"/>
          <w:szCs w:val="32"/>
        </w:rPr>
      </w:pPr>
      <w:r>
        <w:rPr>
          <w:noProof/>
        </w:rPr>
        <w:drawing>
          <wp:inline distT="0" distB="0" distL="0" distR="0" wp14:anchorId="353EBE4C" wp14:editId="04C2F5C0">
            <wp:extent cx="5274310" cy="1428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925C" w14:textId="224F9B26" w:rsidR="00CE67AC" w:rsidRDefault="00CE67AC" w:rsidP="00CE67AC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模型最终输出效果</w:t>
      </w:r>
    </w:p>
    <w:p w14:paraId="62FFB3AE" w14:textId="78C9CC51" w:rsidR="007D22DD" w:rsidRDefault="00985A37" w:rsidP="007D22DD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4总结</w:t>
      </w:r>
    </w:p>
    <w:p w14:paraId="70B02F37" w14:textId="07DACBE0" w:rsidR="00985A37" w:rsidRDefault="00402785" w:rsidP="00402785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论文提出了一种新的代价立方体，作者称之为注意力机制的连接体，即ACV，同时提出了多级自适应块匹配机制，并基于这些机制设计了全新的模型架</w:t>
      </w:r>
      <w:r>
        <w:rPr>
          <w:rFonts w:ascii="宋体" w:hAnsi="宋体" w:hint="eastAsia"/>
          <w:sz w:val="24"/>
          <w:szCs w:val="32"/>
        </w:rPr>
        <w:lastRenderedPageBreak/>
        <w:t>构ACV-Net。</w:t>
      </w:r>
      <w:r w:rsidR="00B45374">
        <w:rPr>
          <w:rFonts w:ascii="宋体" w:hAnsi="宋体" w:hint="eastAsia"/>
          <w:sz w:val="24"/>
          <w:szCs w:val="32"/>
        </w:rPr>
        <w:t>最终，模型在KITTI数据集上取得了优秀的成绩，在一定程度上解决了目前模型普遍存在的精度较低、速度较慢的问题，为今后的研究做出了重要贡献。</w:t>
      </w:r>
    </w:p>
    <w:p w14:paraId="6FCBFA42" w14:textId="77777777" w:rsidR="00B45374" w:rsidRPr="00985A37" w:rsidRDefault="00B45374" w:rsidP="00B45374">
      <w:pPr>
        <w:spacing w:line="360" w:lineRule="auto"/>
        <w:jc w:val="left"/>
        <w:rPr>
          <w:rFonts w:ascii="宋体" w:hAnsi="宋体"/>
          <w:sz w:val="24"/>
          <w:szCs w:val="32"/>
        </w:rPr>
      </w:pPr>
    </w:p>
    <w:p w14:paraId="60E2A62C" w14:textId="5A285C64" w:rsidR="00DE5C64" w:rsidRDefault="00DE5C64" w:rsidP="00DE5C64">
      <w:pPr>
        <w:spacing w:line="360" w:lineRule="auto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参考文献</w:t>
      </w:r>
    </w:p>
    <w:p w14:paraId="2CEA7476" w14:textId="3E0A9E70" w:rsidR="00DE5C64" w:rsidRDefault="00DE5C64" w:rsidP="00DE5C64">
      <w:pPr>
        <w:spacing w:line="360" w:lineRule="auto"/>
        <w:jc w:val="left"/>
        <w:rPr>
          <w:rFonts w:ascii="宋体" w:hAnsi="宋体"/>
        </w:rPr>
      </w:pPr>
      <w:r w:rsidRPr="00DE5C64">
        <w:rPr>
          <w:rFonts w:ascii="宋体" w:hAnsi="宋体"/>
        </w:rPr>
        <w:t>[1] Kendall A, Martirosyan H, Dasgupta S, et al. End-to-End Learning of Geometry and Context for Deep Stereo Regression: IEEE, 10.1109/ICCV.2017.17[P]. 2017.</w:t>
      </w:r>
    </w:p>
    <w:p w14:paraId="386D1112" w14:textId="20C47796" w:rsidR="00241ECD" w:rsidRDefault="00241ECD" w:rsidP="00DE5C64">
      <w:pPr>
        <w:spacing w:line="360" w:lineRule="auto"/>
        <w:jc w:val="left"/>
        <w:rPr>
          <w:rFonts w:ascii="宋体" w:hAnsi="宋体"/>
        </w:rPr>
      </w:pPr>
      <w:r w:rsidRPr="00241ECD">
        <w:rPr>
          <w:rFonts w:ascii="宋体" w:hAnsi="宋体"/>
        </w:rPr>
        <w:t>[</w:t>
      </w:r>
      <w:r>
        <w:rPr>
          <w:rFonts w:ascii="宋体" w:hAnsi="宋体"/>
        </w:rPr>
        <w:t>2</w:t>
      </w:r>
      <w:r w:rsidRPr="00241ECD">
        <w:rPr>
          <w:rFonts w:ascii="宋体" w:hAnsi="宋体"/>
        </w:rPr>
        <w:t>] Mayer N, Ilg E, Hausser P, et al. A Large Dataset to Train Convolutional Networks for Disparity, Optical Flow, and Scene Flow Estimation[C]// 2016 IEEE Conference on Computer Vision and Pattern Recognition (CVPR). IEEE, 2016.</w:t>
      </w:r>
    </w:p>
    <w:p w14:paraId="2C2C6752" w14:textId="793CA167" w:rsidR="004A0A8B" w:rsidRDefault="004A0A8B" w:rsidP="00DE5C64">
      <w:pPr>
        <w:spacing w:line="360" w:lineRule="auto"/>
        <w:jc w:val="left"/>
        <w:rPr>
          <w:rFonts w:ascii="宋体" w:hAnsi="宋体"/>
        </w:rPr>
      </w:pPr>
      <w:r w:rsidRPr="004A0A8B">
        <w:rPr>
          <w:rFonts w:ascii="宋体" w:hAnsi="宋体"/>
        </w:rPr>
        <w:t>[</w:t>
      </w:r>
      <w:r>
        <w:rPr>
          <w:rFonts w:ascii="宋体" w:hAnsi="宋体"/>
        </w:rPr>
        <w:t>3</w:t>
      </w:r>
      <w:r w:rsidRPr="004A0A8B">
        <w:rPr>
          <w:rFonts w:ascii="宋体" w:hAnsi="宋体"/>
        </w:rPr>
        <w:t>] Guo X, Yang K, Yang W, et al. Group-Wise Correlation Stereo Network[C]// 2019 IEEE/CVF Conference on Computer Vision and Pattern Recognition (CVPR). IEEE, 2020.</w:t>
      </w:r>
    </w:p>
    <w:p w14:paraId="2608DCBD" w14:textId="22ED0F95" w:rsidR="00F7134B" w:rsidRPr="00DE5C64" w:rsidRDefault="00F7134B" w:rsidP="00DE5C64">
      <w:pPr>
        <w:spacing w:line="360" w:lineRule="auto"/>
        <w:jc w:val="left"/>
        <w:rPr>
          <w:rFonts w:ascii="宋体" w:hAnsi="宋体"/>
        </w:rPr>
      </w:pPr>
      <w:r w:rsidRPr="00F7134B">
        <w:rPr>
          <w:rFonts w:ascii="宋体" w:hAnsi="宋体"/>
        </w:rPr>
        <w:t>[</w:t>
      </w:r>
      <w:r>
        <w:rPr>
          <w:rFonts w:ascii="宋体" w:hAnsi="宋体"/>
        </w:rPr>
        <w:t>4</w:t>
      </w:r>
      <w:r w:rsidRPr="00F7134B">
        <w:rPr>
          <w:rFonts w:ascii="宋体" w:hAnsi="宋体"/>
        </w:rPr>
        <w:t>] Xu G, Cheng J, Guo P, et al. ACVNet: Attention Concatenation Volume for Accurate and Efficient Stereo Matching[J].  2022.</w:t>
      </w:r>
    </w:p>
    <w:sectPr w:rsidR="00F7134B" w:rsidRPr="00DE5C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6A6CF" w14:textId="77777777" w:rsidR="004664C7" w:rsidRDefault="004664C7" w:rsidP="00461B47">
      <w:r>
        <w:separator/>
      </w:r>
    </w:p>
  </w:endnote>
  <w:endnote w:type="continuationSeparator" w:id="0">
    <w:p w14:paraId="5A2AD1AD" w14:textId="77777777" w:rsidR="004664C7" w:rsidRDefault="004664C7" w:rsidP="00461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088DA8" w14:textId="77777777" w:rsidR="004664C7" w:rsidRDefault="004664C7" w:rsidP="00461B47">
      <w:r>
        <w:separator/>
      </w:r>
    </w:p>
  </w:footnote>
  <w:footnote w:type="continuationSeparator" w:id="0">
    <w:p w14:paraId="05E8BD3B" w14:textId="77777777" w:rsidR="004664C7" w:rsidRDefault="004664C7" w:rsidP="00461B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CC3"/>
    <w:rsid w:val="00022F6A"/>
    <w:rsid w:val="00061C9D"/>
    <w:rsid w:val="00067562"/>
    <w:rsid w:val="000C1D0F"/>
    <w:rsid w:val="000D57DE"/>
    <w:rsid w:val="000F6999"/>
    <w:rsid w:val="001250DD"/>
    <w:rsid w:val="001C6253"/>
    <w:rsid w:val="00241ECD"/>
    <w:rsid w:val="002E5F8C"/>
    <w:rsid w:val="0030479F"/>
    <w:rsid w:val="003B03B6"/>
    <w:rsid w:val="003F1EFA"/>
    <w:rsid w:val="00402785"/>
    <w:rsid w:val="00461B47"/>
    <w:rsid w:val="004664C7"/>
    <w:rsid w:val="004A0A8B"/>
    <w:rsid w:val="004D1B70"/>
    <w:rsid w:val="004D42F8"/>
    <w:rsid w:val="00545F12"/>
    <w:rsid w:val="005719DD"/>
    <w:rsid w:val="00594D34"/>
    <w:rsid w:val="005C031D"/>
    <w:rsid w:val="005E412F"/>
    <w:rsid w:val="005E657B"/>
    <w:rsid w:val="00691DC5"/>
    <w:rsid w:val="0069271D"/>
    <w:rsid w:val="006B19F6"/>
    <w:rsid w:val="007219D7"/>
    <w:rsid w:val="007632AC"/>
    <w:rsid w:val="007938A0"/>
    <w:rsid w:val="007D22DD"/>
    <w:rsid w:val="007E4724"/>
    <w:rsid w:val="00802512"/>
    <w:rsid w:val="00855317"/>
    <w:rsid w:val="00874FC7"/>
    <w:rsid w:val="008968C2"/>
    <w:rsid w:val="00914FD4"/>
    <w:rsid w:val="009516F8"/>
    <w:rsid w:val="00985A37"/>
    <w:rsid w:val="00997BF4"/>
    <w:rsid w:val="00997F13"/>
    <w:rsid w:val="009B03E6"/>
    <w:rsid w:val="00A06CC3"/>
    <w:rsid w:val="00AA71F8"/>
    <w:rsid w:val="00AB71B0"/>
    <w:rsid w:val="00B45374"/>
    <w:rsid w:val="00B70448"/>
    <w:rsid w:val="00C07E7C"/>
    <w:rsid w:val="00CE67AC"/>
    <w:rsid w:val="00D47854"/>
    <w:rsid w:val="00D7198E"/>
    <w:rsid w:val="00D72D28"/>
    <w:rsid w:val="00D87BAC"/>
    <w:rsid w:val="00DE5C64"/>
    <w:rsid w:val="00E371F9"/>
    <w:rsid w:val="00E40D4C"/>
    <w:rsid w:val="00E736F2"/>
    <w:rsid w:val="00E75D6E"/>
    <w:rsid w:val="00E75FD2"/>
    <w:rsid w:val="00E97F55"/>
    <w:rsid w:val="00F20566"/>
    <w:rsid w:val="00F7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9BA30"/>
  <w15:chartTrackingRefBased/>
  <w15:docId w15:val="{FFD1B7A5-E846-46B8-9FFC-BFD45D74F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044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91DC5"/>
    <w:rPr>
      <w:color w:val="808080"/>
    </w:rPr>
  </w:style>
  <w:style w:type="table" w:styleId="a4">
    <w:name w:val="Table Grid"/>
    <w:basedOn w:val="a1"/>
    <w:uiPriority w:val="39"/>
    <w:rsid w:val="003047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997F13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997F13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997F13"/>
    <w:rPr>
      <w:rFonts w:ascii="Times New Roman" w:eastAsia="宋体" w:hAnsi="Times New Roman" w:cs="Times New Roman"/>
      <w:szCs w:val="24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97F13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997F13"/>
    <w:rPr>
      <w:rFonts w:ascii="Times New Roman" w:eastAsia="宋体" w:hAnsi="Times New Roman" w:cs="Times New Roman"/>
      <w:b/>
      <w:bCs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997F1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97F13"/>
    <w:rPr>
      <w:rFonts w:ascii="Times New Roman" w:eastAsia="宋体" w:hAnsi="Times New Roman" w:cs="Times New Roman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461B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461B47"/>
    <w:rPr>
      <w:rFonts w:ascii="Times New Roman" w:eastAsia="宋体" w:hAnsi="Times New Roman" w:cs="Times New Roman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461B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461B4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745</Words>
  <Characters>4252</Characters>
  <Application>Microsoft Office Word</Application>
  <DocSecurity>0</DocSecurity>
  <Lines>35</Lines>
  <Paragraphs>9</Paragraphs>
  <ScaleCrop>false</ScaleCrop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杰</dc:creator>
  <cp:keywords/>
  <dc:description/>
  <cp:lastModifiedBy>周 杰</cp:lastModifiedBy>
  <cp:revision>55</cp:revision>
  <dcterms:created xsi:type="dcterms:W3CDTF">2022-12-27T14:24:00Z</dcterms:created>
  <dcterms:modified xsi:type="dcterms:W3CDTF">2022-12-28T09:46:00Z</dcterms:modified>
</cp:coreProperties>
</file>