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образовательное учреждение высшего образования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«СИБИРСКИЙ ФЕДЕРАЛЬНЫЙ УНИВЕРСИТЕТ»</w:t>
      </w:r>
    </w:p>
    <w:p>
      <w:pPr>
        <w:keepNext/>
        <w:widowControl/>
        <w:spacing w:before="20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космических и информационных технологий</w:t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Программная инженерия</w:t>
      </w:r>
    </w:p>
    <w:p>
      <w:pPr>
        <w:keepNext/>
        <w:widowControl/>
        <w:spacing w:before="72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keepNext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ОТЧЕТ О ВЫПОЛНЕНИИ ПРОЕКТА</w:t>
      </w:r>
    </w:p>
    <w:p>
      <w:pPr>
        <w:keepNext/>
        <w:widowControl/>
        <w:spacing w:before="24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Silver.Vy — интернет-магазин одежды</w:t>
      </w:r>
    </w:p>
    <w:p>
      <w:pPr>
        <w:keepNext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План управления проектом (первый спринт)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Преподаватель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Казанцева О. Г.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Студент КИ23-16/2Б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Серебров Вячеслав Александрович</w:t>
            </w:r>
          </w:p>
        </w:tc>
      </w:tr>
    </w:tbl>
    <w:p>
      <w:pPr>
        <w:keepNext/>
        <w:widowControl/>
        <w:spacing w:before="1100" w:after="0" w:line="24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Красноярск 2026</w:t>
      </w:r>
    </w:p>
    <w:p>
      <w:r>
        <w:br w:type="page"/>
      </w:r>
    </w:p>
    <w:p>
      <w:pPr>
        <w:keepNext/>
        <w:widowControl/>
        <w:spacing w:before="16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ПЛАН УПРАВЛЕНИЯ ПРОЕКТОМ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Проект: Silver.Vy — интернет-магазин одежды. Версия плана 0.1 подготовлена для первого спринта. Проект находится в работе; ни один запланированный результат не считается достигнутым до проверки и согласования.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Заказчик, точный календарь, лимит бюджета, каналы связи и целевая среда размещения в исходных данных полностью не определены. В таблицах ниже рекомендации и предварительные оценки следует подтвердить до использования как утвержденного базового плана.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План управления заинтересованными сторонами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1 – Реестр заинтересованных сторон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Заинтересованная сторона</w:t>
            </w:r>
          </w:p>
        </w:tc>
        <w:tc>
          <w:tcPr>
            <w:tcW w:type="dxa" w:w="259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Интерес / полномочия</w:t>
            </w:r>
          </w:p>
        </w:tc>
        <w:tc>
          <w:tcPr>
            <w:tcW w:type="dxa" w:w="108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Влияние</w:t>
            </w:r>
          </w:p>
        </w:tc>
        <w:tc>
          <w:tcPr>
            <w:tcW w:type="dxa" w:w="3024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План взаимодействия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Владелец или представитель бренда Silver.Vy (ФИО не предоставлено)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Заказчик; утверждает ассортимент, правила заказа, приоритеты и приемку.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Высокое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Подтвердить представителя и контакт; согласовывать требования и существенные изменения письменно до разработки.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 интернет-магазина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Конечный пользователь; ожидает понятный каталог, корректные размеры, корзину и подтверждение заказа.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Среднее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Проверять сценарии на тестовых пользователях при доступности; собирать замечания по критериям приемки.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 (КИ23-16/2Б)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Тим-лидер и единственный исполнитель всех ролей проекта.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Высокое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Ежедневно контролировать задачи, риски, изменения и результаты; сохранять решения в проектных документах.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Преподаватель — Казанцева О. Г.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Учебное согласование и оценка отчетов в рамках дисциплины.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Среднее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Представлять устав, требования, команду и план на контрольных точках; фиксировать замечания и версии.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Поставщики внешних сервисов (хостинг, почта)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Предоставляют технические услуги; условий и тарифов в исходных данных нет.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Среднее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интеграции проверить доступность, стоимость, лимиты и способ обработки отказа.</w:t>
            </w:r>
          </w:p>
        </w:tc>
      </w:tr>
    </w:tbl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Владелец Silver.Vy обозначен как предполагаемый заказчик по теме проекта; конкретный заказчик, спонсор и состав проектного комитета требуют подтверждения. Неустановленные контакты не подменяются придуманными данными.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План управления рисками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Вероятность и влияние оцениваются качественно: Н — низкие, С — средние, В — высокие. Владелец всех рисков — руководитель проекта; при необходимости действие согласуется с заказчиком.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2 – Реестр рисков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605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ID</w:t>
            </w:r>
          </w:p>
        </w:tc>
        <w:tc>
          <w:tcPr>
            <w:tcW w:type="dxa" w:w="2088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Риск / причина</w:t>
            </w:r>
          </w:p>
        </w:tc>
        <w:tc>
          <w:tcPr>
            <w:tcW w:type="dxa" w:w="79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 / И</w:t>
            </w:r>
          </w:p>
        </w:tc>
        <w:tc>
          <w:tcPr>
            <w:tcW w:type="dxa" w:w="367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Предупреждение и реакция</w:t>
            </w:r>
          </w:p>
        </w:tc>
        <w:tc>
          <w:tcPr>
            <w:tcW w:type="dxa" w:w="1771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Признак / действие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R1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Неясные требования заказчика; отсутствуют контактные данные и правила заказа.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/ В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разработки обязательного сценария запросить решения; вести журнал открытых вопросов и не считать предположения утвержденными.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ответа к планированию → зафиксировать блокер, представить варианты, пересмотреть срок.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R2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Один исполнитель совмещает разработку, проверку и документацию.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/ В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Ограничить число параллельных задач; резервировать время на тесты; разбивать задачи на небольшие части.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Две задачи подряд просрочены → сократить объем спринта или перенести дату по согласованию.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R3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Недоступность PostgreSQL, потеря данных или несовместимость схемы.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/ В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подключение на раннем этапе, использовать миграции/резервные копии, проверять восстановление на тестовых данных.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Ошибка соединения или миграции → остановить изменение данных, восстановить резервную копию, зафиксировать причину.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R4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Утечка пароля, токена или доступа к внешнему сервису.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/ В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Хранить секреты вне репозитория, ограничить права, не записывать учетные данные и токены в журналы.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Секрет опубликован → немедленно отозвать/заменить, проверить историю репозитория и доступы.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R5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Отказ почтового сервиса или неверная настройка домена отправителя.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/ С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настройки до приемки; сохранять заказ независимо от отправки письма; показать статус уведомления.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Письмо не отправлено → не дублировать заказ, сообщить статус и повторить отправку после устранения причины.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R6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подтверждены состав каталога, изображения, цены и доступные размеры.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/ С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Запросить перечень товаров и право использования изображений; не использовать случайные реальные персональные данные.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утвержденного набора → тестировать на демонстрационных данных и пометить их как тестовые.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R7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Затраты на домен, размещение или сервисы превышают ожидания.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/ С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оплаты представить заказчику оценку и получить согласие; не подключать платные возможности без лимита.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Возникла платная услуга → приостановить подключение до подтверждения бюджета.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R8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Изменение требований, правил обработки персональных данных или условий внешних платформ.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/ В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Фиксировать версию требований; собирать только необходимые данные; проверять применимые правила до запуска.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Требование изменилось → оценить влияние на сроки, безопасность и приемку, обновить план после согласования.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R9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 расчета цены или состава заказа при изменении данных на клиенте.</w:t>
            </w:r>
          </w:p>
        </w:tc>
        <w:tc>
          <w:tcPr>
            <w:tcW w:type="dxa" w:w="79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/ В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Проверять цену и количество на сервере; валидировать состав заказа перед сохранением.</w:t>
            </w:r>
          </w:p>
        </w:tc>
        <w:tc>
          <w:tcPr>
            <w:tcW w:type="dxa" w:w="1771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Несовпадение суммы → блокировать оформление и фиксировать дефект до исправления.</w:t>
            </w:r>
          </w:p>
        </w:tc>
      </w:tr>
    </w:tbl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Реестр проверяется не реже одного раза за спринт и при событии-триггере. После изменения вероятности или последствий указываются новые меры, срок и статус.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План управления коммуникациями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3 – Регламент коммуникаций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Событие / информация</w:t>
            </w:r>
          </w:p>
        </w:tc>
        <w:tc>
          <w:tcPr>
            <w:tcW w:type="dxa" w:w="216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Участники</w:t>
            </w:r>
          </w:p>
        </w:tc>
        <w:tc>
          <w:tcPr>
            <w:tcW w:type="dxa" w:w="180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Периодичность</w:t>
            </w:r>
          </w:p>
        </w:tc>
        <w:tc>
          <w:tcPr>
            <w:tcW w:type="dxa" w:w="2736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Канал / результат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Планирование задач и самоотчет о ходе работ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Ежедневно; кратко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задач и препятствий в журнале проекта; обновление статуса.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 спринта и рисков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Александрович; преподаватель Казанцева О. Г. — при необходимости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Еженедельно либо в контрольную дату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Краткий статус: выполнено/не выполнено, риски, открытые решения, следующая цель.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Согласование требований и изменений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Заказчик (после подтверждения контакта); Серебров В. А.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начала затронутой разработки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Письменное подтверждение по согласованному каналу; обновление версии требования.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Учебная передача отчетов и замечаний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В. А.; преподаватель Казанцева О. Г.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календарю дисциплины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Документы Word через назначенную учебную систему или иной подтвержденный канал.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Код, конфигурация и технические решения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В. А.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каждому логическому изменению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Git-репозиторий, понятные сообщения коммитов, секреты не включаются в код.</w:t>
            </w:r>
          </w:p>
        </w:tc>
      </w:tr>
    </w:tbl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Предлагаемые периодичность и каналы являются планом, а не подтвержденным расписанием встреч. Если заказчик или преподаватель задаст иной порядок, он фиксируется в следующей версии плана.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План управления персоналом проекта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Состав команды: один человек — Серебров Вячеслав Александрович, группа КИ23-16/2Б. Он является тим-лидером и выполняет каждую функциональную роль самостоятельно. Указанные роли не являются отдельными должностями с независимыми исполнителями; взаимное резервирование отсутствует.</w:t>
      </w:r>
    </w:p>
    <w:p>
      <w:pPr>
        <w:keepNext/>
        <w:widowControl/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Таблица 4 – Назначение ролей и правила выполнения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72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Функциональная роль</w:t>
            </w:r>
          </w:p>
        </w:tc>
        <w:tc>
          <w:tcPr>
            <w:tcW w:type="dxa" w:w="2160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Назначенный участник</w:t>
            </w:r>
          </w:p>
        </w:tc>
        <w:tc>
          <w:tcPr>
            <w:tcW w:type="dxa" w:w="3168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Основные обязанности</w:t>
            </w:r>
          </w:p>
        </w:tc>
        <w:tc>
          <w:tcPr>
            <w:tcW w:type="dxa" w:w="1728"/>
            <w:vAlign w:val="center"/>
            <w:tcBorders>
              <w:bottom w:val="double" w:sz="8" w:space="0" w:color="000000"/>
            </w:tcBorders>
          </w:tcPr>
          <w:p>
            <w:pPr>
              <w:keepNext w:val="0"/>
              <w:widowControl/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Правило управления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Тим-лидер / руководитель проекта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Цели, приоритеты, план, коммуникации, риски и контроль изменений.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Решения и базовые даты фиксировать письменно.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Backend dev + BD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Серверная логика, программный интерфейс, структура и доступ к базе данных.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Обязательные сценарии сверять с требованиями до завершения задачи.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dev и UI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Страницы, навигация, отображение каталога, состояния ошибок и удобство экранов.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Проверять главные пользовательские сценарии на мобильной и настольной ширине.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Testing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Приемочные проверки, регрессия и фиксация дефектов.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Проверять завершенную функцию по критериям, записанным до проверки.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Technical writer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Требования, история пересмотра, инструкции и отчеты.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Вести версию и дату документа; не выдавать предложение за утвержденное решение.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DevOps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Серебров Вячеслав Александрович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Настройка среды, секретов и подготовки к размещению.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widowControl/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Проверять конфигурацию и возможность восстановления перед демонстрацией.</w:t>
            </w:r>
          </w:p>
        </w:tc>
      </w:tr>
    </w:tbl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Трудоемкость в часах не указана, поскольку доступность участника и учебная нагрузка не заданы; она уточняется при планировании.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Чтобы ограничить переключение контекста, рекомендуется вести не более двух активных задач одновременно и оставлять отдельное время на проверку и документацию.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При болезни, перегрузке или блокировке внешней зависимости сроки пересматриваются; резервного исполнителя в текущей команде нет.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- Потребность в привлечении дополнительных участников оценивается после согласования состава продукта и календаря.</w:t>
      </w:r>
    </w:p>
    <w:p>
      <w:pPr>
        <w:keepNext/>
        <w:widowControl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 Контроль и актуализация плана</w:t>
      </w:r>
    </w:p>
    <w:p>
      <w:pPr>
        <w:keepNext w:val="0"/>
        <w:widowControl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План пересматривается в конце каждого спринта и при изменении объема, сроков, состава команды, внешних зависимостей или бюджета. Решение об изменении требований, сроков и бюджета должно иметь автора, дату, обоснование и обновленную версию документа.</w:t>
      </w:r>
    </w:p>
    <w:p>
      <w:r>
        <w:br w:type="page"/>
      </w:r>
    </w:p>
    <w:p>
      <w:pPr>
        <w:keepNext/>
        <w:widowControl/>
        <w:spacing w:before="16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keepNext w:val="0"/>
        <w:widowControl/>
        <w:spacing w:before="0" w:after="8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 README проекта Silver.Vy : описание проекта и исходные сведения о предполагаемом составе продукта [Электронный ресурс]. — Дата обращения: 24.09.2026.</w:t>
      </w:r>
    </w:p>
    <w:p>
      <w:pPr>
        <w:keepNext w:val="0"/>
        <w:widowControl/>
        <w:spacing w:before="0" w:after="80" w:line="24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 Сибирский федеральный университет. СТУ 7.5–07–2021. Система менеджмента качества. Общие требования к построению, изложению и оформлению документов учебной деятельности. — Красноярск, 2021. — 61 с.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sz w:val="28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управления проектом Silver.Vy — интернет-магазин одежды</dc:title>
  <dc:subject>Отчет по первому спринту проекта Silver.Vy — интернет-магазин одежды</dc:subject>
  <dc:creator>Серебров Вячеслав Александрович</dc:creator>
  <cp:keywords>СФУ, проект, Silver.Vy, первый спринт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