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40" w:rsidRDefault="00594040">
      <w:pPr>
        <w:pStyle w:val="Header"/>
        <w:tabs>
          <w:tab w:val="clear" w:pos="4153"/>
          <w:tab w:val="clear" w:pos="8306"/>
        </w:tabs>
        <w:rPr>
          <w:rFonts w:ascii="Book Antiqua" w:hAnsi="Book Antiqua"/>
          <w:noProof/>
        </w:rPr>
      </w:pPr>
      <w:bookmarkStart w:id="0" w:name="_GoBack"/>
      <w:bookmarkEnd w:id="0"/>
    </w:p>
    <w:p w:rsidR="00594040" w:rsidRDefault="00594040">
      <w:pPr>
        <w:spacing w:after="360"/>
        <w:jc w:val="center"/>
        <w:rPr>
          <w:rFonts w:ascii="Book Antiqua" w:hAnsi="Book Antiqua"/>
        </w:rPr>
      </w:pPr>
    </w:p>
    <w:p w:rsidR="00594040" w:rsidRDefault="00594040">
      <w:pPr>
        <w:jc w:val="center"/>
        <w:rPr>
          <w:rFonts w:ascii="Book Antiqua" w:hAnsi="Book Antiqua"/>
        </w:rPr>
      </w:pPr>
    </w:p>
    <w:p w:rsidR="00594040" w:rsidRDefault="00594040">
      <w:pPr>
        <w:jc w:val="center"/>
        <w:rPr>
          <w:rFonts w:ascii="Book Antiqua" w:hAnsi="Book Antiqua"/>
          <w:smallCaps/>
          <w:sz w:val="40"/>
        </w:rPr>
      </w:pPr>
    </w:p>
    <w:p w:rsidR="00594040" w:rsidRDefault="00594040">
      <w:pPr>
        <w:rPr>
          <w:rFonts w:ascii="Book Antiqua" w:hAnsi="Book Antiqua"/>
        </w:rPr>
      </w:pPr>
    </w:p>
    <w:p w:rsidR="00594040" w:rsidRDefault="00594040">
      <w:pPr>
        <w:jc w:val="center"/>
        <w:rPr>
          <w:rFonts w:ascii="Book Antiqua" w:hAnsi="Book Antiqua"/>
          <w:smallCaps/>
          <w:color w:val="000000"/>
          <w:sz w:val="52"/>
          <w:lang w:val="en-GB"/>
        </w:rPr>
      </w:pPr>
      <w:r>
        <w:rPr>
          <w:rFonts w:ascii="Book Antiqua" w:hAnsi="Book Antiqua"/>
          <w:smallCaps/>
          <w:color w:val="000000"/>
          <w:sz w:val="52"/>
          <w:lang w:val="en-GB"/>
        </w:rPr>
        <w:t>Technical Management Report</w:t>
      </w:r>
    </w:p>
    <w:p w:rsidR="00594040" w:rsidRDefault="00594040">
      <w:pPr>
        <w:jc w:val="center"/>
        <w:rPr>
          <w:rFonts w:ascii="Book Antiqua" w:hAnsi="Book Antiqua"/>
          <w:color w:val="000000"/>
          <w:lang w:val="en-GB"/>
        </w:rPr>
      </w:pPr>
    </w:p>
    <w:p w:rsidR="00594040" w:rsidRDefault="00594040">
      <w:pPr>
        <w:rPr>
          <w:rFonts w:ascii="Book Antiqua" w:hAnsi="Book Antiqua"/>
          <w:color w:val="000000"/>
          <w:lang w:val="en-GB"/>
        </w:rPr>
      </w:pPr>
    </w:p>
    <w:p w:rsidR="00594040" w:rsidRDefault="00E620EC">
      <w:pPr>
        <w:pStyle w:val="Heading8"/>
        <w:rPr>
          <w:rFonts w:ascii="Book Antiqua" w:hAnsi="Book Antiqua"/>
          <w:color w:val="000000"/>
          <w:lang w:val="en-GB"/>
        </w:rPr>
      </w:pPr>
      <w:r>
        <w:rPr>
          <w:rFonts w:ascii="Book Antiqua" w:hAnsi="Book Antiqua"/>
          <w:color w:val="000000"/>
          <w:lang w:val="en-GB"/>
        </w:rPr>
        <w:t>MV _______________</w:t>
      </w:r>
    </w:p>
    <w:p w:rsidR="00594040" w:rsidRDefault="00FB2622">
      <w:pPr>
        <w:pStyle w:val="Heading8"/>
        <w:rPr>
          <w:rFonts w:ascii="Book Antiqua" w:hAnsi="Book Antiqua"/>
          <w:color w:val="000000"/>
          <w:sz w:val="32"/>
          <w:lang w:val="en-GB"/>
        </w:rPr>
      </w:pPr>
      <w:r>
        <w:rPr>
          <w:rFonts w:ascii="Book Antiqua" w:hAnsi="Book Antiqua"/>
          <w:color w:val="000000"/>
          <w:sz w:val="32"/>
          <w:lang w:val="en-GB"/>
        </w:rPr>
        <w:t>Month/year:</w:t>
      </w:r>
    </w:p>
    <w:p w:rsidR="00594040" w:rsidRDefault="00594040">
      <w:pPr>
        <w:rPr>
          <w:lang w:val="en-GB"/>
        </w:rPr>
      </w:pPr>
    </w:p>
    <w:tbl>
      <w:tblPr>
        <w:tblW w:w="0" w:type="auto"/>
        <w:jc w:val="center"/>
        <w:tblInd w:w="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29"/>
      </w:tblGrid>
      <w:tr w:rsidR="00594040">
        <w:tblPrEx>
          <w:tblCellMar>
            <w:top w:w="0" w:type="dxa"/>
            <w:bottom w:w="0" w:type="dxa"/>
          </w:tblCellMar>
        </w:tblPrEx>
        <w:trPr>
          <w:trHeight w:val="1811"/>
          <w:jc w:val="center"/>
        </w:trPr>
        <w:tc>
          <w:tcPr>
            <w:tcW w:w="7429" w:type="dxa"/>
          </w:tcPr>
          <w:p w:rsidR="00E620EC" w:rsidRDefault="00594040">
            <w:pPr>
              <w:spacing w:line="240" w:lineRule="auto"/>
              <w:rPr>
                <w:lang w:val="en-GB"/>
              </w:rPr>
            </w:pPr>
            <w:smartTag w:uri="urn:schemas-microsoft-com:office:smarttags" w:element="stockticker">
              <w:r>
                <w:rPr>
                  <w:lang w:val="en-GB"/>
                </w:rPr>
                <w:t>IMO</w:t>
              </w:r>
            </w:smartTag>
            <w:r>
              <w:rPr>
                <w:lang w:val="en-GB"/>
              </w:rPr>
              <w:t xml:space="preserve"> N</w:t>
            </w:r>
            <w:r w:rsidR="00FB2622">
              <w:rPr>
                <w:lang w:val="en-GB"/>
              </w:rPr>
              <w:t>o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E620EC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Call Sign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594040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Port and number of registry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594040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FB2622">
              <w:rPr>
                <w:lang w:val="en-GB"/>
              </w:rPr>
              <w:t>ear</w:t>
            </w:r>
            <w:r>
              <w:rPr>
                <w:lang w:val="en-GB"/>
              </w:rPr>
              <w:t xml:space="preserve"> Built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E620EC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International Gross Tonnage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594040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Main Class Symbol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594040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Service notation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  <w:p w:rsidR="00594040" w:rsidRDefault="0059404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Additional class Notation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</w:t>
            </w:r>
          </w:p>
        </w:tc>
      </w:tr>
    </w:tbl>
    <w:p w:rsidR="00594040" w:rsidRDefault="00594040">
      <w:pPr>
        <w:rPr>
          <w:lang w:val="en-GB"/>
        </w:rPr>
      </w:pPr>
      <w:r>
        <w:rPr>
          <w:lang w:val="en-GB"/>
        </w:rPr>
        <w:br w:type="page"/>
      </w:r>
    </w:p>
    <w:p w:rsidR="00594040" w:rsidRDefault="00594040">
      <w:pPr>
        <w:pStyle w:val="Heading5"/>
        <w:rPr>
          <w:rFonts w:cs="Times New Roman"/>
        </w:rPr>
      </w:pPr>
      <w:r>
        <w:rPr>
          <w:rFonts w:cs="Times New Roman"/>
        </w:rPr>
        <w:lastRenderedPageBreak/>
        <w:t>INTRODUCTION</w:t>
      </w: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  <w:r>
        <w:rPr>
          <w:lang w:val="en-GB"/>
        </w:rPr>
        <w:t>The aim of th</w:t>
      </w:r>
      <w:r w:rsidR="00CC21A5">
        <w:rPr>
          <w:lang w:val="en-GB"/>
        </w:rPr>
        <w:t>is</w:t>
      </w:r>
      <w:r>
        <w:rPr>
          <w:lang w:val="en-GB"/>
        </w:rPr>
        <w:t xml:space="preserve"> report is to provide Owners with an easy tool to control the main aspects covered by th</w:t>
      </w:r>
      <w:r w:rsidR="00CC21A5">
        <w:rPr>
          <w:lang w:val="en-GB"/>
        </w:rPr>
        <w:t>e</w:t>
      </w:r>
      <w:r>
        <w:rPr>
          <w:lang w:val="en-GB"/>
        </w:rPr>
        <w:t xml:space="preserve"> management </w:t>
      </w:r>
      <w:r w:rsidR="00CC21A5">
        <w:rPr>
          <w:lang w:val="en-GB"/>
        </w:rPr>
        <w:t>agreement, and ensuring at the same time</w:t>
      </w:r>
      <w:r>
        <w:rPr>
          <w:lang w:val="en-GB"/>
        </w:rPr>
        <w:t xml:space="preserve"> that the necessary technical and safety standard levels are maintained.  </w:t>
      </w: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pStyle w:val="Heading1"/>
        <w:numPr>
          <w:ilvl w:val="0"/>
          <w:numId w:val="45"/>
        </w:numPr>
        <w:tabs>
          <w:tab w:val="clear" w:pos="1065"/>
          <w:tab w:val="num" w:pos="720"/>
        </w:tabs>
        <w:ind w:hanging="1065"/>
        <w:rPr>
          <w:lang w:val="en-GB"/>
        </w:rPr>
      </w:pPr>
      <w:bookmarkStart w:id="1" w:name="_Toc119387287"/>
      <w:r>
        <w:rPr>
          <w:lang w:val="en-GB"/>
        </w:rPr>
        <w:t>Class and Statutory Surveys Status</w:t>
      </w:r>
      <w:bookmarkEnd w:id="1"/>
    </w:p>
    <w:p w:rsidR="00594040" w:rsidRDefault="00594040">
      <w:pPr>
        <w:rPr>
          <w:lang w:val="en-GB"/>
        </w:rPr>
      </w:pPr>
    </w:p>
    <w:p w:rsidR="00594040" w:rsidRDefault="00594040">
      <w:pPr>
        <w:pStyle w:val="Heading2"/>
        <w:numPr>
          <w:ilvl w:val="1"/>
          <w:numId w:val="18"/>
        </w:numPr>
        <w:tabs>
          <w:tab w:val="clear" w:pos="705"/>
          <w:tab w:val="num" w:pos="720"/>
        </w:tabs>
        <w:rPr>
          <w:lang w:val="en-GB"/>
        </w:rPr>
      </w:pPr>
      <w:bookmarkStart w:id="2" w:name="_Toc119387288"/>
      <w:r>
        <w:rPr>
          <w:lang w:val="en-GB"/>
        </w:rPr>
        <w:t>Class and Statutory Certificates</w:t>
      </w:r>
      <w:bookmarkEnd w:id="2"/>
    </w:p>
    <w:p w:rsidR="00594040" w:rsidRDefault="00594040">
      <w:pPr>
        <w:rPr>
          <w:lang w:val="en-GB"/>
        </w:rPr>
      </w:pPr>
    </w:p>
    <w:tbl>
      <w:tblPr>
        <w:tblW w:w="99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3597"/>
        <w:gridCol w:w="1983"/>
        <w:gridCol w:w="2160"/>
        <w:gridCol w:w="2160"/>
      </w:tblGrid>
      <w:tr w:rsidR="0059404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b/>
                <w:bCs/>
                <w:caps/>
                <w:lang w:val="en-GB"/>
              </w:rPr>
            </w:pPr>
            <w:r>
              <w:rPr>
                <w:b/>
                <w:bCs/>
                <w:caps/>
                <w:lang w:val="en-GB"/>
              </w:rPr>
              <w:t>Type of Certificate</w:t>
            </w:r>
          </w:p>
        </w:tc>
        <w:tc>
          <w:tcPr>
            <w:tcW w:w="1983" w:type="dxa"/>
            <w:vAlign w:val="center"/>
          </w:tcPr>
          <w:p w:rsidR="00594040" w:rsidRDefault="00594040" w:rsidP="000814A8">
            <w:pPr>
              <w:jc w:val="center"/>
              <w:rPr>
                <w:b/>
                <w:bCs/>
                <w:caps/>
                <w:lang w:val="en-GB"/>
              </w:rPr>
            </w:pPr>
            <w:r>
              <w:rPr>
                <w:b/>
                <w:bCs/>
                <w:caps/>
                <w:lang w:val="en-GB"/>
              </w:rPr>
              <w:t>Validity</w:t>
            </w:r>
          </w:p>
        </w:tc>
        <w:tc>
          <w:tcPr>
            <w:tcW w:w="2160" w:type="dxa"/>
            <w:vAlign w:val="center"/>
          </w:tcPr>
          <w:p w:rsidR="00594040" w:rsidRDefault="00594040" w:rsidP="000814A8">
            <w:pPr>
              <w:jc w:val="center"/>
              <w:rPr>
                <w:b/>
                <w:bCs/>
                <w:caps/>
                <w:lang w:val="en-GB"/>
              </w:rPr>
            </w:pPr>
            <w:r>
              <w:rPr>
                <w:b/>
                <w:bCs/>
                <w:caps/>
                <w:lang w:val="en-GB"/>
              </w:rPr>
              <w:t>Date of Issue</w:t>
            </w:r>
          </w:p>
        </w:tc>
        <w:tc>
          <w:tcPr>
            <w:tcW w:w="2160" w:type="dxa"/>
            <w:vAlign w:val="center"/>
          </w:tcPr>
          <w:p w:rsidR="00594040" w:rsidRDefault="00594040" w:rsidP="000814A8">
            <w:pPr>
              <w:jc w:val="center"/>
              <w:rPr>
                <w:b/>
                <w:bCs/>
                <w:caps/>
                <w:lang w:val="en-GB"/>
              </w:rPr>
            </w:pPr>
            <w:r>
              <w:rPr>
                <w:b/>
                <w:bCs/>
                <w:caps/>
                <w:lang w:val="en-GB"/>
              </w:rPr>
              <w:t>Date of Expiry</w:t>
            </w: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 xml:space="preserve">Class 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International Load Line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International Oil Pollution Prevention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Marpol Annex VI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Passenger Ship</w:t>
            </w:r>
            <w:r w:rsidR="00734C89">
              <w:rPr>
                <w:lang w:val="en-GB"/>
              </w:rPr>
              <w:t xml:space="preserve"> Safety Certificate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Safety Management Certificate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de-DE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International Ship Security Certificate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de-DE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Antifouling Certificate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Bottom Survey dry-dock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bCs/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59404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97" w:type="dxa"/>
            <w:vAlign w:val="center"/>
          </w:tcPr>
          <w:p w:rsidR="00594040" w:rsidRDefault="00594040">
            <w:pPr>
              <w:rPr>
                <w:lang w:val="en-GB"/>
              </w:rPr>
            </w:pPr>
            <w:r>
              <w:rPr>
                <w:lang w:val="en-GB"/>
              </w:rPr>
              <w:t>Bottom Survey passenger</w:t>
            </w:r>
          </w:p>
        </w:tc>
        <w:tc>
          <w:tcPr>
            <w:tcW w:w="1983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rPr>
                <w:lang w:val="en-GB"/>
              </w:rPr>
            </w:pPr>
          </w:p>
        </w:tc>
        <w:tc>
          <w:tcPr>
            <w:tcW w:w="2160" w:type="dxa"/>
            <w:vAlign w:val="center"/>
          </w:tcPr>
          <w:p w:rsidR="00594040" w:rsidRDefault="00594040">
            <w:pPr>
              <w:jc w:val="center"/>
              <w:rPr>
                <w:lang w:val="en-GB"/>
              </w:rPr>
            </w:pPr>
          </w:p>
        </w:tc>
      </w:tr>
    </w:tbl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167AF5" w:rsidP="00AC2B86">
      <w:pPr>
        <w:pStyle w:val="Heading2"/>
        <w:numPr>
          <w:ilvl w:val="1"/>
          <w:numId w:val="18"/>
        </w:numPr>
        <w:rPr>
          <w:lang w:val="en-GB"/>
        </w:rPr>
      </w:pPr>
      <w:bookmarkStart w:id="3" w:name="_Toc119387289"/>
      <w:r>
        <w:rPr>
          <w:lang w:val="en-GB"/>
        </w:rPr>
        <w:br w:type="page"/>
      </w:r>
      <w:r w:rsidR="003322B1">
        <w:rPr>
          <w:lang w:val="en-GB"/>
        </w:rPr>
        <w:t>Outstanding Class r</w:t>
      </w:r>
      <w:r w:rsidR="00594040">
        <w:rPr>
          <w:lang w:val="en-GB"/>
        </w:rPr>
        <w:t>ecommendations</w:t>
      </w:r>
      <w:bookmarkEnd w:id="3"/>
    </w:p>
    <w:p w:rsidR="00AC2B86" w:rsidRPr="00AC2B86" w:rsidRDefault="00AC2B86" w:rsidP="00AC2B86">
      <w:pPr>
        <w:rPr>
          <w:lang w:val="en-GB"/>
        </w:rPr>
      </w:pPr>
    </w:p>
    <w:p w:rsidR="00594040" w:rsidRDefault="00594040">
      <w:pPr>
        <w:pStyle w:val="Heading2"/>
        <w:numPr>
          <w:ilvl w:val="1"/>
          <w:numId w:val="18"/>
        </w:numPr>
        <w:rPr>
          <w:lang w:val="en-GB"/>
        </w:rPr>
      </w:pPr>
      <w:bookmarkStart w:id="4" w:name="_Toc119387290"/>
      <w:r>
        <w:rPr>
          <w:lang w:val="en-GB"/>
        </w:rPr>
        <w:t>Surveys due within 3 months</w:t>
      </w:r>
      <w:bookmarkEnd w:id="4"/>
    </w:p>
    <w:p w:rsidR="00594040" w:rsidRDefault="00594040">
      <w:pPr>
        <w:ind w:firstLine="705"/>
        <w:rPr>
          <w:b/>
          <w:lang w:val="en-GB"/>
        </w:rPr>
      </w:pPr>
    </w:p>
    <w:p w:rsidR="00594040" w:rsidRDefault="00594040">
      <w:pPr>
        <w:pStyle w:val="Heading2"/>
        <w:numPr>
          <w:ilvl w:val="1"/>
          <w:numId w:val="18"/>
        </w:numPr>
        <w:rPr>
          <w:lang w:val="en-GB"/>
        </w:rPr>
      </w:pPr>
      <w:bookmarkStart w:id="5" w:name="_Toc119387291"/>
      <w:r>
        <w:rPr>
          <w:lang w:val="en-GB"/>
        </w:rPr>
        <w:t xml:space="preserve">Surveys carried out during the present </w:t>
      </w:r>
      <w:bookmarkEnd w:id="5"/>
      <w:r w:rsidR="003322B1">
        <w:rPr>
          <w:lang w:val="en-GB"/>
        </w:rPr>
        <w:t>m</w:t>
      </w:r>
      <w:r w:rsidR="00E620EC">
        <w:rPr>
          <w:lang w:val="en-GB"/>
        </w:rPr>
        <w:t>onth</w:t>
      </w:r>
    </w:p>
    <w:p w:rsidR="00594040" w:rsidRDefault="00594040">
      <w:pPr>
        <w:pStyle w:val="BodyTextIndent2"/>
      </w:pPr>
    </w:p>
    <w:p w:rsidR="00594040" w:rsidRDefault="003322B1">
      <w:pPr>
        <w:pStyle w:val="Heading2"/>
        <w:numPr>
          <w:ilvl w:val="1"/>
          <w:numId w:val="18"/>
        </w:numPr>
        <w:rPr>
          <w:lang w:val="en-GB"/>
        </w:rPr>
      </w:pPr>
      <w:bookmarkStart w:id="6" w:name="_Toc119387292"/>
      <w:r>
        <w:rPr>
          <w:lang w:val="en-GB"/>
        </w:rPr>
        <w:t>Future a</w:t>
      </w:r>
      <w:r w:rsidR="00594040">
        <w:rPr>
          <w:lang w:val="en-GB"/>
        </w:rPr>
        <w:t>mendments</w:t>
      </w:r>
      <w:bookmarkEnd w:id="6"/>
    </w:p>
    <w:p w:rsidR="00594040" w:rsidRDefault="00594040">
      <w:pPr>
        <w:ind w:left="540"/>
        <w:rPr>
          <w:lang w:val="en-GB"/>
        </w:rPr>
      </w:pPr>
    </w:p>
    <w:p w:rsidR="00594040" w:rsidRDefault="00594040">
      <w:pPr>
        <w:ind w:left="360"/>
        <w:rPr>
          <w:lang w:val="en-GB"/>
        </w:rPr>
      </w:pPr>
    </w:p>
    <w:p w:rsidR="00594040" w:rsidRDefault="00594040">
      <w:pPr>
        <w:ind w:left="540"/>
        <w:rPr>
          <w:lang w:val="en-GB"/>
        </w:rPr>
      </w:pPr>
      <w:r>
        <w:rPr>
          <w:lang w:val="en-GB"/>
        </w:rPr>
        <w:br w:type="page"/>
      </w:r>
    </w:p>
    <w:p w:rsidR="00594040" w:rsidRDefault="00594040">
      <w:pPr>
        <w:pStyle w:val="Heading1"/>
        <w:numPr>
          <w:ilvl w:val="0"/>
          <w:numId w:val="45"/>
        </w:numPr>
        <w:tabs>
          <w:tab w:val="clear" w:pos="1065"/>
          <w:tab w:val="num" w:pos="720"/>
        </w:tabs>
        <w:ind w:hanging="1065"/>
        <w:rPr>
          <w:lang w:val="fr-FR"/>
        </w:rPr>
      </w:pPr>
      <w:bookmarkStart w:id="7" w:name="_Toc119387293"/>
      <w:r>
        <w:rPr>
          <w:lang w:val="fr-FR"/>
        </w:rPr>
        <w:t xml:space="preserve">Technical </w:t>
      </w:r>
      <w:bookmarkEnd w:id="7"/>
      <w:r w:rsidR="004168FE">
        <w:rPr>
          <w:lang w:val="fr-FR"/>
        </w:rPr>
        <w:t>Maintenance</w:t>
      </w:r>
    </w:p>
    <w:p w:rsidR="00594040" w:rsidRDefault="00594040">
      <w:pPr>
        <w:pStyle w:val="Heading7"/>
      </w:pPr>
    </w:p>
    <w:p w:rsidR="00AC2B86" w:rsidRDefault="00AC2B86" w:rsidP="00AC2B86">
      <w:pPr>
        <w:rPr>
          <w:lang w:val="en-GB"/>
        </w:rPr>
      </w:pPr>
    </w:p>
    <w:p w:rsidR="00AC2B86" w:rsidRPr="00AC2B86" w:rsidRDefault="00AC2B86" w:rsidP="00AC2B86">
      <w:pPr>
        <w:rPr>
          <w:lang w:val="en-GB"/>
        </w:rPr>
      </w:pPr>
    </w:p>
    <w:p w:rsidR="00594040" w:rsidRDefault="00594040">
      <w:pPr>
        <w:pStyle w:val="Heading7"/>
      </w:pPr>
      <w:r>
        <w:t>Lubricating Oil Consumptions</w:t>
      </w:r>
    </w:p>
    <w:p w:rsidR="00594040" w:rsidRDefault="00594040">
      <w:pPr>
        <w:ind w:left="720" w:right="720"/>
        <w:rPr>
          <w:rFonts w:cs="Arial"/>
          <w:szCs w:val="20"/>
        </w:rPr>
      </w:pPr>
    </w:p>
    <w:p w:rsidR="00AC2B86" w:rsidRDefault="00AC2B86" w:rsidP="00E620EC">
      <w:pPr>
        <w:ind w:right="720"/>
        <w:rPr>
          <w:rFonts w:cs="Arial"/>
          <w:szCs w:val="20"/>
        </w:rPr>
      </w:pPr>
    </w:p>
    <w:p w:rsidR="00594040" w:rsidRDefault="00594040" w:rsidP="00E620EC">
      <w:pPr>
        <w:ind w:right="720"/>
        <w:rPr>
          <w:rFonts w:cs="Arial"/>
          <w:szCs w:val="20"/>
        </w:rPr>
      </w:pPr>
      <w:r>
        <w:rPr>
          <w:rFonts w:cs="Arial"/>
          <w:szCs w:val="20"/>
        </w:rPr>
        <w:t xml:space="preserve">M/E </w:t>
      </w:r>
      <w:r w:rsidR="00AC2B86">
        <w:rPr>
          <w:rFonts w:cs="Arial"/>
          <w:szCs w:val="20"/>
        </w:rPr>
        <w:tab/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A/E </w:t>
      </w:r>
    </w:p>
    <w:p w:rsidR="00594040" w:rsidRDefault="00594040" w:rsidP="00E620EC">
      <w:pPr>
        <w:ind w:right="720"/>
        <w:rPr>
          <w:rFonts w:cs="Arial"/>
          <w:szCs w:val="20"/>
        </w:rPr>
      </w:pPr>
      <w:r>
        <w:rPr>
          <w:rFonts w:cs="Arial"/>
          <w:szCs w:val="20"/>
        </w:rPr>
        <w:t xml:space="preserve">M/E </w:t>
      </w:r>
      <w:r w:rsidR="00AC2B86">
        <w:rPr>
          <w:rFonts w:cs="Arial"/>
          <w:szCs w:val="20"/>
        </w:rPr>
        <w:tab/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A/E </w:t>
      </w:r>
    </w:p>
    <w:p w:rsidR="00594040" w:rsidRDefault="00594040" w:rsidP="00E620EC">
      <w:pPr>
        <w:ind w:right="720"/>
        <w:rPr>
          <w:rFonts w:cs="Arial"/>
          <w:szCs w:val="20"/>
        </w:rPr>
      </w:pPr>
      <w:r>
        <w:rPr>
          <w:rFonts w:cs="Arial"/>
          <w:szCs w:val="20"/>
        </w:rPr>
        <w:t xml:space="preserve">M/E </w:t>
      </w:r>
      <w:r w:rsidR="00AC2B86"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A/E </w:t>
      </w:r>
    </w:p>
    <w:p w:rsidR="00E620EC" w:rsidRPr="00AC2B86" w:rsidRDefault="00594040" w:rsidP="00E620EC">
      <w:pPr>
        <w:ind w:right="720"/>
        <w:rPr>
          <w:rFonts w:cs="Arial"/>
          <w:szCs w:val="20"/>
        </w:rPr>
      </w:pPr>
      <w:r w:rsidRPr="00AC2B86">
        <w:rPr>
          <w:rFonts w:cs="Arial"/>
          <w:szCs w:val="20"/>
        </w:rPr>
        <w:t xml:space="preserve">M/E </w:t>
      </w:r>
      <w:r w:rsidR="00AC2B86" w:rsidRPr="00AC2B86">
        <w:rPr>
          <w:rFonts w:cs="Arial"/>
          <w:szCs w:val="20"/>
        </w:rPr>
        <w:tab/>
      </w:r>
      <w:r w:rsidRPr="00AC2B86">
        <w:rPr>
          <w:rFonts w:cs="Arial"/>
          <w:szCs w:val="20"/>
        </w:rPr>
        <w:t xml:space="preserve"> </w:t>
      </w:r>
      <w:r w:rsidRPr="00AC2B86">
        <w:rPr>
          <w:rFonts w:cs="Arial"/>
          <w:szCs w:val="20"/>
        </w:rPr>
        <w:tab/>
      </w:r>
      <w:r w:rsidRPr="00AC2B86">
        <w:rPr>
          <w:rFonts w:cs="Arial"/>
          <w:szCs w:val="20"/>
        </w:rPr>
        <w:tab/>
        <w:t xml:space="preserve">A/E </w:t>
      </w:r>
    </w:p>
    <w:p w:rsidR="00594040" w:rsidRPr="00AC2B86" w:rsidRDefault="00594040" w:rsidP="00E620EC">
      <w:pPr>
        <w:ind w:right="720"/>
        <w:rPr>
          <w:rFonts w:cs="Arial"/>
          <w:szCs w:val="20"/>
        </w:rPr>
      </w:pPr>
      <w:r w:rsidRPr="00AC2B86">
        <w:rPr>
          <w:rFonts w:cs="Arial"/>
          <w:szCs w:val="20"/>
        </w:rPr>
        <w:t>       </w:t>
      </w:r>
    </w:p>
    <w:tbl>
      <w:tblPr>
        <w:tblW w:w="9531" w:type="dxa"/>
        <w:tblInd w:w="93" w:type="dxa"/>
        <w:tblLook w:val="0000" w:firstRow="0" w:lastRow="0" w:firstColumn="0" w:lastColumn="0" w:noHBand="0" w:noVBand="0"/>
      </w:tblPr>
      <w:tblGrid>
        <w:gridCol w:w="735"/>
        <w:gridCol w:w="3664"/>
        <w:gridCol w:w="1837"/>
        <w:gridCol w:w="995"/>
        <w:gridCol w:w="880"/>
        <w:gridCol w:w="1420"/>
      </w:tblGrid>
      <w:tr w:rsidR="00594040">
        <w:trPr>
          <w:trHeight w:val="1039"/>
        </w:trPr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Pr="00AC2B86" w:rsidRDefault="00594040">
            <w:pPr>
              <w:spacing w:line="240" w:lineRule="auto"/>
              <w:jc w:val="left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Pr="00AC2B86" w:rsidRDefault="00594040">
            <w:pPr>
              <w:spacing w:line="240" w:lineRule="auto"/>
              <w:jc w:val="left"/>
              <w:rPr>
                <w:rFonts w:cs="Arial"/>
                <w:szCs w:val="20"/>
                <w:lang w:eastAsia="en-US"/>
              </w:rPr>
            </w:pPr>
            <w:r w:rsidRPr="00AC2B86">
              <w:rPr>
                <w:rFonts w:cs="Arial"/>
                <w:szCs w:val="20"/>
                <w:lang w:eastAsia="en-US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 w:val="36"/>
                <w:szCs w:val="36"/>
                <w:lang w:val="en-US" w:eastAsia="en-US"/>
              </w:rPr>
            </w:pPr>
            <w:smartTag w:uri="urn:schemas-microsoft-com:office:smarttags" w:element="stockticker">
              <w:r>
                <w:rPr>
                  <w:rFonts w:cs="Arial"/>
                  <w:sz w:val="36"/>
                  <w:szCs w:val="36"/>
                  <w:lang w:val="en-US" w:eastAsia="en-US"/>
                </w:rPr>
                <w:t>MAIN</w:t>
              </w:r>
            </w:smartTag>
            <w:r>
              <w:rPr>
                <w:rFonts w:cs="Arial"/>
                <w:sz w:val="36"/>
                <w:szCs w:val="36"/>
                <w:lang w:val="en-US" w:eastAsia="en-US"/>
              </w:rPr>
              <w:t xml:space="preserve"> ENGINES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55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color w:val="FF0000"/>
                <w:szCs w:val="20"/>
                <w:lang w:val="en-US" w:eastAsia="en-US"/>
              </w:rPr>
            </w:pPr>
            <w:r>
              <w:rPr>
                <w:rFonts w:cs="Arial"/>
                <w:color w:val="FF0000"/>
                <w:szCs w:val="20"/>
                <w:lang w:val="en-US" w:eastAsia="en-US"/>
              </w:rPr>
              <w:t>MINUS =OVERDUE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</w:tr>
      <w:tr w:rsidR="00594040">
        <w:trPr>
          <w:trHeight w:val="27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9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3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Last o/h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Last o/h hrs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hours to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 xml:space="preserve">hours 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remaining hrs</w:t>
            </w:r>
          </w:p>
        </w:tc>
      </w:tr>
      <w:tr w:rsidR="00594040">
        <w:trPr>
          <w:trHeight w:val="42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3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Done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Hours   Done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smartTag w:uri="urn:schemas-microsoft-com:office:smarttags" w:element="date">
              <w:smartTagPr>
                <w:attr w:name="Month" w:val="7"/>
                <w:attr w:name="Day" w:val="31"/>
                <w:attr w:name="Year" w:val="2006"/>
              </w:smartTagPr>
              <w:r>
                <w:rPr>
                  <w:rFonts w:cs="Arial"/>
                  <w:b/>
                  <w:bCs/>
                  <w:szCs w:val="20"/>
                  <w:lang w:val="en-US" w:eastAsia="en-US"/>
                </w:rPr>
                <w:t>3</w:t>
              </w:r>
              <w:r w:rsidR="00E620EC">
                <w:rPr>
                  <w:rFonts w:cs="Arial"/>
                  <w:b/>
                  <w:bCs/>
                  <w:szCs w:val="20"/>
                  <w:lang w:val="en-US" w:eastAsia="en-US"/>
                </w:rPr>
                <w:t>1</w:t>
              </w:r>
              <w:r>
                <w:rPr>
                  <w:rFonts w:cs="Arial"/>
                  <w:b/>
                  <w:bCs/>
                  <w:szCs w:val="20"/>
                  <w:lang w:val="en-US" w:eastAsia="en-US"/>
                </w:rPr>
                <w:t>/0</w:t>
              </w:r>
              <w:r w:rsidR="00E620EC">
                <w:rPr>
                  <w:rFonts w:cs="Arial"/>
                  <w:b/>
                  <w:bCs/>
                  <w:szCs w:val="20"/>
                  <w:lang w:val="en-US" w:eastAsia="en-US"/>
                </w:rPr>
                <w:t>7</w:t>
              </w:r>
              <w:r>
                <w:rPr>
                  <w:rFonts w:cs="Arial"/>
                  <w:b/>
                  <w:bCs/>
                  <w:szCs w:val="20"/>
                  <w:lang w:val="en-US" w:eastAsia="en-US"/>
                </w:rPr>
                <w:t>/06</w:t>
              </w:r>
            </w:smartTag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done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before o/h</w:t>
            </w:r>
          </w:p>
        </w:tc>
      </w:tr>
      <w:tr w:rsidR="00594040">
        <w:trPr>
          <w:trHeight w:val="420"/>
        </w:trPr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</w:p>
        </w:tc>
      </w:tr>
      <w:tr w:rsidR="00594040">
        <w:trPr>
          <w:trHeight w:val="360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 w:rsidP="00555758">
            <w:pPr>
              <w:spacing w:line="240" w:lineRule="auto"/>
              <w:ind w:right="-215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ME 1</w:t>
            </w:r>
          </w:p>
        </w:tc>
        <w:tc>
          <w:tcPr>
            <w:tcW w:w="3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ME</w:t>
            </w:r>
            <w:r w:rsidR="00C909DF">
              <w:rPr>
                <w:rFonts w:cs="Arial"/>
                <w:b/>
                <w:bCs/>
                <w:szCs w:val="20"/>
                <w:lang w:val="en-US" w:eastAsia="en-US"/>
              </w:rPr>
              <w:t xml:space="preserve"> </w:t>
            </w:r>
            <w:r>
              <w:rPr>
                <w:rFonts w:cs="Arial"/>
                <w:b/>
                <w:bCs/>
                <w:szCs w:val="20"/>
                <w:lang w:val="en-US" w:eastAsia="en-US"/>
              </w:rPr>
              <w:t>2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ME</w:t>
            </w:r>
            <w:r w:rsidR="00C909DF">
              <w:rPr>
                <w:rFonts w:cs="Arial"/>
                <w:b/>
                <w:bCs/>
                <w:szCs w:val="20"/>
                <w:lang w:val="en-US" w:eastAsia="en-US"/>
              </w:rPr>
              <w:t xml:space="preserve"> </w:t>
            </w:r>
            <w:r>
              <w:rPr>
                <w:rFonts w:cs="Arial"/>
                <w:b/>
                <w:bCs/>
                <w:szCs w:val="20"/>
                <w:lang w:val="en-US" w:eastAsia="en-US"/>
              </w:rPr>
              <w:t>3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color w:val="FF0000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ME</w:t>
            </w:r>
            <w:r w:rsidR="00C909DF">
              <w:rPr>
                <w:rFonts w:cs="Arial"/>
                <w:b/>
                <w:bCs/>
                <w:szCs w:val="20"/>
                <w:lang w:val="en-US" w:eastAsia="en-US"/>
              </w:rPr>
              <w:t xml:space="preserve"> </w:t>
            </w:r>
            <w:r>
              <w:rPr>
                <w:rFonts w:cs="Arial"/>
                <w:b/>
                <w:bCs/>
                <w:szCs w:val="20"/>
                <w:lang w:val="en-US" w:eastAsia="en-US"/>
              </w:rPr>
              <w:t>4</w:t>
            </w:r>
          </w:p>
        </w:tc>
        <w:tc>
          <w:tcPr>
            <w:tcW w:w="3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</w:tbl>
    <w:p w:rsidR="004168FE" w:rsidRDefault="004168FE">
      <w:r>
        <w:br w:type="page"/>
      </w:r>
    </w:p>
    <w:tbl>
      <w:tblPr>
        <w:tblW w:w="9531" w:type="dxa"/>
        <w:tblInd w:w="93" w:type="dxa"/>
        <w:tblLook w:val="0000" w:firstRow="0" w:lastRow="0" w:firstColumn="0" w:lastColumn="0" w:noHBand="0" w:noVBand="0"/>
      </w:tblPr>
      <w:tblGrid>
        <w:gridCol w:w="735"/>
        <w:gridCol w:w="3664"/>
        <w:gridCol w:w="1837"/>
        <w:gridCol w:w="995"/>
        <w:gridCol w:w="880"/>
        <w:gridCol w:w="1420"/>
      </w:tblGrid>
      <w:tr w:rsidR="00594040">
        <w:trPr>
          <w:trHeight w:val="510"/>
        </w:trPr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 w:val="36"/>
                <w:szCs w:val="36"/>
                <w:lang w:val="en-US" w:eastAsia="en-US"/>
              </w:rPr>
            </w:pPr>
            <w:r>
              <w:rPr>
                <w:rFonts w:cs="Arial"/>
                <w:b/>
                <w:bCs/>
                <w:sz w:val="36"/>
                <w:szCs w:val="36"/>
                <w:lang w:val="en-US" w:eastAsia="en-US"/>
              </w:rPr>
              <w:t xml:space="preserve">            GENERATORS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AE 1</w:t>
            </w:r>
          </w:p>
        </w:tc>
        <w:tc>
          <w:tcPr>
            <w:tcW w:w="3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170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AE 2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21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AE 3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color w:val="FF0000"/>
                <w:szCs w:val="20"/>
                <w:lang w:val="en-US" w:eastAsia="en-US"/>
              </w:rPr>
            </w:pPr>
          </w:p>
        </w:tc>
      </w:tr>
      <w:tr w:rsidR="00594040">
        <w:trPr>
          <w:trHeight w:val="266"/>
        </w:trPr>
        <w:tc>
          <w:tcPr>
            <w:tcW w:w="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 </w:t>
            </w:r>
          </w:p>
        </w:tc>
        <w:tc>
          <w:tcPr>
            <w:tcW w:w="36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  <w:tr w:rsidR="00594040">
        <w:trPr>
          <w:trHeight w:val="40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left"/>
              <w:rPr>
                <w:rFonts w:cs="Arial"/>
                <w:b/>
                <w:bCs/>
                <w:szCs w:val="20"/>
                <w:lang w:val="en-US" w:eastAsia="en-US"/>
              </w:rPr>
            </w:pPr>
            <w:r>
              <w:rPr>
                <w:rFonts w:cs="Arial"/>
                <w:b/>
                <w:bCs/>
                <w:szCs w:val="20"/>
                <w:lang w:val="en-US" w:eastAsia="en-US"/>
              </w:rPr>
              <w:t>AE 4</w:t>
            </w:r>
          </w:p>
        </w:tc>
        <w:tc>
          <w:tcPr>
            <w:tcW w:w="3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</w:tbl>
    <w:p w:rsidR="00594040" w:rsidRDefault="00594040">
      <w:pPr>
        <w:rPr>
          <w:lang w:val="en-GB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1260"/>
        <w:gridCol w:w="1800"/>
        <w:gridCol w:w="1620"/>
        <w:gridCol w:w="1419"/>
        <w:gridCol w:w="1821"/>
        <w:gridCol w:w="1620"/>
      </w:tblGrid>
      <w:tr w:rsidR="00594040">
        <w:trPr>
          <w:trHeight w:val="360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lang w:val="en-US" w:eastAsia="en-US"/>
              </w:rPr>
            </w:pPr>
            <w:r>
              <w:rPr>
                <w:rFonts w:cs="Arial"/>
                <w:b/>
                <w:bCs/>
                <w:sz w:val="24"/>
                <w:lang w:val="en-US" w:eastAsia="en-US"/>
              </w:rPr>
              <w:t>HFO Consumption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lang w:val="en-US" w:eastAsia="en-US"/>
              </w:rPr>
            </w:pPr>
            <w:r>
              <w:rPr>
                <w:rFonts w:cs="Arial"/>
                <w:b/>
                <w:bCs/>
                <w:sz w:val="24"/>
                <w:lang w:val="en-US" w:eastAsia="en-US"/>
              </w:rPr>
              <w:t>MGO Consumption</w:t>
            </w:r>
          </w:p>
        </w:tc>
      </w:tr>
      <w:tr w:rsidR="00594040">
        <w:trPr>
          <w:trHeight w:val="34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FO in M3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FO in Tons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GO in M3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GO Tons</w:t>
            </w:r>
          </w:p>
        </w:tc>
      </w:tr>
      <w:tr w:rsidR="00594040">
        <w:trPr>
          <w:trHeight w:val="34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4040" w:rsidRDefault="00594040">
            <w:pPr>
              <w:spacing w:line="240" w:lineRule="auto"/>
              <w:jc w:val="center"/>
              <w:rPr>
                <w:rFonts w:cs="Arial"/>
                <w:szCs w:val="20"/>
                <w:lang w:val="en-US" w:eastAsia="en-US"/>
              </w:rPr>
            </w:pPr>
          </w:p>
        </w:tc>
      </w:tr>
    </w:tbl>
    <w:p w:rsidR="00E620EC" w:rsidRDefault="00E620EC">
      <w:pPr>
        <w:rPr>
          <w:lang w:val="en-GB"/>
        </w:rPr>
      </w:pPr>
    </w:p>
    <w:p w:rsidR="00594040" w:rsidRDefault="00594040" w:rsidP="00AC2B86">
      <w:pPr>
        <w:pStyle w:val="Heading7"/>
      </w:pPr>
      <w:r>
        <w:t>Port CP</w:t>
      </w:r>
      <w:r w:rsidR="00734C89">
        <w:t>P</w:t>
      </w:r>
      <w:r w:rsidR="00E620EC">
        <w:t xml:space="preserve">  </w:t>
      </w:r>
    </w:p>
    <w:p w:rsidR="00AC2B86" w:rsidRPr="00AC2B86" w:rsidRDefault="00AC2B86" w:rsidP="00AC2B86">
      <w:pPr>
        <w:rPr>
          <w:lang w:val="en-GB"/>
        </w:rPr>
      </w:pPr>
    </w:p>
    <w:p w:rsidR="00594040" w:rsidRDefault="00594040">
      <w:pPr>
        <w:rPr>
          <w:lang w:val="en-GB"/>
        </w:rPr>
      </w:pPr>
      <w:r>
        <w:rPr>
          <w:u w:val="single"/>
          <w:lang w:val="en-GB"/>
        </w:rPr>
        <w:t>Rudders</w:t>
      </w:r>
    </w:p>
    <w:p w:rsidR="00E620EC" w:rsidRDefault="00E620EC">
      <w:pPr>
        <w:pStyle w:val="Heading7"/>
      </w:pPr>
    </w:p>
    <w:p w:rsidR="00594040" w:rsidRDefault="00594040">
      <w:pPr>
        <w:pStyle w:val="Heading7"/>
      </w:pPr>
      <w:r>
        <w:t>Compressors</w:t>
      </w:r>
    </w:p>
    <w:p w:rsidR="00594040" w:rsidRDefault="00594040">
      <w:pPr>
        <w:rPr>
          <w:lang w:val="en-GB"/>
        </w:rPr>
      </w:pPr>
    </w:p>
    <w:p w:rsidR="00594040" w:rsidRDefault="00594040">
      <w:pPr>
        <w:pStyle w:val="Heading7"/>
      </w:pPr>
      <w:r>
        <w:t>Purifiers</w:t>
      </w:r>
    </w:p>
    <w:p w:rsidR="00E620EC" w:rsidRDefault="00E620EC">
      <w:pPr>
        <w:pStyle w:val="Heading7"/>
      </w:pPr>
    </w:p>
    <w:p w:rsidR="00594040" w:rsidRDefault="00594040">
      <w:pPr>
        <w:pStyle w:val="Heading7"/>
      </w:pPr>
      <w:r>
        <w:t>Main Switchboard</w:t>
      </w:r>
    </w:p>
    <w:p w:rsidR="00E620EC" w:rsidRDefault="00E620EC">
      <w:pPr>
        <w:rPr>
          <w:u w:val="single"/>
          <w:lang w:val="en-GB"/>
        </w:rPr>
      </w:pPr>
    </w:p>
    <w:p w:rsidR="00594040" w:rsidRDefault="00594040">
      <w:pPr>
        <w:rPr>
          <w:u w:val="single"/>
          <w:lang w:val="en-GB"/>
        </w:rPr>
      </w:pPr>
      <w:r>
        <w:rPr>
          <w:u w:val="single"/>
          <w:lang w:val="en-GB"/>
        </w:rPr>
        <w:t>Bilges</w:t>
      </w:r>
    </w:p>
    <w:p w:rsidR="00594040" w:rsidRDefault="00594040">
      <w:pPr>
        <w:rPr>
          <w:lang w:val="en-GB"/>
        </w:rPr>
      </w:pPr>
    </w:p>
    <w:p w:rsidR="00594040" w:rsidRDefault="00594040">
      <w:pPr>
        <w:rPr>
          <w:u w:val="single"/>
          <w:lang w:val="en-GB"/>
        </w:rPr>
      </w:pPr>
      <w:r>
        <w:rPr>
          <w:u w:val="single"/>
          <w:lang w:val="en-GB"/>
        </w:rPr>
        <w:t>Car Ramps</w:t>
      </w:r>
      <w:r w:rsidR="00734C89">
        <w:rPr>
          <w:u w:val="single"/>
          <w:lang w:val="en-GB"/>
        </w:rPr>
        <w:t xml:space="preserve"> (as applicable)</w:t>
      </w:r>
      <w:r>
        <w:rPr>
          <w:u w:val="single"/>
          <w:lang w:val="en-GB"/>
        </w:rPr>
        <w:t>.</w:t>
      </w:r>
    </w:p>
    <w:p w:rsidR="00594040" w:rsidRDefault="00594040">
      <w:pPr>
        <w:rPr>
          <w:lang w:val="en-GB"/>
        </w:rPr>
      </w:pPr>
    </w:p>
    <w:p w:rsidR="00594040" w:rsidRDefault="00594040">
      <w:pPr>
        <w:rPr>
          <w:u w:val="single"/>
          <w:lang w:val="en-GB"/>
        </w:rPr>
      </w:pPr>
      <w:r>
        <w:rPr>
          <w:u w:val="single"/>
          <w:lang w:val="en-GB"/>
        </w:rPr>
        <w:t>Mooring Winches.</w:t>
      </w:r>
    </w:p>
    <w:p w:rsidR="00594040" w:rsidRDefault="00594040">
      <w:pPr>
        <w:rPr>
          <w:lang w:val="en-GB"/>
        </w:rPr>
      </w:pPr>
    </w:p>
    <w:p w:rsidR="00594040" w:rsidRDefault="00594040">
      <w:pPr>
        <w:rPr>
          <w:u w:val="single"/>
          <w:lang w:val="en-GB"/>
        </w:rPr>
      </w:pPr>
      <w:r>
        <w:rPr>
          <w:u w:val="single"/>
          <w:lang w:val="en-GB"/>
        </w:rPr>
        <w:t>Elevators</w:t>
      </w:r>
    </w:p>
    <w:p w:rsidR="00594040" w:rsidRDefault="00594040">
      <w:pPr>
        <w:pStyle w:val="Header"/>
        <w:tabs>
          <w:tab w:val="clear" w:pos="4153"/>
          <w:tab w:val="clear" w:pos="8306"/>
          <w:tab w:val="left" w:pos="8460"/>
          <w:tab w:val="left" w:pos="9638"/>
        </w:tabs>
        <w:ind w:right="98"/>
        <w:rPr>
          <w:rFonts w:ascii="Arial" w:hAnsi="Arial"/>
          <w:szCs w:val="24"/>
          <w:lang w:val="en-GB"/>
        </w:rPr>
      </w:pPr>
    </w:p>
    <w:p w:rsidR="00594040" w:rsidRDefault="00594040">
      <w:pPr>
        <w:pStyle w:val="Header"/>
        <w:tabs>
          <w:tab w:val="clear" w:pos="4153"/>
          <w:tab w:val="clear" w:pos="8306"/>
          <w:tab w:val="left" w:pos="8460"/>
          <w:tab w:val="left" w:pos="9638"/>
        </w:tabs>
        <w:ind w:right="98"/>
        <w:rPr>
          <w:rFonts w:ascii="Arial" w:hAnsi="Arial"/>
          <w:szCs w:val="24"/>
          <w:lang w:val="en-GB"/>
        </w:rPr>
      </w:pPr>
    </w:p>
    <w:p w:rsidR="00594040" w:rsidRDefault="00167AF5">
      <w:pPr>
        <w:pStyle w:val="Heading2"/>
        <w:numPr>
          <w:ilvl w:val="1"/>
          <w:numId w:val="9"/>
        </w:numPr>
        <w:rPr>
          <w:lang w:val="en-GB"/>
        </w:rPr>
      </w:pPr>
      <w:bookmarkStart w:id="8" w:name="_Toc119387296"/>
      <w:r>
        <w:rPr>
          <w:lang w:val="en-GB"/>
        </w:rPr>
        <w:br w:type="page"/>
      </w:r>
      <w:r w:rsidR="00594040">
        <w:rPr>
          <w:lang w:val="en-GB"/>
        </w:rPr>
        <w:t xml:space="preserve">Work planned for next </w:t>
      </w:r>
      <w:bookmarkEnd w:id="8"/>
      <w:r w:rsidR="003322B1">
        <w:rPr>
          <w:lang w:val="en-GB"/>
        </w:rPr>
        <w:t>q</w:t>
      </w:r>
      <w:r w:rsidR="00594040">
        <w:rPr>
          <w:lang w:val="en-GB"/>
        </w:rPr>
        <w:t>uarter</w:t>
      </w:r>
    </w:p>
    <w:p w:rsidR="00594040" w:rsidRDefault="00594040">
      <w:pPr>
        <w:rPr>
          <w:lang w:val="en-GB"/>
        </w:rPr>
      </w:pPr>
    </w:p>
    <w:p w:rsidR="00594040" w:rsidRDefault="00594040">
      <w:pPr>
        <w:pStyle w:val="Header"/>
        <w:tabs>
          <w:tab w:val="clear" w:pos="4153"/>
          <w:tab w:val="clear" w:pos="8306"/>
        </w:tabs>
        <w:rPr>
          <w:rFonts w:ascii="Arial" w:hAnsi="Arial"/>
          <w:szCs w:val="24"/>
          <w:lang w:val="en-GB"/>
        </w:rPr>
      </w:pPr>
    </w:p>
    <w:p w:rsidR="00594040" w:rsidRDefault="003322B1">
      <w:pPr>
        <w:pStyle w:val="Heading2"/>
        <w:numPr>
          <w:ilvl w:val="1"/>
          <w:numId w:val="9"/>
        </w:numPr>
        <w:rPr>
          <w:lang w:val="en-GB"/>
        </w:rPr>
      </w:pPr>
      <w:bookmarkStart w:id="9" w:name="_Toc119387297"/>
      <w:r>
        <w:rPr>
          <w:lang w:val="en-GB"/>
        </w:rPr>
        <w:t>Modification and i</w:t>
      </w:r>
      <w:r w:rsidR="00594040">
        <w:rPr>
          <w:lang w:val="en-GB"/>
        </w:rPr>
        <w:t>mprovements</w:t>
      </w:r>
      <w:bookmarkEnd w:id="9"/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pStyle w:val="Heading1"/>
        <w:numPr>
          <w:ilvl w:val="0"/>
          <w:numId w:val="45"/>
        </w:numPr>
        <w:tabs>
          <w:tab w:val="clear" w:pos="1065"/>
          <w:tab w:val="num" w:pos="720"/>
        </w:tabs>
        <w:ind w:hanging="1065"/>
        <w:rPr>
          <w:lang w:val="en-GB"/>
        </w:rPr>
      </w:pPr>
      <w:bookmarkStart w:id="10" w:name="_Toc119387298"/>
      <w:r>
        <w:rPr>
          <w:lang w:val="en-GB"/>
        </w:rPr>
        <w:t>Internal Inspections</w:t>
      </w:r>
      <w:bookmarkEnd w:id="10"/>
      <w:r>
        <w:rPr>
          <w:lang w:val="en-GB"/>
        </w:rPr>
        <w:t xml:space="preserve">  </w:t>
      </w:r>
    </w:p>
    <w:p w:rsidR="00594040" w:rsidRDefault="00594040">
      <w:pPr>
        <w:pStyle w:val="Heading2"/>
        <w:rPr>
          <w:lang w:val="en-GB"/>
        </w:rPr>
      </w:pPr>
      <w:bookmarkStart w:id="11" w:name="_Toc119387299"/>
      <w:r>
        <w:rPr>
          <w:lang w:val="en-GB"/>
        </w:rPr>
        <w:t>3.1</w:t>
      </w:r>
      <w:r>
        <w:rPr>
          <w:lang w:val="en-GB"/>
        </w:rPr>
        <w:tab/>
        <w:t xml:space="preserve">Present </w:t>
      </w:r>
      <w:bookmarkEnd w:id="11"/>
      <w:r w:rsidR="003322B1">
        <w:rPr>
          <w:lang w:val="en-GB"/>
        </w:rPr>
        <w:t>m</w:t>
      </w:r>
      <w:r w:rsidR="00E620EC">
        <w:rPr>
          <w:lang w:val="en-GB"/>
        </w:rPr>
        <w:t>onth</w:t>
      </w:r>
      <w:r>
        <w:rPr>
          <w:lang w:val="en-GB"/>
        </w:rPr>
        <w:t>.</w:t>
      </w:r>
    </w:p>
    <w:p w:rsidR="00594040" w:rsidRDefault="00594040">
      <w:pPr>
        <w:tabs>
          <w:tab w:val="left" w:pos="3540"/>
        </w:tabs>
        <w:rPr>
          <w:lang w:val="en-US"/>
        </w:rPr>
      </w:pPr>
    </w:p>
    <w:p w:rsidR="00594040" w:rsidRDefault="00594040">
      <w:pPr>
        <w:rPr>
          <w:lang w:val="en-US"/>
        </w:rPr>
      </w:pPr>
    </w:p>
    <w:p w:rsidR="00594040" w:rsidRDefault="00594040">
      <w:pPr>
        <w:pStyle w:val="Heading2"/>
        <w:numPr>
          <w:ilvl w:val="1"/>
          <w:numId w:val="35"/>
        </w:numPr>
        <w:tabs>
          <w:tab w:val="clear" w:pos="1065"/>
          <w:tab w:val="num" w:pos="720"/>
        </w:tabs>
        <w:ind w:hanging="1065"/>
        <w:rPr>
          <w:lang w:val="en-GB"/>
        </w:rPr>
      </w:pPr>
      <w:bookmarkStart w:id="12" w:name="_Toc119387300"/>
      <w:r>
        <w:rPr>
          <w:lang w:val="en-GB"/>
        </w:rPr>
        <w:t>Planned for next month</w:t>
      </w:r>
      <w:bookmarkEnd w:id="12"/>
    </w:p>
    <w:p w:rsidR="00594040" w:rsidRDefault="00594040">
      <w:pPr>
        <w:rPr>
          <w:lang w:val="en-GB"/>
        </w:rPr>
      </w:pPr>
    </w:p>
    <w:p w:rsidR="00594040" w:rsidRDefault="00594040">
      <w:pPr>
        <w:rPr>
          <w:lang w:val="en-GB"/>
        </w:rPr>
      </w:pPr>
    </w:p>
    <w:p w:rsidR="00594040" w:rsidRDefault="00594040">
      <w:pPr>
        <w:pStyle w:val="Heading1"/>
        <w:numPr>
          <w:ilvl w:val="0"/>
          <w:numId w:val="45"/>
        </w:numPr>
        <w:tabs>
          <w:tab w:val="clear" w:pos="1065"/>
          <w:tab w:val="num" w:pos="720"/>
        </w:tabs>
        <w:ind w:hanging="1065"/>
        <w:rPr>
          <w:lang w:val="en-GB"/>
        </w:rPr>
      </w:pPr>
      <w:r>
        <w:rPr>
          <w:lang w:val="en-GB"/>
        </w:rPr>
        <w:br w:type="page"/>
      </w:r>
      <w:bookmarkStart w:id="13" w:name="_Toc119387301"/>
      <w:r>
        <w:rPr>
          <w:lang w:val="en-GB"/>
        </w:rPr>
        <w:t>Manning</w:t>
      </w:r>
      <w:bookmarkEnd w:id="13"/>
    </w:p>
    <w:p w:rsidR="00594040" w:rsidRDefault="00594040">
      <w:pPr>
        <w:rPr>
          <w:lang w:val="en-GB"/>
        </w:rPr>
      </w:pPr>
    </w:p>
    <w:p w:rsidR="00594040" w:rsidRDefault="00594040">
      <w:pPr>
        <w:pStyle w:val="Heading2"/>
        <w:rPr>
          <w:lang w:val="en-GB"/>
        </w:rPr>
      </w:pPr>
      <w:bookmarkStart w:id="14" w:name="_Toc119387302"/>
      <w:r>
        <w:rPr>
          <w:lang w:val="en-GB"/>
        </w:rPr>
        <w:t>4.1</w:t>
      </w:r>
      <w:r>
        <w:rPr>
          <w:lang w:val="en-GB"/>
        </w:rPr>
        <w:tab/>
        <w:t>Crew movements</w:t>
      </w:r>
      <w:bookmarkEnd w:id="14"/>
    </w:p>
    <w:p w:rsidR="00594040" w:rsidRDefault="00594040">
      <w:pPr>
        <w:rPr>
          <w:lang w:val="en-GB"/>
        </w:rPr>
      </w:pPr>
    </w:p>
    <w:p w:rsidR="00594040" w:rsidRDefault="00594040">
      <w:pPr>
        <w:pStyle w:val="Heading2"/>
        <w:rPr>
          <w:lang w:val="en-GB"/>
        </w:rPr>
      </w:pPr>
      <w:bookmarkStart w:id="15" w:name="_Toc119387303"/>
      <w:r>
        <w:rPr>
          <w:lang w:val="en-GB"/>
        </w:rPr>
        <w:t>4.2</w:t>
      </w:r>
      <w:r>
        <w:rPr>
          <w:lang w:val="en-GB"/>
        </w:rPr>
        <w:tab/>
        <w:t>Comments</w:t>
      </w:r>
      <w:bookmarkEnd w:id="15"/>
    </w:p>
    <w:p w:rsidR="00594040" w:rsidRDefault="00594040">
      <w:pPr>
        <w:rPr>
          <w:lang w:val="en-GB"/>
        </w:rPr>
      </w:pPr>
    </w:p>
    <w:p w:rsidR="00594040" w:rsidRDefault="00734C89">
      <w:pPr>
        <w:pStyle w:val="Heading1"/>
        <w:numPr>
          <w:ilvl w:val="0"/>
          <w:numId w:val="45"/>
        </w:numPr>
        <w:tabs>
          <w:tab w:val="clear" w:pos="1065"/>
          <w:tab w:val="num" w:pos="720"/>
        </w:tabs>
        <w:ind w:hanging="1065"/>
        <w:rPr>
          <w:lang w:val="en-GB"/>
        </w:rPr>
      </w:pPr>
      <w:bookmarkStart w:id="16" w:name="_Toc119387304"/>
      <w:r>
        <w:rPr>
          <w:lang w:val="en-GB"/>
        </w:rPr>
        <w:t>Accidents, Incidents and Near Misses</w:t>
      </w:r>
      <w:bookmarkEnd w:id="16"/>
    </w:p>
    <w:p w:rsidR="00594040" w:rsidRDefault="00594040">
      <w:pPr>
        <w:ind w:left="708"/>
        <w:rPr>
          <w:lang w:val="en-GB"/>
        </w:rPr>
      </w:pPr>
    </w:p>
    <w:p w:rsidR="00594040" w:rsidRDefault="003322B1">
      <w:pPr>
        <w:pStyle w:val="Heading2"/>
        <w:numPr>
          <w:ilvl w:val="1"/>
          <w:numId w:val="36"/>
        </w:numPr>
        <w:ind w:hanging="720"/>
        <w:rPr>
          <w:lang w:val="en-GB"/>
        </w:rPr>
      </w:pPr>
      <w:bookmarkStart w:id="17" w:name="_Toc119387305"/>
      <w:r>
        <w:rPr>
          <w:lang w:val="en-GB"/>
        </w:rPr>
        <w:t>Main c</w:t>
      </w:r>
      <w:r w:rsidR="00594040">
        <w:rPr>
          <w:lang w:val="en-GB"/>
        </w:rPr>
        <w:t>ases</w:t>
      </w:r>
      <w:bookmarkEnd w:id="17"/>
      <w:r w:rsidR="00594040">
        <w:rPr>
          <w:lang w:val="en-GB"/>
        </w:rPr>
        <w:t xml:space="preserve"> </w:t>
      </w:r>
      <w:bookmarkStart w:id="18" w:name="_Toc119387307"/>
    </w:p>
    <w:p w:rsidR="00594040" w:rsidRDefault="00594040">
      <w:pPr>
        <w:rPr>
          <w:lang w:val="en-GB"/>
        </w:rPr>
      </w:pPr>
    </w:p>
    <w:p w:rsidR="00AC2B86" w:rsidRDefault="00AC2B86">
      <w:pPr>
        <w:pStyle w:val="Heading1"/>
        <w:rPr>
          <w:lang w:val="en-GB"/>
        </w:rPr>
      </w:pPr>
    </w:p>
    <w:p w:rsidR="00594040" w:rsidRDefault="003322B1">
      <w:pPr>
        <w:pStyle w:val="Heading1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</w:r>
      <w:r w:rsidR="00594040">
        <w:rPr>
          <w:lang w:val="en-GB"/>
        </w:rPr>
        <w:t>Operation record</w:t>
      </w:r>
      <w:bookmarkEnd w:id="18"/>
    </w:p>
    <w:p w:rsidR="00AC2B86" w:rsidRPr="00AC2B86" w:rsidRDefault="00AC2B86" w:rsidP="00AC2B86">
      <w:pPr>
        <w:rPr>
          <w:lang w:val="en-GB"/>
        </w:rPr>
      </w:pPr>
    </w:p>
    <w:p w:rsidR="00594040" w:rsidRDefault="00594040">
      <w:pPr>
        <w:pStyle w:val="Heading2"/>
        <w:numPr>
          <w:ilvl w:val="1"/>
          <w:numId w:val="34"/>
        </w:numPr>
        <w:tabs>
          <w:tab w:val="clear" w:pos="360"/>
          <w:tab w:val="num" w:pos="720"/>
        </w:tabs>
        <w:rPr>
          <w:lang w:val="en-GB"/>
        </w:rPr>
      </w:pPr>
      <w:bookmarkStart w:id="19" w:name="_Toc119387308"/>
      <w:r>
        <w:rPr>
          <w:lang w:val="en-GB"/>
        </w:rPr>
        <w:t xml:space="preserve">Number of </w:t>
      </w:r>
      <w:r w:rsidR="00734C89">
        <w:rPr>
          <w:lang w:val="en-GB"/>
        </w:rPr>
        <w:t>cruises/</w:t>
      </w:r>
      <w:r>
        <w:rPr>
          <w:lang w:val="en-GB"/>
        </w:rPr>
        <w:t>voyages – passengers and cargo transported</w:t>
      </w:r>
      <w:bookmarkEnd w:id="19"/>
    </w:p>
    <w:sectPr w:rsidR="00594040" w:rsidSect="00B700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06" w:bottom="1134" w:left="1134" w:header="719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D4" w:rsidRDefault="00624AD4">
      <w:r>
        <w:separator/>
      </w:r>
    </w:p>
  </w:endnote>
  <w:endnote w:type="continuationSeparator" w:id="0">
    <w:p w:rsidR="00624AD4" w:rsidRDefault="0062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ulent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222" w:rsidRDefault="00A362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42"/>
      <w:gridCol w:w="2858"/>
      <w:gridCol w:w="2700"/>
      <w:gridCol w:w="1854"/>
    </w:tblGrid>
    <w:tr w:rsidR="009B438C" w:rsidTr="00286CC4">
      <w:tc>
        <w:tcPr>
          <w:tcW w:w="2542" w:type="dxa"/>
          <w:shd w:val="clear" w:color="auto" w:fill="auto"/>
        </w:tcPr>
        <w:p w:rsidR="009B438C" w:rsidRDefault="009B438C" w:rsidP="00286CC4">
          <w:pPr>
            <w:pStyle w:val="Footer"/>
            <w:spacing w:beforeLines="60" w:before="144" w:afterLines="60" w:after="144"/>
          </w:pPr>
          <w:r>
            <w:t>Form OP57 (Pax)</w:t>
          </w:r>
        </w:p>
      </w:tc>
      <w:tc>
        <w:tcPr>
          <w:tcW w:w="2858" w:type="dxa"/>
          <w:shd w:val="clear" w:color="auto" w:fill="auto"/>
        </w:tcPr>
        <w:p w:rsidR="009B438C" w:rsidRDefault="009B438C" w:rsidP="00286CC4">
          <w:pPr>
            <w:pStyle w:val="Footer"/>
            <w:spacing w:beforeLines="60" w:before="144" w:afterLines="60" w:after="144"/>
            <w:jc w:val="center"/>
          </w:pPr>
          <w:r>
            <w:t>Version: 1    Issued: 10/06</w:t>
          </w:r>
        </w:p>
      </w:tc>
      <w:tc>
        <w:tcPr>
          <w:tcW w:w="2700" w:type="dxa"/>
          <w:shd w:val="clear" w:color="auto" w:fill="auto"/>
        </w:tcPr>
        <w:p w:rsidR="009B438C" w:rsidRDefault="009B438C" w:rsidP="00286CC4">
          <w:pPr>
            <w:pStyle w:val="Footer"/>
            <w:spacing w:beforeLines="60" w:before="144" w:afterLines="60" w:after="144"/>
            <w:jc w:val="center"/>
          </w:pPr>
          <w:r>
            <w:t>Revision: 0    Issued: Date</w:t>
          </w:r>
        </w:p>
      </w:tc>
      <w:tc>
        <w:tcPr>
          <w:tcW w:w="1854" w:type="dxa"/>
          <w:shd w:val="clear" w:color="auto" w:fill="auto"/>
        </w:tcPr>
        <w:p w:rsidR="009B438C" w:rsidRDefault="009B438C" w:rsidP="00286CC4">
          <w:pPr>
            <w:pStyle w:val="Footer"/>
            <w:spacing w:beforeLines="60" w:before="144" w:afterLines="60" w:after="144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4AD4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24AD4">
            <w:rPr>
              <w:noProof/>
            </w:rPr>
            <w:t>1</w:t>
          </w:r>
          <w:r>
            <w:fldChar w:fldCharType="end"/>
          </w:r>
        </w:p>
      </w:tc>
    </w:tr>
  </w:tbl>
  <w:p w:rsidR="009B438C" w:rsidRDefault="009B438C" w:rsidP="00B700EF">
    <w:pPr>
      <w:pStyle w:val="Footer"/>
      <w:spacing w:beforeLines="60" w:before="144" w:afterLines="60" w:after="14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222" w:rsidRDefault="00A36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D4" w:rsidRDefault="00624AD4">
      <w:r>
        <w:separator/>
      </w:r>
    </w:p>
  </w:footnote>
  <w:footnote w:type="continuationSeparator" w:id="0">
    <w:p w:rsidR="00624AD4" w:rsidRDefault="0062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222" w:rsidRDefault="00A36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88"/>
    </w:tblGrid>
    <w:tr w:rsidR="009B438C">
      <w:tblPrEx>
        <w:tblCellMar>
          <w:top w:w="0" w:type="dxa"/>
          <w:bottom w:w="0" w:type="dxa"/>
        </w:tblCellMar>
      </w:tblPrEx>
      <w:trPr>
        <w:cantSplit/>
      </w:trPr>
      <w:tc>
        <w:tcPr>
          <w:tcW w:w="9888" w:type="dxa"/>
          <w:vAlign w:val="center"/>
        </w:tcPr>
        <w:p w:rsidR="009B438C" w:rsidRDefault="009B438C" w:rsidP="00555758">
          <w:pPr>
            <w:pStyle w:val="Header"/>
            <w:jc w:val="center"/>
            <w:rPr>
              <w:rStyle w:val="PageNumber"/>
              <w:b/>
              <w:bCs/>
              <w:lang w:val="fr-FR"/>
            </w:rPr>
          </w:pPr>
        </w:p>
        <w:p w:rsidR="009B438C" w:rsidRDefault="009B438C" w:rsidP="00555758">
          <w:pPr>
            <w:pStyle w:val="Header"/>
            <w:jc w:val="center"/>
            <w:rPr>
              <w:rStyle w:val="PageNumber"/>
              <w:b/>
              <w:bCs/>
              <w:lang w:val="fr-FR"/>
            </w:rPr>
          </w:pPr>
          <w:r>
            <w:rPr>
              <w:rStyle w:val="PageNumber"/>
              <w:b/>
              <w:bCs/>
              <w:lang w:val="fr-FR"/>
            </w:rPr>
            <w:t>MONTHLY TECHNICAL MANAGEMENT REPORT</w:t>
          </w:r>
        </w:p>
        <w:p w:rsidR="009B438C" w:rsidRDefault="009B438C" w:rsidP="00555758">
          <w:pPr>
            <w:pStyle w:val="Header"/>
            <w:jc w:val="center"/>
          </w:pPr>
        </w:p>
      </w:tc>
    </w:tr>
  </w:tbl>
  <w:p w:rsidR="009B438C" w:rsidRDefault="009B43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222" w:rsidRDefault="00A362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4057"/>
    <w:multiLevelType w:val="hybridMultilevel"/>
    <w:tmpl w:val="4A9EEAA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00FA7"/>
    <w:multiLevelType w:val="multilevel"/>
    <w:tmpl w:val="5D9230A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1181A65"/>
    <w:multiLevelType w:val="multilevel"/>
    <w:tmpl w:val="A5C4E89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5DB543C"/>
    <w:multiLevelType w:val="hybridMultilevel"/>
    <w:tmpl w:val="AB1CE700"/>
    <w:lvl w:ilvl="0" w:tplc="3A4C057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397B78"/>
    <w:multiLevelType w:val="hybridMultilevel"/>
    <w:tmpl w:val="FF6A31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9720D"/>
    <w:multiLevelType w:val="hybridMultilevel"/>
    <w:tmpl w:val="47B675E4"/>
    <w:lvl w:ilvl="0" w:tplc="0410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585535"/>
    <w:multiLevelType w:val="multilevel"/>
    <w:tmpl w:val="9900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10A7102D"/>
    <w:multiLevelType w:val="multilevel"/>
    <w:tmpl w:val="B6C2B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14401AFE"/>
    <w:multiLevelType w:val="multilevel"/>
    <w:tmpl w:val="2306093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9F86269"/>
    <w:multiLevelType w:val="multilevel"/>
    <w:tmpl w:val="2306093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1CFD3FB0"/>
    <w:multiLevelType w:val="multilevel"/>
    <w:tmpl w:val="9C54CB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4087D8B"/>
    <w:multiLevelType w:val="hybridMultilevel"/>
    <w:tmpl w:val="28C42C06"/>
    <w:lvl w:ilvl="0" w:tplc="0410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4049D9"/>
    <w:multiLevelType w:val="hybridMultilevel"/>
    <w:tmpl w:val="AAC02B4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B36E3A"/>
    <w:multiLevelType w:val="hybridMultilevel"/>
    <w:tmpl w:val="AD9A90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B02F6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FA1636"/>
    <w:multiLevelType w:val="hybridMultilevel"/>
    <w:tmpl w:val="B4C0BB6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0A6DA6"/>
    <w:multiLevelType w:val="hybridMultilevel"/>
    <w:tmpl w:val="7354EE0E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32496524"/>
    <w:multiLevelType w:val="hybridMultilevel"/>
    <w:tmpl w:val="9C54CBE8"/>
    <w:lvl w:ilvl="0" w:tplc="0410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B14230"/>
    <w:multiLevelType w:val="hybridMultilevel"/>
    <w:tmpl w:val="BE0A1664"/>
    <w:lvl w:ilvl="0" w:tplc="0410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B710F2"/>
    <w:multiLevelType w:val="multilevel"/>
    <w:tmpl w:val="A5C4E89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EFF0C10"/>
    <w:multiLevelType w:val="hybridMultilevel"/>
    <w:tmpl w:val="0AA48A2A"/>
    <w:lvl w:ilvl="0" w:tplc="0410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406C1FB8"/>
    <w:multiLevelType w:val="hybridMultilevel"/>
    <w:tmpl w:val="3B5496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6704CD"/>
    <w:multiLevelType w:val="multilevel"/>
    <w:tmpl w:val="D3A85BF8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40F3A37"/>
    <w:multiLevelType w:val="multilevel"/>
    <w:tmpl w:val="AB1CE70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D2537C"/>
    <w:multiLevelType w:val="multilevel"/>
    <w:tmpl w:val="D3A85BF8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802E3B"/>
    <w:multiLevelType w:val="multilevel"/>
    <w:tmpl w:val="5D9230A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8454BBD"/>
    <w:multiLevelType w:val="hybridMultilevel"/>
    <w:tmpl w:val="A5705FB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F93EAB"/>
    <w:multiLevelType w:val="hybridMultilevel"/>
    <w:tmpl w:val="13E82CEA"/>
    <w:lvl w:ilvl="0" w:tplc="A67C548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253586"/>
    <w:multiLevelType w:val="hybridMultilevel"/>
    <w:tmpl w:val="C7E06926"/>
    <w:lvl w:ilvl="0" w:tplc="0410000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abstractNum w:abstractNumId="28">
    <w:nsid w:val="51AD22C7"/>
    <w:multiLevelType w:val="multilevel"/>
    <w:tmpl w:val="13E82CE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352C2A"/>
    <w:multiLevelType w:val="multilevel"/>
    <w:tmpl w:val="B6C2B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>
    <w:nsid w:val="54977B1A"/>
    <w:multiLevelType w:val="hybridMultilevel"/>
    <w:tmpl w:val="38CC3C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7974E1"/>
    <w:multiLevelType w:val="multilevel"/>
    <w:tmpl w:val="D3A85BF8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9596409"/>
    <w:multiLevelType w:val="multilevel"/>
    <w:tmpl w:val="D5A010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5DB5224F"/>
    <w:multiLevelType w:val="hybridMultilevel"/>
    <w:tmpl w:val="BF244EA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801158"/>
    <w:multiLevelType w:val="multilevel"/>
    <w:tmpl w:val="13E82CE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F222FB"/>
    <w:multiLevelType w:val="hybridMultilevel"/>
    <w:tmpl w:val="6C92BD5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DA4F6D"/>
    <w:multiLevelType w:val="multilevel"/>
    <w:tmpl w:val="B472164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>
    <w:nsid w:val="63D47B34"/>
    <w:multiLevelType w:val="multilevel"/>
    <w:tmpl w:val="04F0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>
    <w:nsid w:val="69CA4B61"/>
    <w:multiLevelType w:val="hybridMultilevel"/>
    <w:tmpl w:val="23468F6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A39680F"/>
    <w:multiLevelType w:val="multilevel"/>
    <w:tmpl w:val="B6C2B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0">
    <w:nsid w:val="6B4E6671"/>
    <w:multiLevelType w:val="multilevel"/>
    <w:tmpl w:val="13E82CE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0F4191E"/>
    <w:multiLevelType w:val="multilevel"/>
    <w:tmpl w:val="5D9230A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0FE7F5E"/>
    <w:multiLevelType w:val="hybridMultilevel"/>
    <w:tmpl w:val="BD7E2BAC"/>
    <w:lvl w:ilvl="0" w:tplc="52EA36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8E5656"/>
    <w:multiLevelType w:val="multilevel"/>
    <w:tmpl w:val="D8D2AD4C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7505205C"/>
    <w:multiLevelType w:val="hybridMultilevel"/>
    <w:tmpl w:val="65E462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BC2367"/>
    <w:multiLevelType w:val="multilevel"/>
    <w:tmpl w:val="B472164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>
    <w:nsid w:val="7E803FFA"/>
    <w:multiLevelType w:val="multilevel"/>
    <w:tmpl w:val="13E82CE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5"/>
  </w:num>
  <w:num w:numId="3">
    <w:abstractNumId w:val="44"/>
  </w:num>
  <w:num w:numId="4">
    <w:abstractNumId w:val="4"/>
  </w:num>
  <w:num w:numId="5">
    <w:abstractNumId w:val="38"/>
  </w:num>
  <w:num w:numId="6">
    <w:abstractNumId w:val="13"/>
  </w:num>
  <w:num w:numId="7">
    <w:abstractNumId w:val="43"/>
  </w:num>
  <w:num w:numId="8">
    <w:abstractNumId w:val="21"/>
  </w:num>
  <w:num w:numId="9">
    <w:abstractNumId w:val="31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11"/>
  </w:num>
  <w:num w:numId="15">
    <w:abstractNumId w:val="9"/>
  </w:num>
  <w:num w:numId="16">
    <w:abstractNumId w:val="8"/>
  </w:num>
  <w:num w:numId="17">
    <w:abstractNumId w:val="18"/>
  </w:num>
  <w:num w:numId="18">
    <w:abstractNumId w:val="2"/>
  </w:num>
  <w:num w:numId="19">
    <w:abstractNumId w:val="26"/>
  </w:num>
  <w:num w:numId="20">
    <w:abstractNumId w:val="30"/>
  </w:num>
  <w:num w:numId="21">
    <w:abstractNumId w:val="0"/>
  </w:num>
  <w:num w:numId="22">
    <w:abstractNumId w:val="19"/>
  </w:num>
  <w:num w:numId="23">
    <w:abstractNumId w:val="46"/>
  </w:num>
  <w:num w:numId="24">
    <w:abstractNumId w:val="14"/>
  </w:num>
  <w:num w:numId="25">
    <w:abstractNumId w:val="27"/>
  </w:num>
  <w:num w:numId="26">
    <w:abstractNumId w:val="12"/>
  </w:num>
  <w:num w:numId="27">
    <w:abstractNumId w:val="25"/>
  </w:num>
  <w:num w:numId="28">
    <w:abstractNumId w:val="20"/>
  </w:num>
  <w:num w:numId="29">
    <w:abstractNumId w:val="33"/>
  </w:num>
  <w:num w:numId="30">
    <w:abstractNumId w:val="37"/>
  </w:num>
  <w:num w:numId="31">
    <w:abstractNumId w:val="32"/>
  </w:num>
  <w:num w:numId="32">
    <w:abstractNumId w:val="1"/>
  </w:num>
  <w:num w:numId="33">
    <w:abstractNumId w:val="41"/>
  </w:num>
  <w:num w:numId="34">
    <w:abstractNumId w:val="24"/>
  </w:num>
  <w:num w:numId="35">
    <w:abstractNumId w:val="39"/>
  </w:num>
  <w:num w:numId="36">
    <w:abstractNumId w:val="36"/>
  </w:num>
  <w:num w:numId="37">
    <w:abstractNumId w:val="45"/>
  </w:num>
  <w:num w:numId="38">
    <w:abstractNumId w:val="40"/>
  </w:num>
  <w:num w:numId="39">
    <w:abstractNumId w:val="28"/>
  </w:num>
  <w:num w:numId="40">
    <w:abstractNumId w:val="34"/>
  </w:num>
  <w:num w:numId="41">
    <w:abstractNumId w:val="15"/>
  </w:num>
  <w:num w:numId="42">
    <w:abstractNumId w:val="7"/>
  </w:num>
  <w:num w:numId="43">
    <w:abstractNumId w:val="29"/>
  </w:num>
  <w:num w:numId="44">
    <w:abstractNumId w:val="3"/>
  </w:num>
  <w:num w:numId="45">
    <w:abstractNumId w:val="22"/>
  </w:num>
  <w:num w:numId="46">
    <w:abstractNumId w:val="23"/>
  </w:num>
  <w:num w:numId="47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F8"/>
    <w:rsid w:val="000814A8"/>
    <w:rsid w:val="000E0505"/>
    <w:rsid w:val="00154D98"/>
    <w:rsid w:val="00167AF5"/>
    <w:rsid w:val="00286CC4"/>
    <w:rsid w:val="003322B1"/>
    <w:rsid w:val="003B14D5"/>
    <w:rsid w:val="004168FE"/>
    <w:rsid w:val="004E2D7C"/>
    <w:rsid w:val="00555758"/>
    <w:rsid w:val="00594040"/>
    <w:rsid w:val="00624AD4"/>
    <w:rsid w:val="00734C89"/>
    <w:rsid w:val="008312C6"/>
    <w:rsid w:val="00942141"/>
    <w:rsid w:val="009A1D46"/>
    <w:rsid w:val="009B438C"/>
    <w:rsid w:val="009C4055"/>
    <w:rsid w:val="00A36222"/>
    <w:rsid w:val="00AC2B86"/>
    <w:rsid w:val="00B6163A"/>
    <w:rsid w:val="00B700EF"/>
    <w:rsid w:val="00C62437"/>
    <w:rsid w:val="00C7006A"/>
    <w:rsid w:val="00C909DF"/>
    <w:rsid w:val="00CA0748"/>
    <w:rsid w:val="00CC21A5"/>
    <w:rsid w:val="00D86383"/>
    <w:rsid w:val="00DA48F8"/>
    <w:rsid w:val="00E620EC"/>
    <w:rsid w:val="00EA74C8"/>
    <w:rsid w:val="00F33D2C"/>
    <w:rsid w:val="00F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jc w:val="left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lang w:val="en-GB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  <w:lang w:val="en-GB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Opulent" w:hAnsi="Opulent"/>
      <w:sz w:val="44"/>
      <w:szCs w:val="20"/>
    </w:rPr>
  </w:style>
  <w:style w:type="paragraph" w:styleId="Heading9">
    <w:name w:val="heading 9"/>
    <w:basedOn w:val="Normal"/>
    <w:next w:val="Normal"/>
    <w:qFormat/>
    <w:pPr>
      <w:keepNext/>
      <w:ind w:left="720" w:right="720"/>
      <w:outlineLvl w:val="8"/>
    </w:pPr>
    <w:rPr>
      <w:rFonts w:cs="Arial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Helvetica" w:hAnsi="Helvetica"/>
      <w:szCs w:val="20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440" w:hanging="24"/>
    </w:pPr>
    <w:rPr>
      <w:rFonts w:ascii="Times New Roman" w:hAnsi="Times New Roman"/>
      <w:sz w:val="24"/>
      <w:lang w:val="en-GB"/>
    </w:rPr>
  </w:style>
  <w:style w:type="paragraph" w:styleId="BodyText">
    <w:name w:val="Body Text"/>
    <w:basedOn w:val="Normal"/>
    <w:rPr>
      <w:lang w:val="en-GB"/>
    </w:rPr>
  </w:style>
  <w:style w:type="paragraph" w:styleId="BodyText2">
    <w:name w:val="Body Text 2"/>
    <w:basedOn w:val="Normal"/>
    <w:rPr>
      <w:rFonts w:ascii="Arial Narrow" w:hAnsi="Arial Narrow"/>
      <w:sz w:val="22"/>
      <w:szCs w:val="22"/>
      <w:lang w:val="en-GB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i/>
      <w:iCs/>
      <w:lang w:val="en-GB"/>
    </w:rPr>
  </w:style>
  <w:style w:type="paragraph" w:styleId="BodyTextIndent2">
    <w:name w:val="Body Text Indent 2"/>
    <w:basedOn w:val="Normal"/>
    <w:pPr>
      <w:ind w:left="360"/>
    </w:pPr>
    <w:rPr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0EF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jc w:val="left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lang w:val="en-GB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  <w:lang w:val="en-GB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Opulent" w:hAnsi="Opulent"/>
      <w:sz w:val="44"/>
      <w:szCs w:val="20"/>
    </w:rPr>
  </w:style>
  <w:style w:type="paragraph" w:styleId="Heading9">
    <w:name w:val="heading 9"/>
    <w:basedOn w:val="Normal"/>
    <w:next w:val="Normal"/>
    <w:qFormat/>
    <w:pPr>
      <w:keepNext/>
      <w:ind w:left="720" w:right="720"/>
      <w:outlineLvl w:val="8"/>
    </w:pPr>
    <w:rPr>
      <w:rFonts w:cs="Arial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Helvetica" w:hAnsi="Helvetica"/>
      <w:szCs w:val="20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440" w:hanging="24"/>
    </w:pPr>
    <w:rPr>
      <w:rFonts w:ascii="Times New Roman" w:hAnsi="Times New Roman"/>
      <w:sz w:val="24"/>
      <w:lang w:val="en-GB"/>
    </w:rPr>
  </w:style>
  <w:style w:type="paragraph" w:styleId="BodyText">
    <w:name w:val="Body Text"/>
    <w:basedOn w:val="Normal"/>
    <w:rPr>
      <w:lang w:val="en-GB"/>
    </w:rPr>
  </w:style>
  <w:style w:type="paragraph" w:styleId="BodyText2">
    <w:name w:val="Body Text 2"/>
    <w:basedOn w:val="Normal"/>
    <w:rPr>
      <w:rFonts w:ascii="Arial Narrow" w:hAnsi="Arial Narrow"/>
      <w:sz w:val="22"/>
      <w:szCs w:val="22"/>
      <w:lang w:val="en-GB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i/>
      <w:iCs/>
      <w:lang w:val="en-GB"/>
    </w:rPr>
  </w:style>
  <w:style w:type="paragraph" w:styleId="BodyTextIndent2">
    <w:name w:val="Body Text Indent 2"/>
    <w:basedOn w:val="Normal"/>
    <w:pPr>
      <w:ind w:left="360"/>
    </w:pPr>
    <w:rPr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0EF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8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4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2016-03-29T11:07:00Z</dcterms:created>
  <dcterms:modified xsi:type="dcterms:W3CDTF">2016-03-29T11:07:00Z</dcterms:modified>
</cp:coreProperties>
</file>