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8C" w:rsidRDefault="008527A0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Executive Chef</w:t>
      </w:r>
    </w:p>
    <w:p w:rsidR="00BF5F8C" w:rsidRDefault="00BF5F8C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BF5F8C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8527A0">
            <w:pPr>
              <w:pStyle w:val="Heading4"/>
            </w:pPr>
            <w:r>
              <w:t>Executive Chef</w:t>
            </w: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BF5F8C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8527A0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BF5F8C" w:rsidRDefault="008527A0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BF5F8C" w:rsidRDefault="008527A0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BF5F8C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8527A0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8527A0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BF5F8C" w:rsidRDefault="008527A0">
            <w:pPr>
              <w:pStyle w:val="Heading5"/>
            </w:pPr>
            <w:r>
              <w:t>Initial</w:t>
            </w:r>
          </w:p>
        </w:tc>
      </w:tr>
      <w:tr w:rsidR="00BF5F8C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and strengths within the galley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last H.D. Meeting, and action taken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8527A0">
            <w:pPr>
              <w:jc w:val="both"/>
              <w:rPr>
                <w:rFonts w:ascii="CG Times" w:hAnsi="CG Times"/>
              </w:rPr>
            </w:pPr>
            <w:proofErr w:type="spellStart"/>
            <w:r>
              <w:rPr>
                <w:rFonts w:ascii="CG Times" w:hAnsi="CG Times"/>
              </w:rPr>
              <w:t>Hand over</w:t>
            </w:r>
            <w:proofErr w:type="spellEnd"/>
            <w:r>
              <w:rPr>
                <w:rFonts w:ascii="CG Times" w:hAnsi="CG Times"/>
              </w:rPr>
              <w:t xml:space="preserve"> of Company Cook Books (Total ____ Books)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/>
    <w:sectPr w:rsidR="00BF5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8D" w:rsidRDefault="00663E8D">
      <w:pPr>
        <w:spacing w:line="20" w:lineRule="exact"/>
      </w:pPr>
    </w:p>
  </w:endnote>
  <w:endnote w:type="continuationSeparator" w:id="0">
    <w:p w:rsidR="00663E8D" w:rsidRDefault="00663E8D">
      <w:r>
        <w:t xml:space="preserve"> </w:t>
      </w:r>
    </w:p>
  </w:endnote>
  <w:endnote w:type="continuationNotice" w:id="1">
    <w:p w:rsidR="00663E8D" w:rsidRDefault="00663E8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BF5F8C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8527A0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1107d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8527A0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8527A0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8527A0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BF5F8C" w:rsidRDefault="00BF5F8C">
    <w:pPr>
      <w:spacing w:before="380" w:line="100" w:lineRule="exact"/>
      <w:rPr>
        <w:sz w:val="10"/>
      </w:rPr>
    </w:pPr>
  </w:p>
  <w:p w:rsidR="00BF5F8C" w:rsidRDefault="00BF5F8C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8D" w:rsidRDefault="00663E8D">
      <w:r>
        <w:separator/>
      </w:r>
    </w:p>
  </w:footnote>
  <w:footnote w:type="continuationSeparator" w:id="0">
    <w:p w:rsidR="00663E8D" w:rsidRDefault="0066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27A0"/>
    <w:rsid w:val="00663E8D"/>
    <w:rsid w:val="006668A3"/>
    <w:rsid w:val="008527A0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