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231" w:rsidRDefault="00A6223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G Times" w:hAnsi="CG Times"/>
          <w:spacing w:val="-3"/>
          <w:sz w:val="20"/>
        </w:rPr>
      </w:pPr>
    </w:p>
    <w:p w:rsidR="00A62231" w:rsidRDefault="00A6223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G Times" w:hAnsi="CG Times"/>
          <w:spacing w:val="-3"/>
          <w:sz w:val="20"/>
        </w:rPr>
      </w:pPr>
    </w:p>
    <w:p w:rsidR="00A62231" w:rsidRDefault="004B606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</w:pPr>
      <w:r>
        <w:rPr>
          <w:rFonts w:ascii="CG Times" w:hAnsi="CG Times"/>
          <w:b/>
          <w:spacing w:val="-3"/>
          <w:sz w:val="32"/>
        </w:rPr>
        <w:t>COMPASS OBSERVATION BOOK</w:t>
      </w:r>
    </w:p>
    <w:p w:rsidR="00A62231" w:rsidRDefault="00A6223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A62231" w:rsidRDefault="00A6223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A62231" w:rsidRDefault="004B606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M/V: _______________________________</w:t>
      </w:r>
    </w:p>
    <w:p w:rsidR="00A62231" w:rsidRDefault="00A6223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A62231" w:rsidRDefault="00A6223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A62231" w:rsidRDefault="00A6223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A62231" w:rsidRDefault="004B606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  <w:r>
        <w:t>Instructions for use:</w:t>
      </w:r>
    </w:p>
    <w:p w:rsidR="00A62231" w:rsidRDefault="00A6223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</w:p>
    <w:p w:rsidR="00A62231" w:rsidRDefault="004B606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  <w:r>
        <w:t xml:space="preserve">Whenever practicable, compass errors are to be checked by azimuth or transit bearings and recorded in this book at </w:t>
      </w:r>
      <w:r>
        <w:rPr>
          <w:u w:val="single"/>
        </w:rPr>
        <w:t>least</w:t>
      </w:r>
      <w:r>
        <w:t xml:space="preserve"> once each watch and after major alterations of course. If any unexpected or major errors are detected, the Master must be informed.</w:t>
      </w:r>
    </w:p>
    <w:p w:rsidR="00A62231" w:rsidRDefault="00A6223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</w:p>
    <w:p w:rsidR="00A62231" w:rsidRDefault="004B606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  <w:r>
        <w:t xml:space="preserve">The requirement for checking and recording compass errors is in addition to frequent comparisons between gyro compass and the standard or steering compass as part of the normal </w:t>
      </w:r>
      <w:proofErr w:type="spellStart"/>
      <w:r>
        <w:t>watchkeeping</w:t>
      </w:r>
      <w:proofErr w:type="spellEnd"/>
      <w:r>
        <w:t xml:space="preserve"> routine (see OP18</w:t>
      </w:r>
      <w:bookmarkStart w:id="0" w:name="_GoBack"/>
      <w:bookmarkEnd w:id="0"/>
      <w:r>
        <w:t>).</w:t>
      </w:r>
    </w:p>
    <w:p w:rsidR="00A62231" w:rsidRDefault="00A6223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</w:p>
    <w:p w:rsidR="00A62231" w:rsidRDefault="004B606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  <w:r>
        <w:t xml:space="preserve">All entries are to be </w:t>
      </w:r>
      <w:r>
        <w:rPr>
          <w:u w:val="single"/>
        </w:rPr>
        <w:t>signed</w:t>
      </w:r>
      <w:r>
        <w:t xml:space="preserve"> and dated by the reporting officer.</w:t>
      </w:r>
    </w:p>
    <w:p w:rsidR="00A62231" w:rsidRDefault="00A6223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sectPr w:rsidR="00A622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440" w:bottom="1134" w:left="1440" w:header="1440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280" w:rsidRDefault="00991280">
      <w:r>
        <w:separator/>
      </w:r>
    </w:p>
  </w:endnote>
  <w:endnote w:type="continuationSeparator" w:id="0">
    <w:p w:rsidR="00991280" w:rsidRDefault="0099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96" w:rsidRDefault="007619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43"/>
      <w:gridCol w:w="2835"/>
      <w:gridCol w:w="2693"/>
      <w:gridCol w:w="1701"/>
    </w:tblGrid>
    <w:tr w:rsidR="00A62231">
      <w:tc>
        <w:tcPr>
          <w:tcW w:w="1843" w:type="dxa"/>
        </w:tcPr>
        <w:p w:rsidR="00A62231" w:rsidRDefault="004B606E">
          <w:pPr>
            <w:pStyle w:val="Footer"/>
            <w:spacing w:before="40" w:after="40"/>
            <w:jc w:val="center"/>
            <w:rPr>
              <w:sz w:val="20"/>
            </w:rPr>
          </w:pPr>
          <w:r>
            <w:rPr>
              <w:sz w:val="20"/>
            </w:rPr>
            <w:t>Form OP 10 (</w:t>
          </w:r>
          <w:proofErr w:type="spellStart"/>
          <w:r>
            <w:rPr>
              <w:sz w:val="20"/>
            </w:rPr>
            <w:t>Pax</w:t>
          </w:r>
          <w:proofErr w:type="spellEnd"/>
          <w:r>
            <w:rPr>
              <w:sz w:val="20"/>
            </w:rPr>
            <w:t>)</w:t>
          </w:r>
        </w:p>
      </w:tc>
      <w:tc>
        <w:tcPr>
          <w:tcW w:w="2835" w:type="dxa"/>
        </w:tcPr>
        <w:p w:rsidR="00A62231" w:rsidRDefault="004B606E">
          <w:pPr>
            <w:pStyle w:val="Footer"/>
            <w:spacing w:before="40" w:after="40"/>
            <w:jc w:val="center"/>
            <w:rPr>
              <w:sz w:val="20"/>
            </w:rPr>
          </w:pPr>
          <w:r>
            <w:rPr>
              <w:sz w:val="20"/>
            </w:rPr>
            <w:t>Version No.: 1    Issued: 11/93</w:t>
          </w:r>
        </w:p>
      </w:tc>
      <w:tc>
        <w:tcPr>
          <w:tcW w:w="2693" w:type="dxa"/>
        </w:tcPr>
        <w:p w:rsidR="00A62231" w:rsidRDefault="004B606E">
          <w:pPr>
            <w:pStyle w:val="Footer"/>
            <w:spacing w:before="40" w:after="40"/>
            <w:jc w:val="center"/>
            <w:rPr>
              <w:sz w:val="20"/>
            </w:rPr>
          </w:pPr>
          <w:r>
            <w:rPr>
              <w:sz w:val="20"/>
            </w:rPr>
            <w:t>Revision No.: 0    Issued: Date</w:t>
          </w:r>
        </w:p>
      </w:tc>
      <w:tc>
        <w:tcPr>
          <w:tcW w:w="1701" w:type="dxa"/>
        </w:tcPr>
        <w:p w:rsidR="00A62231" w:rsidRDefault="004B606E">
          <w:pPr>
            <w:pStyle w:val="Footer"/>
            <w:spacing w:before="40" w:after="40"/>
            <w:jc w:val="center"/>
            <w:rPr>
              <w:sz w:val="20"/>
            </w:rPr>
          </w:pPr>
          <w:r>
            <w:rPr>
              <w:sz w:val="20"/>
            </w:rPr>
            <w:t>Page 1 of 1</w:t>
          </w:r>
        </w:p>
      </w:tc>
    </w:tr>
  </w:tbl>
  <w:p w:rsidR="00A62231" w:rsidRDefault="00A622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96" w:rsidRDefault="007619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280" w:rsidRDefault="00991280">
      <w:r>
        <w:separator/>
      </w:r>
    </w:p>
  </w:footnote>
  <w:footnote w:type="continuationSeparator" w:id="0">
    <w:p w:rsidR="00991280" w:rsidRDefault="009912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96" w:rsidRDefault="007619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96" w:rsidRDefault="007619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96" w:rsidRDefault="007619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295"/>
    <w:rsid w:val="002576DD"/>
    <w:rsid w:val="004B606E"/>
    <w:rsid w:val="00690EDE"/>
    <w:rsid w:val="00761996"/>
    <w:rsid w:val="00991280"/>
    <w:rsid w:val="00A62231"/>
    <w:rsid w:val="00A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2016-04-12T09:15:00Z</dcterms:created>
  <dcterms:modified xsi:type="dcterms:W3CDTF">2018-06-05T10:09:00Z</dcterms:modified>
</cp:coreProperties>
</file>