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AE6" w:rsidRDefault="00F30AE6" w:rsidP="00F30AE6">
      <w:pPr>
        <w:pStyle w:val="CM18"/>
        <w:jc w:val="right"/>
        <w:rPr>
          <w:rFonts w:ascii="Times New Roman" w:hAnsi="Times New Roman"/>
          <w:color w:val="000000"/>
          <w:sz w:val="22"/>
          <w:szCs w:val="22"/>
        </w:rPr>
      </w:pPr>
      <w:bookmarkStart w:id="0" w:name="_GoBack"/>
      <w:bookmarkEnd w:id="0"/>
    </w:p>
    <w:p w:rsidR="00F30AE6" w:rsidRDefault="00F30AE6" w:rsidP="00F30AE6">
      <w:pPr>
        <w:pStyle w:val="Default"/>
      </w:pPr>
    </w:p>
    <w:p w:rsidR="00F30AE6" w:rsidRDefault="00F30AE6" w:rsidP="00F30AE6">
      <w:pPr>
        <w:pStyle w:val="Default"/>
      </w:pPr>
    </w:p>
    <w:p w:rsidR="00F30AE6" w:rsidRDefault="00F30AE6" w:rsidP="00F30AE6">
      <w:pPr>
        <w:pStyle w:val="Default"/>
      </w:pPr>
    </w:p>
    <w:p w:rsidR="00F30AE6" w:rsidRPr="001A2F63" w:rsidRDefault="00F30AE6" w:rsidP="00F30AE6">
      <w:pPr>
        <w:pStyle w:val="CM18"/>
        <w:spacing w:after="100" w:afterAutospacing="1"/>
        <w:ind w:left="2160"/>
        <w:jc w:val="right"/>
        <w:rPr>
          <w:rFonts w:ascii="Arial" w:hAnsi="Arial" w:cs="Arial"/>
          <w:b/>
          <w:bCs/>
          <w:color w:val="000000"/>
          <w:sz w:val="36"/>
          <w:szCs w:val="36"/>
        </w:rPr>
      </w:pPr>
      <w:r>
        <w:rPr>
          <w:rFonts w:ascii="Times New Roman" w:hAnsi="Times New Roman"/>
          <w:color w:val="000000"/>
          <w:sz w:val="22"/>
          <w:szCs w:val="22"/>
        </w:rPr>
        <w:br/>
      </w:r>
      <w:r w:rsidRPr="001A2F63">
        <w:rPr>
          <w:rFonts w:ascii="Arial" w:hAnsi="Arial" w:cs="Arial"/>
          <w:b/>
          <w:bCs/>
          <w:color w:val="000000"/>
          <w:sz w:val="36"/>
          <w:szCs w:val="36"/>
        </w:rPr>
        <w:t xml:space="preserve">Marine Fuel </w:t>
      </w:r>
      <w:proofErr w:type="spellStart"/>
      <w:smartTag w:uri="urn:schemas-microsoft-com:office:smarttags" w:element="City">
        <w:smartTag w:uri="urn:schemas-microsoft-com:office:smarttags" w:element="place">
          <w:r w:rsidRPr="001A2F63">
            <w:rPr>
              <w:rFonts w:ascii="Arial" w:hAnsi="Arial" w:cs="Arial"/>
              <w:b/>
              <w:bCs/>
              <w:color w:val="000000"/>
              <w:sz w:val="36"/>
              <w:szCs w:val="36"/>
            </w:rPr>
            <w:t>Sulphur</w:t>
          </w:r>
        </w:smartTag>
      </w:smartTag>
      <w:proofErr w:type="spellEnd"/>
      <w:r w:rsidRPr="001A2F63">
        <w:rPr>
          <w:rFonts w:ascii="Arial" w:hAnsi="Arial" w:cs="Arial"/>
          <w:b/>
          <w:bCs/>
          <w:color w:val="000000"/>
          <w:sz w:val="36"/>
          <w:szCs w:val="36"/>
        </w:rPr>
        <w:t xml:space="preserve"> Record Book </w:t>
      </w:r>
    </w:p>
    <w:p w:rsidR="00F30AE6" w:rsidRPr="001A2F63" w:rsidRDefault="00F30AE6" w:rsidP="00F30AE6">
      <w:pPr>
        <w:pStyle w:val="CM18"/>
        <w:spacing w:after="100" w:afterAutospacing="1"/>
        <w:ind w:left="2160"/>
        <w:jc w:val="right"/>
        <w:rPr>
          <w:rFonts w:ascii="Arial" w:hAnsi="Arial" w:cs="Arial"/>
          <w:color w:val="000000"/>
          <w:sz w:val="28"/>
          <w:szCs w:val="28"/>
        </w:rPr>
      </w:pPr>
      <w:r w:rsidRPr="001A2F63">
        <w:rPr>
          <w:rFonts w:ascii="Arial" w:hAnsi="Arial" w:cs="Arial"/>
          <w:b/>
          <w:bCs/>
          <w:color w:val="000000"/>
          <w:sz w:val="36"/>
          <w:szCs w:val="36"/>
        </w:rPr>
        <w:t xml:space="preserve">For the control of </w:t>
      </w:r>
      <w:proofErr w:type="spellStart"/>
      <w:smartTag w:uri="urn:schemas-microsoft-com:office:smarttags" w:element="City">
        <w:smartTag w:uri="urn:schemas-microsoft-com:office:smarttags" w:element="place">
          <w:r w:rsidRPr="001A2F63">
            <w:rPr>
              <w:rFonts w:ascii="Arial" w:hAnsi="Arial" w:cs="Arial"/>
              <w:b/>
              <w:bCs/>
              <w:color w:val="000000"/>
              <w:sz w:val="36"/>
              <w:szCs w:val="36"/>
            </w:rPr>
            <w:t>Sulphur</w:t>
          </w:r>
        </w:smartTag>
      </w:smartTag>
      <w:proofErr w:type="spellEnd"/>
      <w:r w:rsidRPr="001A2F63">
        <w:rPr>
          <w:rFonts w:ascii="Arial" w:hAnsi="Arial" w:cs="Arial"/>
          <w:b/>
          <w:bCs/>
          <w:color w:val="000000"/>
          <w:sz w:val="36"/>
          <w:szCs w:val="36"/>
        </w:rPr>
        <w:t xml:space="preserve"> Oxide Emissions </w:t>
      </w: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CM20"/>
        <w:jc w:val="right"/>
        <w:rPr>
          <w:rFonts w:ascii="Arial" w:hAnsi="Arial" w:cs="Arial"/>
          <w:color w:val="000000"/>
          <w:sz w:val="44"/>
          <w:szCs w:val="44"/>
        </w:rPr>
      </w:pPr>
      <w:r w:rsidRPr="001A2F63">
        <w:rPr>
          <w:rFonts w:ascii="Arial" w:hAnsi="Arial" w:cs="Arial"/>
          <w:color w:val="000000"/>
          <w:sz w:val="44"/>
          <w:szCs w:val="44"/>
        </w:rPr>
        <w:t xml:space="preserve">73/78 MARPOL Annex VI Reg. 14 &amp; 18 </w:t>
      </w:r>
    </w:p>
    <w:p w:rsidR="00F30AE6" w:rsidRPr="001A2F63" w:rsidRDefault="00F30AE6" w:rsidP="00F30AE6">
      <w:pPr>
        <w:pStyle w:val="CM19"/>
        <w:spacing w:after="100" w:afterAutospacing="1"/>
        <w:ind w:left="2234" w:firstLine="1315"/>
        <w:jc w:val="right"/>
        <w:rPr>
          <w:rFonts w:ascii="Arial" w:hAnsi="Arial" w:cs="Arial"/>
          <w:color w:val="000000"/>
          <w:sz w:val="22"/>
          <w:szCs w:val="22"/>
        </w:rPr>
      </w:pPr>
      <w:r w:rsidRPr="001A2F63">
        <w:rPr>
          <w:rFonts w:ascii="Arial" w:hAnsi="Arial" w:cs="Arial"/>
          <w:color w:val="000000"/>
          <w:sz w:val="22"/>
          <w:szCs w:val="22"/>
        </w:rPr>
        <w:t xml:space="preserve">&amp; </w:t>
      </w:r>
      <w:r w:rsidR="00DD7860" w:rsidRPr="001A2F63">
        <w:rPr>
          <w:rFonts w:ascii="Arial" w:hAnsi="Arial" w:cs="Arial"/>
          <w:color w:val="000000"/>
          <w:sz w:val="22"/>
          <w:szCs w:val="22"/>
        </w:rPr>
        <w:t xml:space="preserve">the </w:t>
      </w:r>
      <w:r w:rsidRPr="001A2F63">
        <w:rPr>
          <w:rFonts w:ascii="Arial" w:hAnsi="Arial" w:cs="Arial"/>
          <w:color w:val="000000"/>
          <w:sz w:val="22"/>
          <w:szCs w:val="22"/>
        </w:rPr>
        <w:t xml:space="preserve">Annex </w:t>
      </w:r>
      <w:r w:rsidR="00DD7860" w:rsidRPr="001A2F63">
        <w:rPr>
          <w:rFonts w:ascii="Arial" w:hAnsi="Arial" w:cs="Arial"/>
          <w:color w:val="000000"/>
          <w:sz w:val="22"/>
          <w:szCs w:val="22"/>
        </w:rPr>
        <w:t xml:space="preserve">of </w:t>
      </w:r>
      <w:r w:rsidRPr="001A2F63">
        <w:rPr>
          <w:rFonts w:ascii="Arial" w:hAnsi="Arial" w:cs="Arial"/>
          <w:color w:val="000000"/>
          <w:sz w:val="22"/>
          <w:szCs w:val="22"/>
        </w:rPr>
        <w:t xml:space="preserve"> Resolution MEPC.</w:t>
      </w:r>
      <w:r w:rsidR="00201BCF" w:rsidRPr="001A2F63">
        <w:rPr>
          <w:rFonts w:ascii="Arial" w:hAnsi="Arial" w:cs="Arial"/>
          <w:color w:val="000000"/>
          <w:sz w:val="22"/>
          <w:szCs w:val="22"/>
        </w:rPr>
        <w:t>182</w:t>
      </w:r>
      <w:r w:rsidRPr="001A2F63">
        <w:rPr>
          <w:rFonts w:ascii="Arial" w:hAnsi="Arial" w:cs="Arial"/>
          <w:color w:val="000000"/>
          <w:sz w:val="22"/>
          <w:szCs w:val="22"/>
        </w:rPr>
        <w:t>(</w:t>
      </w:r>
      <w:r w:rsidR="00201BCF" w:rsidRPr="001A2F63">
        <w:rPr>
          <w:rFonts w:ascii="Arial" w:hAnsi="Arial" w:cs="Arial"/>
          <w:color w:val="000000"/>
          <w:sz w:val="22"/>
          <w:szCs w:val="22"/>
        </w:rPr>
        <w:t>59</w:t>
      </w:r>
      <w:r w:rsidRPr="001A2F63">
        <w:rPr>
          <w:rFonts w:ascii="Arial" w:hAnsi="Arial" w:cs="Arial"/>
          <w:color w:val="000000"/>
          <w:sz w:val="22"/>
          <w:szCs w:val="22"/>
        </w:rPr>
        <w:t xml:space="preserve">) </w:t>
      </w:r>
    </w:p>
    <w:p w:rsidR="00F30AE6" w:rsidRPr="001A2F63" w:rsidRDefault="00C35B19" w:rsidP="00C35B19">
      <w:pPr>
        <w:pStyle w:val="CM19"/>
        <w:tabs>
          <w:tab w:val="right" w:pos="8313"/>
        </w:tabs>
        <w:spacing w:after="100" w:afterAutospacing="1"/>
        <w:ind w:left="2903"/>
        <w:rPr>
          <w:rFonts w:ascii="Arial" w:hAnsi="Arial" w:cs="Arial"/>
          <w:color w:val="000000"/>
          <w:sz w:val="22"/>
          <w:szCs w:val="22"/>
        </w:rPr>
      </w:pPr>
      <w:r w:rsidRPr="001A2F63">
        <w:rPr>
          <w:rFonts w:ascii="Arial" w:hAnsi="Arial" w:cs="Arial"/>
          <w:color w:val="000000"/>
          <w:sz w:val="22"/>
          <w:szCs w:val="22"/>
        </w:rPr>
        <w:tab/>
      </w:r>
      <w:r w:rsidR="00F30AE6" w:rsidRPr="001A2F63">
        <w:rPr>
          <w:rFonts w:ascii="Arial" w:hAnsi="Arial" w:cs="Arial"/>
          <w:color w:val="000000"/>
          <w:sz w:val="22"/>
          <w:szCs w:val="22"/>
        </w:rPr>
        <w:t xml:space="preserve">Regulations for the Prevention of air Pollution from Ships </w:t>
      </w: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pBdr>
          <w:top w:val="single" w:sz="4" w:space="1" w:color="auto"/>
          <w:left w:val="single" w:sz="4" w:space="4" w:color="auto"/>
          <w:bottom w:val="single" w:sz="4" w:space="1" w:color="auto"/>
          <w:right w:val="single" w:sz="4" w:space="4" w:color="auto"/>
        </w:pBdr>
        <w:spacing w:after="100" w:afterAutospacing="1" w:line="780" w:lineRule="atLeast"/>
        <w:jc w:val="both"/>
        <w:rPr>
          <w:rFonts w:ascii="Arial" w:hAnsi="Arial" w:cs="Arial"/>
          <w:sz w:val="22"/>
          <w:szCs w:val="22"/>
        </w:rPr>
      </w:pPr>
      <w:r w:rsidRPr="001A2F63">
        <w:rPr>
          <w:rFonts w:ascii="Arial" w:hAnsi="Arial" w:cs="Arial"/>
          <w:sz w:val="22"/>
          <w:szCs w:val="22"/>
        </w:rPr>
        <w:t>Ship Name ……………………………………………………………………….……………</w:t>
      </w:r>
    </w:p>
    <w:p w:rsidR="00F30AE6" w:rsidRPr="001A2F63" w:rsidRDefault="00F30AE6" w:rsidP="00F30AE6">
      <w:pPr>
        <w:pStyle w:val="Default"/>
        <w:pBdr>
          <w:top w:val="single" w:sz="4" w:space="1" w:color="auto"/>
          <w:left w:val="single" w:sz="4" w:space="4" w:color="auto"/>
          <w:bottom w:val="single" w:sz="4" w:space="1" w:color="auto"/>
          <w:right w:val="single" w:sz="4" w:space="4" w:color="auto"/>
        </w:pBdr>
        <w:spacing w:after="100" w:afterAutospacing="1" w:line="780" w:lineRule="atLeast"/>
        <w:jc w:val="both"/>
        <w:rPr>
          <w:rFonts w:ascii="Arial" w:hAnsi="Arial" w:cs="Arial"/>
          <w:sz w:val="22"/>
          <w:szCs w:val="22"/>
        </w:rPr>
      </w:pPr>
      <w:r w:rsidRPr="001A2F63">
        <w:rPr>
          <w:rFonts w:ascii="Arial" w:hAnsi="Arial" w:cs="Arial"/>
          <w:sz w:val="22"/>
          <w:szCs w:val="22"/>
        </w:rPr>
        <w:t>IMO No ………………………………………………………………………………………..</w:t>
      </w:r>
    </w:p>
    <w:p w:rsidR="00F30AE6" w:rsidRPr="001A2F63" w:rsidRDefault="00F30AE6" w:rsidP="00F30AE6">
      <w:pPr>
        <w:pStyle w:val="Default"/>
        <w:pBdr>
          <w:top w:val="single" w:sz="4" w:space="1" w:color="auto"/>
          <w:left w:val="single" w:sz="4" w:space="4" w:color="auto"/>
          <w:bottom w:val="single" w:sz="4" w:space="1" w:color="auto"/>
          <w:right w:val="single" w:sz="4" w:space="4" w:color="auto"/>
        </w:pBdr>
        <w:spacing w:after="100" w:afterAutospacing="1" w:line="780" w:lineRule="atLeast"/>
        <w:jc w:val="both"/>
        <w:rPr>
          <w:rFonts w:ascii="Arial" w:hAnsi="Arial" w:cs="Arial"/>
          <w:sz w:val="22"/>
          <w:szCs w:val="22"/>
        </w:rPr>
      </w:pPr>
      <w:r w:rsidRPr="001A2F63">
        <w:rPr>
          <w:rFonts w:ascii="Arial" w:hAnsi="Arial" w:cs="Arial"/>
          <w:sz w:val="22"/>
          <w:szCs w:val="22"/>
        </w:rPr>
        <w:t>Date log commence</w:t>
      </w:r>
      <w:r w:rsidR="001A2F63">
        <w:rPr>
          <w:rFonts w:ascii="Arial" w:hAnsi="Arial" w:cs="Arial"/>
          <w:sz w:val="22"/>
          <w:szCs w:val="22"/>
        </w:rPr>
        <w:t>d …………………………………………………………………………</w:t>
      </w:r>
    </w:p>
    <w:p w:rsidR="00F30AE6" w:rsidRPr="001A2F63" w:rsidRDefault="00F30AE6" w:rsidP="00F30AE6">
      <w:pPr>
        <w:pStyle w:val="Default"/>
        <w:spacing w:after="100" w:afterAutospacing="1" w:line="780" w:lineRule="atLeast"/>
        <w:jc w:val="both"/>
        <w:rPr>
          <w:rFonts w:ascii="Arial" w:hAnsi="Arial" w:cs="Arial"/>
          <w:sz w:val="22"/>
          <w:szCs w:val="22"/>
        </w:rPr>
      </w:pPr>
    </w:p>
    <w:p w:rsidR="00F30AE6" w:rsidRPr="001A2F63" w:rsidRDefault="00F30AE6" w:rsidP="00F30AE6">
      <w:pPr>
        <w:pStyle w:val="Default"/>
        <w:spacing w:after="100" w:afterAutospacing="1" w:line="780" w:lineRule="atLeas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pBdr>
          <w:top w:val="single" w:sz="4" w:space="1" w:color="auto"/>
          <w:left w:val="single" w:sz="4" w:space="4" w:color="auto"/>
          <w:bottom w:val="single" w:sz="4" w:space="1" w:color="auto"/>
          <w:right w:val="single" w:sz="4" w:space="4" w:color="auto"/>
        </w:pBdr>
        <w:spacing w:after="100" w:afterAutospacing="1" w:line="780" w:lineRule="atLeast"/>
        <w:jc w:val="both"/>
        <w:rPr>
          <w:rFonts w:ascii="Arial" w:hAnsi="Arial" w:cs="Arial"/>
          <w:sz w:val="22"/>
          <w:szCs w:val="22"/>
        </w:rPr>
      </w:pPr>
      <w:r w:rsidRPr="001A2F63">
        <w:rPr>
          <w:rFonts w:ascii="Arial" w:hAnsi="Arial" w:cs="Arial"/>
          <w:sz w:val="22"/>
          <w:szCs w:val="22"/>
        </w:rPr>
        <w:t>Owner name……………………………………………………………………………………</w:t>
      </w:r>
    </w:p>
    <w:p w:rsidR="00F30AE6" w:rsidRPr="001A2F63" w:rsidRDefault="00F30AE6" w:rsidP="00201BCF">
      <w:pPr>
        <w:pStyle w:val="Default"/>
        <w:pBdr>
          <w:top w:val="single" w:sz="4" w:space="1" w:color="auto"/>
          <w:left w:val="single" w:sz="4" w:space="4" w:color="auto"/>
          <w:bottom w:val="single" w:sz="4" w:space="1" w:color="auto"/>
          <w:right w:val="single" w:sz="4" w:space="4" w:color="auto"/>
        </w:pBdr>
        <w:spacing w:after="100" w:afterAutospacing="1" w:line="780" w:lineRule="atLeast"/>
        <w:rPr>
          <w:rFonts w:ascii="Arial" w:hAnsi="Arial" w:cs="Arial"/>
          <w:sz w:val="22"/>
          <w:szCs w:val="22"/>
        </w:rPr>
      </w:pPr>
      <w:r w:rsidRPr="001A2F63">
        <w:rPr>
          <w:rFonts w:ascii="Arial" w:hAnsi="Arial" w:cs="Arial"/>
          <w:sz w:val="22"/>
          <w:szCs w:val="22"/>
        </w:rPr>
        <w:t xml:space="preserve">Location of IMO </w:t>
      </w:r>
      <w:proofErr w:type="spellStart"/>
      <w:r w:rsidR="00201BCF" w:rsidRPr="001A2F63">
        <w:rPr>
          <w:rFonts w:ascii="Arial" w:hAnsi="Arial" w:cs="Arial"/>
          <w:sz w:val="22"/>
          <w:szCs w:val="22"/>
        </w:rPr>
        <w:t>Marpol</w:t>
      </w:r>
      <w:proofErr w:type="spellEnd"/>
      <w:r w:rsidR="00201BCF" w:rsidRPr="001A2F63">
        <w:rPr>
          <w:rFonts w:ascii="Arial" w:hAnsi="Arial" w:cs="Arial"/>
          <w:sz w:val="22"/>
          <w:szCs w:val="22"/>
        </w:rPr>
        <w:t xml:space="preserve"> VI </w:t>
      </w:r>
      <w:r w:rsidR="001A2F63">
        <w:rPr>
          <w:rFonts w:ascii="Arial" w:hAnsi="Arial" w:cs="Arial"/>
          <w:sz w:val="22"/>
          <w:szCs w:val="22"/>
        </w:rPr>
        <w:t>Samples…………………………………… …………………</w:t>
      </w:r>
    </w:p>
    <w:p w:rsidR="00F30AE6" w:rsidRPr="001A2F63" w:rsidRDefault="00F30AE6" w:rsidP="00F30AE6">
      <w:pPr>
        <w:pStyle w:val="Default"/>
        <w:pBdr>
          <w:top w:val="single" w:sz="4" w:space="1" w:color="auto"/>
          <w:left w:val="single" w:sz="4" w:space="4" w:color="auto"/>
          <w:bottom w:val="single" w:sz="4" w:space="1" w:color="auto"/>
          <w:right w:val="single" w:sz="4" w:space="4" w:color="auto"/>
        </w:pBdr>
        <w:spacing w:after="100" w:afterAutospacing="1" w:line="780" w:lineRule="atLeast"/>
        <w:rPr>
          <w:rFonts w:ascii="Arial" w:hAnsi="Arial" w:cs="Arial"/>
          <w:sz w:val="22"/>
          <w:szCs w:val="22"/>
        </w:rPr>
      </w:pPr>
      <w:r w:rsidRPr="001A2F63">
        <w:rPr>
          <w:rFonts w:ascii="Arial" w:hAnsi="Arial" w:cs="Arial"/>
          <w:sz w:val="22"/>
          <w:szCs w:val="22"/>
        </w:rPr>
        <w:t>Location of Bunker Delivery Note (BDN)</w:t>
      </w:r>
      <w:r w:rsidR="001A2F63">
        <w:rPr>
          <w:rFonts w:ascii="Arial" w:hAnsi="Arial" w:cs="Arial"/>
          <w:sz w:val="22"/>
          <w:szCs w:val="22"/>
        </w:rPr>
        <w:t xml:space="preserve"> </w:t>
      </w:r>
      <w:r w:rsidRPr="001A2F63">
        <w:rPr>
          <w:rFonts w:ascii="Arial" w:hAnsi="Arial" w:cs="Arial"/>
          <w:sz w:val="22"/>
          <w:szCs w:val="22"/>
        </w:rPr>
        <w:t>…………………………………</w:t>
      </w:r>
      <w:r w:rsidR="001A2F63">
        <w:rPr>
          <w:rFonts w:ascii="Arial" w:hAnsi="Arial" w:cs="Arial"/>
          <w:sz w:val="22"/>
          <w:szCs w:val="22"/>
        </w:rPr>
        <w:t>………………</w:t>
      </w:r>
      <w:r w:rsidRPr="001A2F63">
        <w:rPr>
          <w:rFonts w:ascii="Arial" w:hAnsi="Arial" w:cs="Arial"/>
          <w:sz w:val="22"/>
          <w:szCs w:val="22"/>
        </w:rPr>
        <w:br/>
      </w: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Default"/>
        <w:jc w:val="both"/>
        <w:rPr>
          <w:rFonts w:ascii="Arial" w:hAnsi="Arial" w:cs="Arial"/>
          <w:sz w:val="22"/>
          <w:szCs w:val="22"/>
        </w:rPr>
      </w:pPr>
    </w:p>
    <w:p w:rsidR="00F30AE6" w:rsidRPr="001A2F63" w:rsidRDefault="00F30AE6" w:rsidP="00F30AE6">
      <w:pPr>
        <w:pStyle w:val="Heading3"/>
        <w:rPr>
          <w:color w:val="000000"/>
          <w:sz w:val="40"/>
          <w:szCs w:val="40"/>
        </w:rPr>
      </w:pPr>
      <w:r w:rsidRPr="001A2F63">
        <w:rPr>
          <w:color w:val="000000"/>
          <w:sz w:val="40"/>
          <w:szCs w:val="40"/>
        </w:rPr>
        <w:t xml:space="preserve">Contents </w:t>
      </w:r>
    </w:p>
    <w:p w:rsidR="00F30AE6" w:rsidRPr="001A2F63" w:rsidRDefault="00F30AE6" w:rsidP="00F30AE6">
      <w:pPr>
        <w:pStyle w:val="Heading3"/>
        <w:tabs>
          <w:tab w:val="left" w:pos="9214"/>
        </w:tabs>
        <w:rPr>
          <w:color w:val="000000"/>
        </w:rPr>
      </w:pPr>
      <w:r w:rsidRPr="001A2F63">
        <w:rPr>
          <w:color w:val="000000"/>
        </w:rPr>
        <w:t>Introduction....................................................………………...….…….....</w:t>
      </w:r>
      <w:r w:rsidRPr="001A2F63">
        <w:rPr>
          <w:color w:val="000000"/>
        </w:rPr>
        <w:tab/>
        <w:t>3</w:t>
      </w:r>
      <w:r w:rsidRPr="001A2F63">
        <w:rPr>
          <w:color w:val="000000"/>
        </w:rPr>
        <w:br/>
        <w:t>Regulatory requirements overview...........................................……….</w:t>
      </w:r>
      <w:r w:rsidRPr="001A2F63">
        <w:rPr>
          <w:color w:val="000000"/>
        </w:rPr>
        <w:tab/>
        <w:t>3</w:t>
      </w:r>
      <w:r w:rsidRPr="001A2F63">
        <w:rPr>
          <w:color w:val="000000"/>
        </w:rPr>
        <w:br/>
        <w:t>Supplier is to comply with:..............................………...........................</w:t>
      </w:r>
      <w:r w:rsidRPr="001A2F63">
        <w:rPr>
          <w:color w:val="000000"/>
        </w:rPr>
        <w:tab/>
        <w:t xml:space="preserve">3 </w:t>
      </w:r>
      <w:r w:rsidRPr="001A2F63">
        <w:rPr>
          <w:color w:val="000000"/>
        </w:rPr>
        <w:br/>
        <w:t>Ship’s Master is to comply with:....................................................…....</w:t>
      </w:r>
      <w:r w:rsidRPr="001A2F63">
        <w:rPr>
          <w:color w:val="000000"/>
        </w:rPr>
        <w:tab/>
        <w:t xml:space="preserve">3 </w:t>
      </w:r>
      <w:r w:rsidRPr="001A2F63">
        <w:rPr>
          <w:color w:val="000000"/>
        </w:rPr>
        <w:br/>
        <w:t>The Log Sheets .......................................................................................</w:t>
      </w:r>
      <w:r w:rsidRPr="001A2F63">
        <w:rPr>
          <w:color w:val="000000"/>
        </w:rPr>
        <w:tab/>
        <w:t>4</w:t>
      </w:r>
      <w:r w:rsidRPr="001A2F63">
        <w:rPr>
          <w:color w:val="000000"/>
        </w:rPr>
        <w:br/>
      </w:r>
      <w:r w:rsidRPr="001A2F63">
        <w:rPr>
          <w:b w:val="0"/>
          <w:bCs w:val="0"/>
          <w:color w:val="000000"/>
        </w:rPr>
        <w:t>Log 1 – Bunker Details  ...................................................................…….</w:t>
      </w:r>
      <w:r w:rsidRPr="001A2F63">
        <w:rPr>
          <w:b w:val="0"/>
          <w:bCs w:val="0"/>
          <w:color w:val="000000"/>
        </w:rPr>
        <w:tab/>
        <w:t xml:space="preserve">4 </w:t>
      </w:r>
      <w:r w:rsidRPr="001A2F63">
        <w:rPr>
          <w:b w:val="0"/>
          <w:bCs w:val="0"/>
          <w:color w:val="000000"/>
        </w:rPr>
        <w:br/>
        <w:t xml:space="preserve">Log 2- BDN and IMO Annex VI records  ......................................………. </w:t>
      </w:r>
      <w:r w:rsidRPr="001A2F63">
        <w:rPr>
          <w:b w:val="0"/>
          <w:bCs w:val="0"/>
          <w:color w:val="000000"/>
        </w:rPr>
        <w:tab/>
        <w:t xml:space="preserve">4 </w:t>
      </w:r>
      <w:r w:rsidRPr="001A2F63">
        <w:rPr>
          <w:b w:val="0"/>
          <w:bCs w:val="0"/>
          <w:color w:val="000000"/>
        </w:rPr>
        <w:br/>
        <w:t xml:space="preserve">Log 3- Custody transfer log:  ................................................................... </w:t>
      </w:r>
      <w:r w:rsidRPr="001A2F63">
        <w:rPr>
          <w:b w:val="0"/>
          <w:bCs w:val="0"/>
          <w:color w:val="000000"/>
        </w:rPr>
        <w:tab/>
        <w:t xml:space="preserve">4 </w:t>
      </w:r>
      <w:r w:rsidRPr="001A2F63">
        <w:rPr>
          <w:b w:val="0"/>
          <w:bCs w:val="0"/>
          <w:color w:val="000000"/>
        </w:rPr>
        <w:br/>
        <w:t xml:space="preserve">Log 4 – Fuel change over log for ships entering and leaving a SECA .... </w:t>
      </w:r>
      <w:r w:rsidRPr="001A2F63">
        <w:rPr>
          <w:b w:val="0"/>
          <w:bCs w:val="0"/>
          <w:color w:val="000000"/>
        </w:rPr>
        <w:tab/>
        <w:t xml:space="preserve">4 </w:t>
      </w:r>
      <w:r w:rsidRPr="001A2F63">
        <w:rPr>
          <w:b w:val="0"/>
          <w:bCs w:val="0"/>
          <w:color w:val="000000"/>
        </w:rPr>
        <w:br/>
      </w:r>
      <w:r w:rsidRPr="001A2F63">
        <w:rPr>
          <w:color w:val="000000"/>
        </w:rPr>
        <w:t>BDN and Statutory sample compliance check lists...........................</w:t>
      </w:r>
      <w:r w:rsidRPr="001A2F63">
        <w:rPr>
          <w:color w:val="000000"/>
        </w:rPr>
        <w:tab/>
        <w:t>4</w:t>
      </w:r>
      <w:r w:rsidRPr="001A2F63">
        <w:rPr>
          <w:color w:val="000000"/>
        </w:rPr>
        <w:br/>
        <w:t>Letter of Protest. ....................................................….....…………….....</w:t>
      </w:r>
      <w:r w:rsidRPr="001A2F63">
        <w:rPr>
          <w:color w:val="000000"/>
        </w:rPr>
        <w:tab/>
        <w:t>4</w:t>
      </w:r>
      <w:r w:rsidRPr="001A2F63">
        <w:rPr>
          <w:color w:val="000000"/>
        </w:rPr>
        <w:br/>
        <w:t>Ship’s Strategy in compliance to Annex VI Reg.14 ........................…</w:t>
      </w:r>
      <w:r w:rsidRPr="001A2F63">
        <w:rPr>
          <w:color w:val="000000"/>
        </w:rPr>
        <w:tab/>
        <w:t>5</w:t>
      </w:r>
      <w:r w:rsidRPr="001A2F63">
        <w:rPr>
          <w:color w:val="000000"/>
        </w:rPr>
        <w:br/>
        <w:t>Appendix 1 Check lists to verify Supplier’s compliance to the BDN and Annex VI fuel sample.....…………………………………..……….....</w:t>
      </w:r>
      <w:r w:rsidRPr="001A2F63">
        <w:rPr>
          <w:color w:val="000000"/>
        </w:rPr>
        <w:tab/>
        <w:t>6</w:t>
      </w:r>
      <w:r w:rsidRPr="001A2F63">
        <w:rPr>
          <w:color w:val="000000"/>
        </w:rPr>
        <w:br/>
        <w:t xml:space="preserve">Appendix 2 Letter of Protest.........................………………................ </w:t>
      </w:r>
      <w:r w:rsidRPr="001A2F63">
        <w:rPr>
          <w:color w:val="000000"/>
        </w:rPr>
        <w:tab/>
        <w:t xml:space="preserve">7 </w:t>
      </w:r>
      <w:r w:rsidRPr="001A2F63">
        <w:rPr>
          <w:color w:val="000000"/>
        </w:rPr>
        <w:br/>
      </w:r>
    </w:p>
    <w:p w:rsidR="00F30AE6" w:rsidRPr="001A2F63" w:rsidRDefault="00F30AE6" w:rsidP="00F30AE6">
      <w:pPr>
        <w:pStyle w:val="CM19"/>
        <w:spacing w:line="260" w:lineRule="atLeast"/>
        <w:ind w:left="340" w:hanging="340"/>
        <w:jc w:val="both"/>
        <w:rPr>
          <w:rFonts w:ascii="Arial" w:hAnsi="Arial" w:cs="Arial"/>
          <w:b/>
          <w:bCs/>
          <w:color w:val="000000"/>
          <w:sz w:val="22"/>
          <w:szCs w:val="22"/>
        </w:rPr>
      </w:pPr>
    </w:p>
    <w:p w:rsidR="00F30AE6" w:rsidRPr="001A2F63" w:rsidRDefault="003C2CF7" w:rsidP="00F30AE6">
      <w:pPr>
        <w:pStyle w:val="CM19"/>
        <w:spacing w:line="260" w:lineRule="atLeast"/>
        <w:ind w:left="340" w:hanging="340"/>
        <w:jc w:val="both"/>
        <w:rPr>
          <w:rFonts w:ascii="Arial" w:hAnsi="Arial" w:cs="Arial"/>
          <w:color w:val="000000"/>
          <w:sz w:val="22"/>
          <w:szCs w:val="22"/>
        </w:rPr>
      </w:pPr>
      <w:r w:rsidRPr="001A2F63">
        <w:rPr>
          <w:rFonts w:ascii="Arial" w:hAnsi="Arial" w:cs="Arial"/>
          <w:b/>
          <w:bCs/>
          <w:color w:val="000000"/>
          <w:sz w:val="22"/>
          <w:szCs w:val="22"/>
        </w:rPr>
        <w:br w:type="page"/>
      </w:r>
      <w:r w:rsidR="00F30AE6" w:rsidRPr="001A2F63">
        <w:rPr>
          <w:rFonts w:ascii="Arial" w:hAnsi="Arial" w:cs="Arial"/>
          <w:b/>
          <w:bCs/>
          <w:color w:val="000000"/>
          <w:sz w:val="22"/>
          <w:szCs w:val="22"/>
        </w:rPr>
        <w:lastRenderedPageBreak/>
        <w:t>1.</w:t>
      </w:r>
      <w:r w:rsidR="00F30AE6" w:rsidRPr="001A2F63">
        <w:rPr>
          <w:rFonts w:ascii="Arial" w:hAnsi="Arial" w:cs="Arial"/>
          <w:b/>
          <w:bCs/>
          <w:color w:val="000000"/>
          <w:sz w:val="22"/>
          <w:szCs w:val="22"/>
        </w:rPr>
        <w:tab/>
        <w:t xml:space="preserve">Introduction  </w:t>
      </w:r>
    </w:p>
    <w:p w:rsidR="00F30AE6" w:rsidRPr="001A2F63" w:rsidRDefault="00F30AE6" w:rsidP="00F30AE6">
      <w:pPr>
        <w:pStyle w:val="CM19"/>
        <w:spacing w:line="263" w:lineRule="atLeast"/>
        <w:jc w:val="both"/>
        <w:rPr>
          <w:rFonts w:ascii="Arial" w:hAnsi="Arial" w:cs="Arial"/>
          <w:color w:val="000000"/>
          <w:sz w:val="22"/>
          <w:szCs w:val="22"/>
        </w:rPr>
      </w:pPr>
      <w:r w:rsidRPr="001A2F63">
        <w:rPr>
          <w:rFonts w:ascii="Arial" w:hAnsi="Arial" w:cs="Arial"/>
          <w:color w:val="000000"/>
          <w:sz w:val="22"/>
          <w:szCs w:val="22"/>
        </w:rPr>
        <w:t xml:space="preserve">This MARPOL 73/78 Annex VI Reg.14 &amp; 18 record book allows ships to simply demonstrate their and the supplier’s level of compliance with this regulation and at the same time maintain a system to track the statutory sample, sample custody transfer,   BDN and any notes of protest issued. </w:t>
      </w:r>
    </w:p>
    <w:p w:rsidR="00F30AE6" w:rsidRPr="001A2F63" w:rsidRDefault="00F30AE6" w:rsidP="00F30AE6">
      <w:pPr>
        <w:pStyle w:val="CM19"/>
        <w:spacing w:line="260" w:lineRule="atLeast"/>
        <w:ind w:right="803"/>
        <w:jc w:val="both"/>
        <w:rPr>
          <w:rFonts w:ascii="Arial" w:hAnsi="Arial" w:cs="Arial"/>
          <w:color w:val="000000"/>
          <w:sz w:val="22"/>
          <w:szCs w:val="22"/>
        </w:rPr>
      </w:pPr>
      <w:r w:rsidRPr="001A2F63">
        <w:rPr>
          <w:rFonts w:ascii="Arial" w:hAnsi="Arial" w:cs="Arial"/>
          <w:color w:val="000000"/>
          <w:sz w:val="22"/>
          <w:szCs w:val="22"/>
        </w:rPr>
        <w:t xml:space="preserve">This log-book does not supersede any flag administration requirements for the maintenance of Annex VI Reg.14 &amp; 18 records on board ships. </w:t>
      </w:r>
    </w:p>
    <w:p w:rsidR="00F30AE6" w:rsidRPr="001A2F63" w:rsidRDefault="00F30AE6" w:rsidP="00F30AE6">
      <w:pPr>
        <w:pStyle w:val="Default"/>
        <w:jc w:val="both"/>
        <w:rPr>
          <w:rFonts w:ascii="Arial" w:hAnsi="Arial" w:cs="Arial"/>
          <w:sz w:val="22"/>
          <w:szCs w:val="22"/>
        </w:rPr>
      </w:pPr>
      <w:r w:rsidRPr="001A2F63">
        <w:rPr>
          <w:rFonts w:ascii="Arial" w:hAnsi="Arial" w:cs="Arial"/>
          <w:b/>
          <w:bCs/>
          <w:sz w:val="22"/>
          <w:szCs w:val="22"/>
        </w:rPr>
        <w:t>2.</w:t>
      </w:r>
      <w:r w:rsidRPr="001A2F63">
        <w:rPr>
          <w:rFonts w:ascii="Arial" w:hAnsi="Arial" w:cs="Arial"/>
          <w:b/>
          <w:bCs/>
          <w:sz w:val="22"/>
          <w:szCs w:val="22"/>
        </w:rPr>
        <w:tab/>
        <w:t xml:space="preserve">Regulatory requirements overview. </w:t>
      </w:r>
    </w:p>
    <w:p w:rsidR="00F30AE6" w:rsidRPr="001A2F63" w:rsidRDefault="00F30AE6" w:rsidP="00F30AE6">
      <w:pPr>
        <w:pStyle w:val="Default"/>
        <w:ind w:firstLine="720"/>
        <w:jc w:val="both"/>
        <w:rPr>
          <w:rFonts w:ascii="Arial" w:hAnsi="Arial" w:cs="Arial"/>
          <w:sz w:val="22"/>
          <w:szCs w:val="22"/>
        </w:rPr>
      </w:pPr>
      <w:r w:rsidRPr="001A2F63">
        <w:rPr>
          <w:rFonts w:ascii="Arial" w:hAnsi="Arial" w:cs="Arial"/>
          <w:b/>
          <w:bCs/>
          <w:sz w:val="22"/>
          <w:szCs w:val="22"/>
        </w:rPr>
        <w:t xml:space="preserve">a. Supplier is to comply with: </w:t>
      </w:r>
    </w:p>
    <w:p w:rsidR="00F30AE6" w:rsidRPr="001A2F63" w:rsidRDefault="00F30AE6" w:rsidP="00F30AE6">
      <w:pPr>
        <w:pStyle w:val="Default"/>
        <w:ind w:left="2160" w:hanging="720"/>
        <w:jc w:val="both"/>
        <w:rPr>
          <w:rFonts w:ascii="Arial" w:hAnsi="Arial" w:cs="Arial"/>
          <w:sz w:val="22"/>
          <w:szCs w:val="22"/>
        </w:rPr>
      </w:pPr>
      <w:r w:rsidRPr="001A2F63">
        <w:rPr>
          <w:rFonts w:ascii="Arial" w:hAnsi="Arial" w:cs="Arial"/>
          <w:sz w:val="22"/>
          <w:szCs w:val="22"/>
        </w:rPr>
        <w:t>•</w:t>
      </w:r>
      <w:r w:rsidRPr="001A2F63">
        <w:rPr>
          <w:rFonts w:ascii="Arial" w:hAnsi="Arial" w:cs="Arial"/>
          <w:sz w:val="22"/>
          <w:szCs w:val="22"/>
        </w:rPr>
        <w:tab/>
        <w:t>Reg. 18 (</w:t>
      </w:r>
      <w:r w:rsidR="00201BCF" w:rsidRPr="001A2F63">
        <w:rPr>
          <w:rFonts w:ascii="Arial" w:hAnsi="Arial" w:cs="Arial"/>
          <w:sz w:val="22"/>
          <w:szCs w:val="22"/>
        </w:rPr>
        <w:t>5</w:t>
      </w:r>
      <w:r w:rsidRPr="001A2F63">
        <w:rPr>
          <w:rFonts w:ascii="Arial" w:hAnsi="Arial" w:cs="Arial"/>
          <w:sz w:val="22"/>
          <w:szCs w:val="22"/>
        </w:rPr>
        <w:t xml:space="preserve">), which states that the Supplier is to provide a compliant Bunker Delivery Note (BDN) </w:t>
      </w:r>
    </w:p>
    <w:p w:rsidR="00F30AE6" w:rsidRPr="001A2F63" w:rsidRDefault="00F30AE6" w:rsidP="00F30AE6">
      <w:pPr>
        <w:pStyle w:val="Default"/>
        <w:ind w:left="2153" w:hanging="735"/>
        <w:jc w:val="both"/>
        <w:rPr>
          <w:rFonts w:ascii="Arial" w:hAnsi="Arial" w:cs="Arial"/>
          <w:sz w:val="22"/>
          <w:szCs w:val="22"/>
        </w:rPr>
      </w:pPr>
      <w:r w:rsidRPr="001A2F63">
        <w:rPr>
          <w:rFonts w:ascii="Arial" w:hAnsi="Arial" w:cs="Arial"/>
          <w:sz w:val="22"/>
          <w:szCs w:val="22"/>
        </w:rPr>
        <w:t>•</w:t>
      </w:r>
      <w:r w:rsidRPr="001A2F63">
        <w:rPr>
          <w:rFonts w:ascii="Arial" w:hAnsi="Arial" w:cs="Arial"/>
          <w:sz w:val="22"/>
          <w:szCs w:val="22"/>
        </w:rPr>
        <w:tab/>
        <w:t>Reg. 18 (</w:t>
      </w:r>
      <w:r w:rsidR="00201BCF" w:rsidRPr="001A2F63">
        <w:rPr>
          <w:rFonts w:ascii="Arial" w:hAnsi="Arial" w:cs="Arial"/>
          <w:sz w:val="22"/>
          <w:szCs w:val="22"/>
        </w:rPr>
        <w:t>8</w:t>
      </w:r>
      <w:r w:rsidRPr="001A2F63">
        <w:rPr>
          <w:rFonts w:ascii="Arial" w:hAnsi="Arial" w:cs="Arial"/>
          <w:sz w:val="22"/>
          <w:szCs w:val="22"/>
        </w:rPr>
        <w:t xml:space="preserve">), which states that the Supplier is to provide a representative sample of the fuel oil delivered. This sample is to be used solely for determination of compliance with Annex VI MARPOL 73/78 by port state authorities.  </w:t>
      </w:r>
    </w:p>
    <w:p w:rsidR="00F30AE6" w:rsidRPr="001A2F63" w:rsidRDefault="00F30AE6" w:rsidP="00F30AE6">
      <w:pPr>
        <w:pStyle w:val="Default"/>
        <w:ind w:left="2153" w:hanging="735"/>
        <w:jc w:val="both"/>
        <w:rPr>
          <w:rFonts w:ascii="Arial" w:hAnsi="Arial" w:cs="Arial"/>
          <w:sz w:val="22"/>
          <w:szCs w:val="22"/>
        </w:rPr>
      </w:pPr>
      <w:r w:rsidRPr="001A2F63">
        <w:rPr>
          <w:rFonts w:ascii="Arial" w:hAnsi="Arial" w:cs="Arial"/>
          <w:sz w:val="22"/>
          <w:szCs w:val="22"/>
        </w:rPr>
        <w:t>•</w:t>
      </w:r>
      <w:r w:rsidRPr="001A2F63">
        <w:rPr>
          <w:rFonts w:ascii="Arial" w:hAnsi="Arial" w:cs="Arial"/>
          <w:sz w:val="22"/>
          <w:szCs w:val="22"/>
        </w:rPr>
        <w:tab/>
        <w:t>Resolution MEPC</w:t>
      </w:r>
      <w:r w:rsidR="006E34D6" w:rsidRPr="001A2F63">
        <w:rPr>
          <w:rFonts w:ascii="Arial" w:hAnsi="Arial" w:cs="Arial"/>
          <w:sz w:val="22"/>
          <w:szCs w:val="22"/>
        </w:rPr>
        <w:t>182</w:t>
      </w:r>
      <w:r w:rsidRPr="001A2F63">
        <w:rPr>
          <w:rFonts w:ascii="Arial" w:hAnsi="Arial" w:cs="Arial"/>
          <w:sz w:val="22"/>
          <w:szCs w:val="22"/>
        </w:rPr>
        <w:t>(</w:t>
      </w:r>
      <w:r w:rsidR="006E34D6" w:rsidRPr="001A2F63">
        <w:rPr>
          <w:rFonts w:ascii="Arial" w:hAnsi="Arial" w:cs="Arial"/>
          <w:sz w:val="22"/>
          <w:szCs w:val="22"/>
        </w:rPr>
        <w:t>59</w:t>
      </w:r>
      <w:r w:rsidRPr="001A2F63">
        <w:rPr>
          <w:rFonts w:ascii="Arial" w:hAnsi="Arial" w:cs="Arial"/>
          <w:sz w:val="22"/>
          <w:szCs w:val="22"/>
        </w:rPr>
        <w:t xml:space="preserve">) Guidelines for the sampling of the fuel oil, which requires that the IMO sample should be taken at the receiving ship’s bunker inlet manifold according to specified procedures. </w:t>
      </w:r>
    </w:p>
    <w:p w:rsidR="00F30AE6" w:rsidRPr="001A2F63" w:rsidRDefault="00F30AE6" w:rsidP="00AA1820">
      <w:pPr>
        <w:pStyle w:val="Default"/>
        <w:ind w:left="2160" w:hanging="742"/>
        <w:jc w:val="both"/>
        <w:rPr>
          <w:rFonts w:ascii="Arial" w:hAnsi="Arial" w:cs="Arial"/>
          <w:sz w:val="22"/>
          <w:szCs w:val="22"/>
        </w:rPr>
      </w:pPr>
      <w:r w:rsidRPr="001A2F63">
        <w:rPr>
          <w:rFonts w:ascii="Arial" w:hAnsi="Arial" w:cs="Arial"/>
          <w:sz w:val="22"/>
          <w:szCs w:val="22"/>
        </w:rPr>
        <w:t>•</w:t>
      </w:r>
      <w:r w:rsidR="00AA1820" w:rsidRPr="001A2F63">
        <w:rPr>
          <w:rFonts w:ascii="Arial" w:hAnsi="Arial" w:cs="Arial"/>
          <w:sz w:val="22"/>
          <w:szCs w:val="22"/>
        </w:rPr>
        <w:tab/>
      </w:r>
      <w:r w:rsidRPr="001A2F63">
        <w:rPr>
          <w:rFonts w:ascii="Arial" w:hAnsi="Arial" w:cs="Arial"/>
          <w:sz w:val="22"/>
          <w:szCs w:val="22"/>
        </w:rPr>
        <w:t>Reg. 18 (</w:t>
      </w:r>
      <w:r w:rsidR="00201BCF" w:rsidRPr="001A2F63">
        <w:rPr>
          <w:rFonts w:ascii="Arial" w:hAnsi="Arial" w:cs="Arial"/>
          <w:sz w:val="22"/>
          <w:szCs w:val="22"/>
        </w:rPr>
        <w:t>3</w:t>
      </w:r>
      <w:r w:rsidRPr="001A2F63">
        <w:rPr>
          <w:rFonts w:ascii="Arial" w:hAnsi="Arial" w:cs="Arial"/>
          <w:sz w:val="22"/>
          <w:szCs w:val="22"/>
        </w:rPr>
        <w:t>), which requires the fuel to be of a specified quality.</w:t>
      </w:r>
    </w:p>
    <w:p w:rsidR="00F30AE6" w:rsidRPr="001A2F63" w:rsidRDefault="00F30AE6" w:rsidP="00F30AE6">
      <w:pPr>
        <w:pStyle w:val="Default"/>
        <w:numPr>
          <w:ilvl w:val="2"/>
          <w:numId w:val="1"/>
        </w:numPr>
        <w:ind w:left="2835" w:hanging="1417"/>
        <w:jc w:val="both"/>
        <w:rPr>
          <w:rFonts w:ascii="Arial" w:hAnsi="Arial" w:cs="Arial"/>
          <w:sz w:val="22"/>
          <w:szCs w:val="22"/>
        </w:rPr>
      </w:pPr>
    </w:p>
    <w:p w:rsidR="00F30AE6" w:rsidRPr="001A2F63" w:rsidRDefault="00F30AE6" w:rsidP="00F30AE6">
      <w:pPr>
        <w:pStyle w:val="Default"/>
        <w:ind w:left="709"/>
        <w:jc w:val="both"/>
        <w:rPr>
          <w:rFonts w:ascii="Arial" w:hAnsi="Arial" w:cs="Arial"/>
          <w:sz w:val="22"/>
          <w:szCs w:val="22"/>
        </w:rPr>
      </w:pPr>
      <w:r w:rsidRPr="001A2F63">
        <w:rPr>
          <w:rFonts w:ascii="Arial" w:hAnsi="Arial" w:cs="Arial"/>
          <w:b/>
          <w:bCs/>
          <w:sz w:val="22"/>
          <w:szCs w:val="22"/>
        </w:rPr>
        <w:t>b.</w:t>
      </w:r>
      <w:r w:rsidRPr="001A2F63">
        <w:rPr>
          <w:rFonts w:ascii="Arial" w:hAnsi="Arial" w:cs="Arial"/>
          <w:b/>
          <w:bCs/>
          <w:sz w:val="22"/>
          <w:szCs w:val="22"/>
        </w:rPr>
        <w:tab/>
        <w:t xml:space="preserve">Ship’s Master is to comply with: </w:t>
      </w:r>
    </w:p>
    <w:p w:rsidR="00F30AE6" w:rsidRPr="001A2F63" w:rsidRDefault="00F30AE6" w:rsidP="00F30AE6">
      <w:pPr>
        <w:pStyle w:val="Default"/>
        <w:ind w:left="2153" w:hanging="735"/>
        <w:jc w:val="both"/>
        <w:rPr>
          <w:rFonts w:ascii="Arial" w:hAnsi="Arial" w:cs="Arial"/>
          <w:sz w:val="22"/>
          <w:szCs w:val="22"/>
        </w:rPr>
      </w:pPr>
      <w:r w:rsidRPr="001A2F63">
        <w:rPr>
          <w:rFonts w:ascii="Arial" w:hAnsi="Arial" w:cs="Arial"/>
          <w:sz w:val="22"/>
          <w:szCs w:val="22"/>
        </w:rPr>
        <w:t>•</w:t>
      </w:r>
      <w:r w:rsidRPr="001A2F63">
        <w:rPr>
          <w:rFonts w:ascii="Arial" w:hAnsi="Arial" w:cs="Arial"/>
          <w:sz w:val="22"/>
          <w:szCs w:val="22"/>
        </w:rPr>
        <w:tab/>
        <w:t xml:space="preserve">Reg. 14 (1) , which states that the </w:t>
      </w:r>
      <w:proofErr w:type="spellStart"/>
      <w:r w:rsidRPr="001A2F63">
        <w:rPr>
          <w:rFonts w:ascii="Arial" w:hAnsi="Arial" w:cs="Arial"/>
          <w:sz w:val="22"/>
          <w:szCs w:val="22"/>
        </w:rPr>
        <w:t>sulphur</w:t>
      </w:r>
      <w:proofErr w:type="spellEnd"/>
      <w:r w:rsidRPr="001A2F63">
        <w:rPr>
          <w:rFonts w:ascii="Arial" w:hAnsi="Arial" w:cs="Arial"/>
          <w:sz w:val="22"/>
          <w:szCs w:val="22"/>
        </w:rPr>
        <w:t xml:space="preserve"> content of any fuel used on board shall not exceed </w:t>
      </w:r>
      <w:r w:rsidR="00CF7E8C" w:rsidRPr="00CF7E8C">
        <w:rPr>
          <w:rFonts w:ascii="Arial" w:hAnsi="Arial" w:cs="Arial"/>
          <w:sz w:val="22"/>
          <w:szCs w:val="22"/>
          <w:highlight w:val="yellow"/>
        </w:rPr>
        <w:t>0</w:t>
      </w:r>
      <w:r w:rsidRPr="00CF7E8C">
        <w:rPr>
          <w:rFonts w:ascii="Arial" w:hAnsi="Arial" w:cs="Arial"/>
          <w:sz w:val="22"/>
          <w:szCs w:val="22"/>
          <w:highlight w:val="yellow"/>
        </w:rPr>
        <w:t>.5%</w:t>
      </w:r>
      <w:r w:rsidRPr="001A2F63">
        <w:rPr>
          <w:rFonts w:ascii="Arial" w:hAnsi="Arial" w:cs="Arial"/>
          <w:sz w:val="22"/>
          <w:szCs w:val="22"/>
        </w:rPr>
        <w:t xml:space="preserve"> m/m. </w:t>
      </w:r>
    </w:p>
    <w:p w:rsidR="00F30AE6" w:rsidRPr="001A2F63" w:rsidRDefault="00F30AE6" w:rsidP="002B2572">
      <w:pPr>
        <w:pStyle w:val="Default"/>
        <w:ind w:left="2153" w:hanging="713"/>
        <w:jc w:val="both"/>
        <w:rPr>
          <w:rFonts w:ascii="Arial" w:hAnsi="Arial" w:cs="Arial"/>
          <w:sz w:val="22"/>
          <w:szCs w:val="22"/>
        </w:rPr>
      </w:pPr>
      <w:r w:rsidRPr="001A2F63">
        <w:rPr>
          <w:rFonts w:ascii="Arial" w:hAnsi="Arial" w:cs="Arial"/>
          <w:sz w:val="22"/>
          <w:szCs w:val="22"/>
        </w:rPr>
        <w:t>•</w:t>
      </w:r>
      <w:r w:rsidRPr="001A2F63">
        <w:rPr>
          <w:rFonts w:ascii="Arial" w:hAnsi="Arial" w:cs="Arial"/>
          <w:sz w:val="22"/>
          <w:szCs w:val="22"/>
        </w:rPr>
        <w:tab/>
        <w:t>Reg.14 (4), which requires ships to demonstrate that whilst the ship is passing through a</w:t>
      </w:r>
      <w:r w:rsidR="002B2572" w:rsidRPr="001A2F63">
        <w:rPr>
          <w:rFonts w:ascii="Arial" w:hAnsi="Arial" w:cs="Arial"/>
          <w:sz w:val="22"/>
          <w:szCs w:val="22"/>
        </w:rPr>
        <w:t>n</w:t>
      </w:r>
      <w:r w:rsidRPr="001A2F63">
        <w:rPr>
          <w:rFonts w:ascii="Arial" w:hAnsi="Arial" w:cs="Arial"/>
          <w:sz w:val="22"/>
          <w:szCs w:val="22"/>
        </w:rPr>
        <w:t xml:space="preserve"> </w:t>
      </w:r>
      <w:r w:rsidR="002B2572" w:rsidRPr="001A2F63">
        <w:rPr>
          <w:rFonts w:ascii="Arial" w:hAnsi="Arial" w:cs="Arial"/>
          <w:sz w:val="22"/>
          <w:szCs w:val="22"/>
        </w:rPr>
        <w:t>E</w:t>
      </w:r>
      <w:r w:rsidRPr="001A2F63">
        <w:rPr>
          <w:rFonts w:ascii="Arial" w:hAnsi="Arial" w:cs="Arial"/>
          <w:sz w:val="22"/>
          <w:szCs w:val="22"/>
        </w:rPr>
        <w:t xml:space="preserve">mission control area (ECA) it is using fuel which has a </w:t>
      </w:r>
      <w:proofErr w:type="spellStart"/>
      <w:r w:rsidRPr="001A2F63">
        <w:rPr>
          <w:rFonts w:ascii="Arial" w:hAnsi="Arial" w:cs="Arial"/>
          <w:sz w:val="22"/>
          <w:szCs w:val="22"/>
        </w:rPr>
        <w:t>sulphur</w:t>
      </w:r>
      <w:proofErr w:type="spellEnd"/>
      <w:r w:rsidRPr="001A2F63">
        <w:rPr>
          <w:rFonts w:ascii="Arial" w:hAnsi="Arial" w:cs="Arial"/>
          <w:sz w:val="22"/>
          <w:szCs w:val="22"/>
        </w:rPr>
        <w:t xml:space="preserve"> content not exceeding </w:t>
      </w:r>
      <w:r w:rsidR="001E7F5F" w:rsidRPr="001A2F63">
        <w:rPr>
          <w:rFonts w:ascii="Arial" w:hAnsi="Arial" w:cs="Arial"/>
          <w:sz w:val="22"/>
          <w:szCs w:val="22"/>
        </w:rPr>
        <w:t xml:space="preserve">0.1 </w:t>
      </w:r>
      <w:r w:rsidRPr="001A2F63">
        <w:rPr>
          <w:rFonts w:ascii="Arial" w:hAnsi="Arial" w:cs="Arial"/>
          <w:sz w:val="22"/>
          <w:szCs w:val="22"/>
        </w:rPr>
        <w:t xml:space="preserve">% m/m </w:t>
      </w:r>
    </w:p>
    <w:p w:rsidR="002B2572" w:rsidRPr="001A2F63" w:rsidRDefault="00F30AE6" w:rsidP="00F30AE6">
      <w:pPr>
        <w:pStyle w:val="Default"/>
        <w:ind w:left="2127" w:hanging="709"/>
        <w:jc w:val="both"/>
        <w:rPr>
          <w:rFonts w:ascii="Arial" w:hAnsi="Arial" w:cs="Arial"/>
          <w:sz w:val="22"/>
          <w:szCs w:val="22"/>
        </w:rPr>
      </w:pPr>
      <w:r w:rsidRPr="001A2F63">
        <w:rPr>
          <w:rFonts w:ascii="Arial" w:hAnsi="Arial" w:cs="Arial"/>
          <w:sz w:val="22"/>
          <w:szCs w:val="22"/>
        </w:rPr>
        <w:t>•</w:t>
      </w:r>
      <w:r w:rsidRPr="001A2F63">
        <w:rPr>
          <w:rFonts w:ascii="Arial" w:hAnsi="Arial" w:cs="Arial"/>
          <w:sz w:val="22"/>
          <w:szCs w:val="22"/>
        </w:rPr>
        <w:tab/>
        <w:t>Reg. 14 (6) for those ships using separate fuels to comply with Reg</w:t>
      </w:r>
      <w:r w:rsidR="00C35B19" w:rsidRPr="001A2F63">
        <w:rPr>
          <w:rFonts w:ascii="Arial" w:hAnsi="Arial" w:cs="Arial"/>
          <w:sz w:val="22"/>
          <w:szCs w:val="22"/>
        </w:rPr>
        <w:t>.</w:t>
      </w:r>
      <w:r w:rsidRPr="001A2F63">
        <w:rPr>
          <w:rFonts w:ascii="Arial" w:hAnsi="Arial" w:cs="Arial"/>
          <w:sz w:val="22"/>
          <w:szCs w:val="22"/>
        </w:rPr>
        <w:t xml:space="preserve">14 (4) </w:t>
      </w:r>
      <w:r w:rsidR="002B2572" w:rsidRPr="001A2F63">
        <w:rPr>
          <w:rFonts w:ascii="Arial" w:hAnsi="Arial" w:cs="Arial"/>
          <w:sz w:val="22"/>
          <w:szCs w:val="22"/>
        </w:rPr>
        <w:t>as follows:</w:t>
      </w:r>
    </w:p>
    <w:p w:rsidR="002B2572" w:rsidRPr="001A2F63" w:rsidRDefault="002B2572" w:rsidP="002B2572">
      <w:pPr>
        <w:pStyle w:val="Default"/>
        <w:numPr>
          <w:ilvl w:val="0"/>
          <w:numId w:val="4"/>
        </w:numPr>
        <w:jc w:val="both"/>
        <w:rPr>
          <w:rFonts w:ascii="Arial" w:hAnsi="Arial" w:cs="Arial"/>
          <w:sz w:val="22"/>
          <w:szCs w:val="22"/>
        </w:rPr>
      </w:pPr>
      <w:r w:rsidRPr="001A2F63">
        <w:rPr>
          <w:rFonts w:ascii="Arial" w:hAnsi="Arial" w:cs="Arial"/>
          <w:sz w:val="22"/>
          <w:szCs w:val="22"/>
        </w:rPr>
        <w:t xml:space="preserve">carry a written procedure showing how the fuel oil change-over is to be done, allowing sufficient time for the fuel oil service system to be fully flushed of all fuel oils exceeding the applicable </w:t>
      </w:r>
      <w:proofErr w:type="spellStart"/>
      <w:r w:rsidRPr="001A2F63">
        <w:rPr>
          <w:rFonts w:ascii="Arial" w:hAnsi="Arial" w:cs="Arial"/>
          <w:sz w:val="22"/>
          <w:szCs w:val="22"/>
        </w:rPr>
        <w:t>sulphur</w:t>
      </w:r>
      <w:proofErr w:type="spellEnd"/>
      <w:r w:rsidRPr="001A2F63">
        <w:rPr>
          <w:rFonts w:ascii="Arial" w:hAnsi="Arial" w:cs="Arial"/>
          <w:sz w:val="22"/>
          <w:szCs w:val="22"/>
        </w:rPr>
        <w:t xml:space="preserve"> content specified in paragraph 4 of this regulation prior to entry into an </w:t>
      </w:r>
      <w:r w:rsidR="00B562B0" w:rsidRPr="001A2F63">
        <w:rPr>
          <w:rFonts w:ascii="Arial" w:hAnsi="Arial" w:cs="Arial"/>
          <w:sz w:val="22"/>
          <w:szCs w:val="22"/>
        </w:rPr>
        <w:t xml:space="preserve">ECA </w:t>
      </w:r>
      <w:r w:rsidRPr="001A2F63">
        <w:rPr>
          <w:rFonts w:ascii="Arial" w:hAnsi="Arial" w:cs="Arial"/>
          <w:sz w:val="22"/>
          <w:szCs w:val="22"/>
        </w:rPr>
        <w:t>(SMS form OP191 “LSFO Change Over Calculator” can be used to calculate the sufficient time required)</w:t>
      </w:r>
    </w:p>
    <w:p w:rsidR="00F30AE6" w:rsidRPr="001A2F63" w:rsidRDefault="00F30AE6" w:rsidP="00B562B0">
      <w:pPr>
        <w:pStyle w:val="Default"/>
        <w:numPr>
          <w:ilvl w:val="0"/>
          <w:numId w:val="4"/>
        </w:numPr>
        <w:jc w:val="both"/>
        <w:rPr>
          <w:rFonts w:ascii="Arial" w:hAnsi="Arial" w:cs="Arial"/>
          <w:sz w:val="22"/>
          <w:szCs w:val="22"/>
        </w:rPr>
      </w:pPr>
      <w:r w:rsidRPr="001A2F63">
        <w:rPr>
          <w:rFonts w:ascii="Arial" w:hAnsi="Arial" w:cs="Arial"/>
          <w:sz w:val="22"/>
          <w:szCs w:val="22"/>
        </w:rPr>
        <w:t xml:space="preserve">record the completion of any fuel-changeover procedure when entering and </w:t>
      </w:r>
      <w:r w:rsidR="00B562B0" w:rsidRPr="001A2F63">
        <w:rPr>
          <w:rFonts w:ascii="Arial" w:hAnsi="Arial" w:cs="Arial"/>
          <w:sz w:val="22"/>
          <w:szCs w:val="22"/>
        </w:rPr>
        <w:t xml:space="preserve"> </w:t>
      </w:r>
      <w:r w:rsidRPr="001A2F63">
        <w:rPr>
          <w:rFonts w:ascii="Arial" w:hAnsi="Arial" w:cs="Arial"/>
          <w:sz w:val="22"/>
          <w:szCs w:val="22"/>
        </w:rPr>
        <w:t>leaving a</w:t>
      </w:r>
      <w:r w:rsidR="00B562B0" w:rsidRPr="001A2F63">
        <w:rPr>
          <w:rFonts w:ascii="Arial" w:hAnsi="Arial" w:cs="Arial"/>
          <w:sz w:val="22"/>
          <w:szCs w:val="22"/>
        </w:rPr>
        <w:t xml:space="preserve">n </w:t>
      </w:r>
      <w:r w:rsidRPr="001A2F63">
        <w:rPr>
          <w:rFonts w:ascii="Arial" w:hAnsi="Arial" w:cs="Arial"/>
          <w:sz w:val="22"/>
          <w:szCs w:val="22"/>
        </w:rPr>
        <w:t xml:space="preserve"> ECA to verify compliance. The records shall include the </w:t>
      </w:r>
      <w:r w:rsidR="00B562B0" w:rsidRPr="001A2F63">
        <w:rPr>
          <w:rFonts w:ascii="Arial" w:hAnsi="Arial" w:cs="Arial"/>
          <w:sz w:val="22"/>
          <w:szCs w:val="22"/>
        </w:rPr>
        <w:t xml:space="preserve">volume of the low </w:t>
      </w:r>
      <w:proofErr w:type="spellStart"/>
      <w:r w:rsidR="00B562B0" w:rsidRPr="001A2F63">
        <w:rPr>
          <w:rFonts w:ascii="Arial" w:hAnsi="Arial" w:cs="Arial"/>
          <w:sz w:val="22"/>
          <w:szCs w:val="22"/>
        </w:rPr>
        <w:t>sulphur</w:t>
      </w:r>
      <w:proofErr w:type="spellEnd"/>
      <w:r w:rsidR="00B562B0" w:rsidRPr="001A2F63">
        <w:rPr>
          <w:rFonts w:ascii="Arial" w:hAnsi="Arial" w:cs="Arial"/>
          <w:sz w:val="22"/>
          <w:szCs w:val="22"/>
        </w:rPr>
        <w:t xml:space="preserve"> fuel in each tank, the </w:t>
      </w:r>
      <w:r w:rsidRPr="001A2F63">
        <w:rPr>
          <w:rFonts w:ascii="Arial" w:hAnsi="Arial" w:cs="Arial"/>
          <w:sz w:val="22"/>
          <w:szCs w:val="22"/>
        </w:rPr>
        <w:t xml:space="preserve">date, time and position of the ship when the fuel </w:t>
      </w:r>
      <w:proofErr w:type="spellStart"/>
      <w:r w:rsidRPr="001A2F63">
        <w:rPr>
          <w:rFonts w:ascii="Arial" w:hAnsi="Arial" w:cs="Arial"/>
          <w:sz w:val="22"/>
          <w:szCs w:val="22"/>
        </w:rPr>
        <w:t>change over</w:t>
      </w:r>
      <w:proofErr w:type="spellEnd"/>
      <w:r w:rsidRPr="001A2F63">
        <w:rPr>
          <w:rFonts w:ascii="Arial" w:hAnsi="Arial" w:cs="Arial"/>
          <w:sz w:val="22"/>
          <w:szCs w:val="22"/>
        </w:rPr>
        <w:t xml:space="preserve"> is complete</w:t>
      </w:r>
      <w:r w:rsidR="00B562B0" w:rsidRPr="001A2F63">
        <w:rPr>
          <w:rFonts w:ascii="Arial" w:hAnsi="Arial" w:cs="Arial"/>
          <w:sz w:val="22"/>
          <w:szCs w:val="22"/>
        </w:rPr>
        <w:t xml:space="preserve"> before entering the ECA or after the exit of such an area</w:t>
      </w:r>
    </w:p>
    <w:p w:rsidR="00F30AE6" w:rsidRPr="001A2F63" w:rsidRDefault="00F30AE6" w:rsidP="00F30AE6">
      <w:pPr>
        <w:pStyle w:val="Default"/>
        <w:ind w:left="2127" w:hanging="709"/>
        <w:jc w:val="both"/>
        <w:rPr>
          <w:rFonts w:ascii="Arial" w:hAnsi="Arial" w:cs="Arial"/>
          <w:sz w:val="22"/>
          <w:szCs w:val="22"/>
        </w:rPr>
      </w:pPr>
      <w:r w:rsidRPr="001A2F63">
        <w:rPr>
          <w:rFonts w:ascii="Arial" w:hAnsi="Arial" w:cs="Arial"/>
          <w:sz w:val="22"/>
          <w:szCs w:val="22"/>
        </w:rPr>
        <w:t>•</w:t>
      </w:r>
      <w:r w:rsidRPr="001A2F63">
        <w:rPr>
          <w:rFonts w:ascii="Arial" w:hAnsi="Arial" w:cs="Arial"/>
          <w:sz w:val="22"/>
          <w:szCs w:val="22"/>
        </w:rPr>
        <w:tab/>
        <w:t>Reg. 18 (</w:t>
      </w:r>
      <w:r w:rsidR="00B562B0" w:rsidRPr="001A2F63">
        <w:rPr>
          <w:rFonts w:ascii="Arial" w:hAnsi="Arial" w:cs="Arial"/>
          <w:sz w:val="22"/>
          <w:szCs w:val="22"/>
        </w:rPr>
        <w:t>6</w:t>
      </w:r>
      <w:r w:rsidRPr="001A2F63">
        <w:rPr>
          <w:rFonts w:ascii="Arial" w:hAnsi="Arial" w:cs="Arial"/>
          <w:sz w:val="22"/>
          <w:szCs w:val="22"/>
        </w:rPr>
        <w:t xml:space="preserve">), which states that the ship is to retain the BDN, readily available for inspection, on board the ship for a minimum of 3 years. </w:t>
      </w:r>
    </w:p>
    <w:p w:rsidR="00F30AE6" w:rsidRPr="001A2F63" w:rsidRDefault="00F30AE6" w:rsidP="00F30AE6">
      <w:pPr>
        <w:pStyle w:val="Default"/>
        <w:ind w:left="2127" w:hanging="709"/>
        <w:jc w:val="both"/>
        <w:rPr>
          <w:rFonts w:ascii="Arial" w:hAnsi="Arial" w:cs="Arial"/>
          <w:sz w:val="22"/>
          <w:szCs w:val="22"/>
        </w:rPr>
      </w:pPr>
      <w:r w:rsidRPr="001A2F63">
        <w:rPr>
          <w:rFonts w:ascii="Arial" w:hAnsi="Arial" w:cs="Arial"/>
          <w:sz w:val="22"/>
          <w:szCs w:val="22"/>
        </w:rPr>
        <w:t>•</w:t>
      </w:r>
      <w:r w:rsidRPr="001A2F63">
        <w:rPr>
          <w:rFonts w:ascii="Arial" w:hAnsi="Arial" w:cs="Arial"/>
          <w:sz w:val="22"/>
          <w:szCs w:val="22"/>
        </w:rPr>
        <w:tab/>
        <w:t>Reg. 18 (</w:t>
      </w:r>
      <w:r w:rsidR="00B562B0" w:rsidRPr="001A2F63">
        <w:rPr>
          <w:rFonts w:ascii="Arial" w:hAnsi="Arial" w:cs="Arial"/>
          <w:sz w:val="22"/>
          <w:szCs w:val="22"/>
        </w:rPr>
        <w:t>8</w:t>
      </w:r>
      <w:r w:rsidRPr="001A2F63">
        <w:rPr>
          <w:rFonts w:ascii="Arial" w:hAnsi="Arial" w:cs="Arial"/>
          <w:sz w:val="22"/>
          <w:szCs w:val="22"/>
        </w:rPr>
        <w:t xml:space="preserve">), which states that the IMO sample is to be retained under the ship’s control until the fuel is substantially consumed, but in any case for a period of not less than 12 months from the </w:t>
      </w:r>
      <w:r w:rsidRPr="001A2F63">
        <w:rPr>
          <w:rFonts w:ascii="Arial" w:hAnsi="Arial" w:cs="Arial"/>
          <w:sz w:val="22"/>
          <w:szCs w:val="22"/>
        </w:rPr>
        <w:lastRenderedPageBreak/>
        <w:t xml:space="preserve">time of delivery. </w:t>
      </w:r>
    </w:p>
    <w:p w:rsidR="00B562B0" w:rsidRPr="001A2F63" w:rsidRDefault="00F30AE6" w:rsidP="00F30AE6">
      <w:pPr>
        <w:pStyle w:val="Default"/>
        <w:ind w:left="2127" w:hanging="709"/>
        <w:jc w:val="both"/>
        <w:rPr>
          <w:rFonts w:ascii="Arial" w:hAnsi="Arial" w:cs="Arial"/>
          <w:sz w:val="22"/>
          <w:szCs w:val="22"/>
        </w:rPr>
      </w:pPr>
      <w:r w:rsidRPr="001A2F63">
        <w:rPr>
          <w:rFonts w:ascii="Arial" w:hAnsi="Arial" w:cs="Arial"/>
          <w:sz w:val="22"/>
          <w:szCs w:val="22"/>
        </w:rPr>
        <w:t>•</w:t>
      </w:r>
      <w:r w:rsidRPr="001A2F63">
        <w:rPr>
          <w:rFonts w:ascii="Arial" w:hAnsi="Arial" w:cs="Arial"/>
          <w:sz w:val="22"/>
          <w:szCs w:val="22"/>
        </w:rPr>
        <w:tab/>
        <w:t>Resolution MEPC.</w:t>
      </w:r>
      <w:r w:rsidR="00B562B0" w:rsidRPr="001A2F63">
        <w:rPr>
          <w:rFonts w:ascii="Arial" w:hAnsi="Arial" w:cs="Arial"/>
          <w:sz w:val="22"/>
          <w:szCs w:val="22"/>
        </w:rPr>
        <w:t xml:space="preserve">182 </w:t>
      </w:r>
      <w:r w:rsidRPr="001A2F63">
        <w:rPr>
          <w:rFonts w:ascii="Arial" w:hAnsi="Arial" w:cs="Arial"/>
          <w:sz w:val="22"/>
          <w:szCs w:val="22"/>
        </w:rPr>
        <w:t>(</w:t>
      </w:r>
      <w:r w:rsidR="00B562B0" w:rsidRPr="001A2F63">
        <w:rPr>
          <w:rFonts w:ascii="Arial" w:hAnsi="Arial" w:cs="Arial"/>
          <w:sz w:val="22"/>
          <w:szCs w:val="22"/>
        </w:rPr>
        <w:t>59</w:t>
      </w:r>
      <w:r w:rsidRPr="001A2F63">
        <w:rPr>
          <w:rFonts w:ascii="Arial" w:hAnsi="Arial" w:cs="Arial"/>
          <w:sz w:val="22"/>
          <w:szCs w:val="22"/>
        </w:rPr>
        <w:t>), which requires that the</w:t>
      </w:r>
      <w:r w:rsidR="00B562B0" w:rsidRPr="001A2F63">
        <w:rPr>
          <w:rFonts w:ascii="Arial" w:hAnsi="Arial" w:cs="Arial"/>
          <w:sz w:val="22"/>
          <w:szCs w:val="22"/>
        </w:rPr>
        <w:t>:</w:t>
      </w:r>
    </w:p>
    <w:p w:rsidR="00A93443" w:rsidRPr="001A2F63" w:rsidRDefault="00F30AE6" w:rsidP="00A93443">
      <w:pPr>
        <w:pStyle w:val="Default"/>
        <w:numPr>
          <w:ilvl w:val="0"/>
          <w:numId w:val="5"/>
        </w:numPr>
        <w:jc w:val="both"/>
        <w:rPr>
          <w:rFonts w:ascii="Arial" w:hAnsi="Arial" w:cs="Arial"/>
          <w:sz w:val="22"/>
          <w:szCs w:val="22"/>
        </w:rPr>
      </w:pPr>
      <w:r w:rsidRPr="001A2F63">
        <w:rPr>
          <w:rFonts w:ascii="Arial" w:hAnsi="Arial" w:cs="Arial"/>
          <w:sz w:val="22"/>
          <w:szCs w:val="22"/>
        </w:rPr>
        <w:t>ship’s master should develop and maintain a system to keep track of the retained samples</w:t>
      </w:r>
    </w:p>
    <w:p w:rsidR="00F30AE6" w:rsidRPr="001A2F63" w:rsidRDefault="00A93443" w:rsidP="00A93443">
      <w:pPr>
        <w:pStyle w:val="Default"/>
        <w:numPr>
          <w:ilvl w:val="0"/>
          <w:numId w:val="5"/>
        </w:numPr>
        <w:jc w:val="both"/>
        <w:rPr>
          <w:rFonts w:ascii="Arial" w:hAnsi="Arial" w:cs="Arial"/>
          <w:sz w:val="22"/>
          <w:szCs w:val="22"/>
        </w:rPr>
      </w:pPr>
      <w:r w:rsidRPr="001A2F63">
        <w:rPr>
          <w:rFonts w:ascii="Arial" w:hAnsi="Arial" w:cs="Arial"/>
          <w:sz w:val="22"/>
          <w:szCs w:val="22"/>
        </w:rPr>
        <w:t xml:space="preserve">the retained sample should be kept in a safe sheltered storage location, outside the ship’s accommodation, where personnel would not be exposed to </w:t>
      </w:r>
      <w:proofErr w:type="spellStart"/>
      <w:r w:rsidRPr="001A2F63">
        <w:rPr>
          <w:rFonts w:ascii="Arial" w:hAnsi="Arial" w:cs="Arial"/>
          <w:sz w:val="22"/>
          <w:szCs w:val="22"/>
        </w:rPr>
        <w:t>vapours</w:t>
      </w:r>
      <w:proofErr w:type="spellEnd"/>
      <w:r w:rsidRPr="001A2F63">
        <w:rPr>
          <w:rFonts w:ascii="Arial" w:hAnsi="Arial" w:cs="Arial"/>
          <w:sz w:val="22"/>
          <w:szCs w:val="22"/>
        </w:rPr>
        <w:t xml:space="preserve"> which may be released from the sample and where it will not be subject to elevated temperature or direct sunlight, preferably at a cool/ambient temperature</w:t>
      </w:r>
    </w:p>
    <w:p w:rsidR="00F30AE6" w:rsidRPr="001A2F63" w:rsidRDefault="00F30AE6" w:rsidP="00F30AE6">
      <w:pPr>
        <w:pStyle w:val="Default"/>
        <w:ind w:left="2127" w:hanging="709"/>
        <w:jc w:val="both"/>
        <w:rPr>
          <w:rFonts w:ascii="Arial" w:hAnsi="Arial" w:cs="Arial"/>
          <w:sz w:val="22"/>
          <w:szCs w:val="22"/>
        </w:rPr>
      </w:pPr>
    </w:p>
    <w:p w:rsidR="00F30AE6" w:rsidRPr="001A2F63" w:rsidRDefault="00F30AE6" w:rsidP="00F30AE6">
      <w:pPr>
        <w:pStyle w:val="Default"/>
        <w:jc w:val="both"/>
        <w:rPr>
          <w:rFonts w:ascii="Arial" w:hAnsi="Arial" w:cs="Arial"/>
          <w:b/>
          <w:bCs/>
          <w:sz w:val="22"/>
          <w:szCs w:val="22"/>
        </w:rPr>
      </w:pPr>
      <w:r w:rsidRPr="001A2F63">
        <w:rPr>
          <w:rFonts w:ascii="Arial" w:hAnsi="Arial" w:cs="Arial"/>
          <w:b/>
          <w:bCs/>
          <w:sz w:val="22"/>
          <w:szCs w:val="22"/>
        </w:rPr>
        <w:t>3.</w:t>
      </w:r>
      <w:r w:rsidRPr="001A2F63">
        <w:rPr>
          <w:rFonts w:ascii="Arial" w:hAnsi="Arial" w:cs="Arial"/>
          <w:b/>
          <w:bCs/>
          <w:sz w:val="22"/>
          <w:szCs w:val="22"/>
        </w:rPr>
        <w:tab/>
        <w:t xml:space="preserve">The Log Sheets </w:t>
      </w:r>
    </w:p>
    <w:p w:rsidR="00F30AE6" w:rsidRPr="001A2F63" w:rsidRDefault="00F30AE6" w:rsidP="00F30AE6">
      <w:pPr>
        <w:pStyle w:val="Default"/>
        <w:jc w:val="both"/>
        <w:rPr>
          <w:rFonts w:ascii="Arial" w:hAnsi="Arial" w:cs="Arial"/>
          <w:sz w:val="22"/>
          <w:szCs w:val="22"/>
        </w:rPr>
      </w:pPr>
    </w:p>
    <w:p w:rsidR="00F30AE6" w:rsidRPr="001A2F63" w:rsidRDefault="00F30AE6" w:rsidP="001A2F63">
      <w:pPr>
        <w:pStyle w:val="CM19"/>
        <w:spacing w:after="0"/>
        <w:jc w:val="both"/>
        <w:rPr>
          <w:rFonts w:ascii="Arial" w:hAnsi="Arial" w:cs="Arial"/>
          <w:color w:val="000000"/>
          <w:sz w:val="22"/>
          <w:szCs w:val="22"/>
        </w:rPr>
      </w:pPr>
      <w:r w:rsidRPr="001A2F63">
        <w:rPr>
          <w:rFonts w:ascii="Arial" w:hAnsi="Arial" w:cs="Arial"/>
          <w:color w:val="000000"/>
          <w:sz w:val="22"/>
          <w:szCs w:val="22"/>
        </w:rPr>
        <w:t>The record book contains four log sheets with accompanying check lists they are</w:t>
      </w:r>
      <w:r w:rsidR="001A2F63">
        <w:rPr>
          <w:rFonts w:ascii="Arial" w:hAnsi="Arial" w:cs="Arial"/>
          <w:color w:val="000000"/>
          <w:sz w:val="22"/>
          <w:szCs w:val="22"/>
        </w:rPr>
        <w:t>:</w:t>
      </w:r>
      <w:r w:rsidRPr="001A2F63">
        <w:rPr>
          <w:rFonts w:ascii="Arial" w:hAnsi="Arial" w:cs="Arial"/>
          <w:color w:val="000000"/>
          <w:sz w:val="22"/>
          <w:szCs w:val="22"/>
        </w:rPr>
        <w:t xml:space="preserve"> </w:t>
      </w:r>
    </w:p>
    <w:p w:rsidR="00F30AE6" w:rsidRPr="001A2F63" w:rsidRDefault="00F30AE6" w:rsidP="00A32CCC">
      <w:pPr>
        <w:pStyle w:val="Default"/>
        <w:ind w:left="709" w:hanging="709"/>
        <w:jc w:val="both"/>
        <w:rPr>
          <w:rFonts w:ascii="Arial" w:hAnsi="Arial" w:cs="Arial"/>
          <w:sz w:val="22"/>
          <w:szCs w:val="22"/>
        </w:rPr>
      </w:pPr>
      <w:r w:rsidRPr="001A2F63">
        <w:rPr>
          <w:rFonts w:ascii="Arial" w:hAnsi="Arial" w:cs="Arial"/>
          <w:sz w:val="22"/>
          <w:szCs w:val="22"/>
        </w:rPr>
        <w:t>a.</w:t>
      </w:r>
      <w:r w:rsidRPr="001A2F63">
        <w:rPr>
          <w:rFonts w:ascii="Arial" w:hAnsi="Arial" w:cs="Arial"/>
          <w:sz w:val="22"/>
          <w:szCs w:val="22"/>
        </w:rPr>
        <w:tab/>
        <w:t xml:space="preserve">Log 1 – Bunker Details: Covering the key bunkers details linking the independent analysis report to the bunker operation.   </w:t>
      </w:r>
    </w:p>
    <w:p w:rsidR="00F30AE6" w:rsidRPr="001A2F63" w:rsidRDefault="00F30AE6" w:rsidP="00A32CCC">
      <w:pPr>
        <w:pStyle w:val="Default"/>
        <w:ind w:left="709" w:hanging="709"/>
        <w:jc w:val="both"/>
        <w:rPr>
          <w:rFonts w:ascii="Arial" w:hAnsi="Arial" w:cs="Arial"/>
          <w:sz w:val="22"/>
          <w:szCs w:val="22"/>
        </w:rPr>
      </w:pPr>
      <w:r w:rsidRPr="001A2F63">
        <w:rPr>
          <w:rFonts w:ascii="Arial" w:hAnsi="Arial" w:cs="Arial"/>
          <w:sz w:val="22"/>
          <w:szCs w:val="22"/>
        </w:rPr>
        <w:t>b.</w:t>
      </w:r>
      <w:r w:rsidRPr="001A2F63">
        <w:rPr>
          <w:rFonts w:ascii="Arial" w:hAnsi="Arial" w:cs="Arial"/>
          <w:sz w:val="22"/>
          <w:szCs w:val="22"/>
        </w:rPr>
        <w:tab/>
        <w:t xml:space="preserve">Log 2- BDN and Annex VI Sample records: This notes the compliance record of the Bunker Delivery Note (BDN) and the Annex VI Statutory representative sample. It also logs details of any Letters of Protest (LOP) issued and the disposal dates of the Annex VI sample and the BDN. </w:t>
      </w:r>
    </w:p>
    <w:p w:rsidR="00F30AE6" w:rsidRPr="001A2F63" w:rsidRDefault="00F30AE6" w:rsidP="00A32CCC">
      <w:pPr>
        <w:pStyle w:val="Default"/>
        <w:ind w:left="709" w:hanging="709"/>
        <w:jc w:val="both"/>
        <w:rPr>
          <w:rFonts w:ascii="Arial" w:hAnsi="Arial" w:cs="Arial"/>
          <w:sz w:val="22"/>
          <w:szCs w:val="22"/>
        </w:rPr>
      </w:pPr>
      <w:r w:rsidRPr="001A2F63">
        <w:rPr>
          <w:rFonts w:ascii="Arial" w:hAnsi="Arial" w:cs="Arial"/>
          <w:sz w:val="22"/>
          <w:szCs w:val="22"/>
        </w:rPr>
        <w:t>c.</w:t>
      </w:r>
      <w:r w:rsidRPr="001A2F63">
        <w:rPr>
          <w:rFonts w:ascii="Arial" w:hAnsi="Arial" w:cs="Arial"/>
          <w:sz w:val="22"/>
          <w:szCs w:val="22"/>
        </w:rPr>
        <w:tab/>
        <w:t xml:space="preserve">Log 3- Custody transfer log: This provides a mechanism by which the ship can track the movements of the bunker statutory sample. </w:t>
      </w:r>
    </w:p>
    <w:p w:rsidR="00F30AE6" w:rsidRPr="001A2F63" w:rsidRDefault="00F30AE6" w:rsidP="00A32CCC">
      <w:pPr>
        <w:pStyle w:val="Default"/>
        <w:ind w:left="709" w:hanging="709"/>
        <w:jc w:val="both"/>
        <w:rPr>
          <w:rFonts w:ascii="Arial" w:hAnsi="Arial" w:cs="Arial"/>
          <w:sz w:val="22"/>
          <w:szCs w:val="22"/>
        </w:rPr>
      </w:pPr>
      <w:r w:rsidRPr="001A2F63">
        <w:rPr>
          <w:rFonts w:ascii="Arial" w:hAnsi="Arial" w:cs="Arial"/>
          <w:sz w:val="22"/>
          <w:szCs w:val="22"/>
        </w:rPr>
        <w:t>d.</w:t>
      </w:r>
      <w:r w:rsidRPr="001A2F63">
        <w:rPr>
          <w:rFonts w:ascii="Arial" w:hAnsi="Arial" w:cs="Arial"/>
          <w:sz w:val="22"/>
          <w:szCs w:val="22"/>
        </w:rPr>
        <w:tab/>
        <w:t xml:space="preserve"> Log 4 – Fuel change over log for ships entering and leaving a</w:t>
      </w:r>
      <w:r w:rsidR="00A93443" w:rsidRPr="001A2F63">
        <w:rPr>
          <w:rFonts w:ascii="Arial" w:hAnsi="Arial" w:cs="Arial"/>
          <w:sz w:val="22"/>
          <w:szCs w:val="22"/>
        </w:rPr>
        <w:t>n</w:t>
      </w:r>
      <w:r w:rsidRPr="001A2F63">
        <w:rPr>
          <w:rFonts w:ascii="Arial" w:hAnsi="Arial" w:cs="Arial"/>
          <w:sz w:val="22"/>
          <w:szCs w:val="22"/>
        </w:rPr>
        <w:t xml:space="preserve"> ECA. </w:t>
      </w:r>
    </w:p>
    <w:p w:rsidR="00F30AE6" w:rsidRPr="001A2F63" w:rsidRDefault="00F30AE6" w:rsidP="00A32CCC">
      <w:pPr>
        <w:pStyle w:val="Default"/>
        <w:jc w:val="both"/>
        <w:rPr>
          <w:rFonts w:ascii="Arial" w:hAnsi="Arial" w:cs="Arial"/>
          <w:sz w:val="22"/>
          <w:szCs w:val="22"/>
        </w:rPr>
      </w:pPr>
    </w:p>
    <w:p w:rsidR="00F30AE6" w:rsidRPr="001A2F63" w:rsidRDefault="00F30AE6" w:rsidP="00A32CCC">
      <w:pPr>
        <w:pStyle w:val="CM19"/>
        <w:spacing w:line="260" w:lineRule="atLeast"/>
        <w:jc w:val="both"/>
        <w:rPr>
          <w:rFonts w:ascii="Arial" w:hAnsi="Arial" w:cs="Arial"/>
          <w:color w:val="000000"/>
          <w:sz w:val="22"/>
          <w:szCs w:val="22"/>
        </w:rPr>
      </w:pPr>
      <w:r w:rsidRPr="001A2F63">
        <w:rPr>
          <w:rFonts w:ascii="Arial" w:hAnsi="Arial" w:cs="Arial"/>
          <w:color w:val="000000"/>
          <w:sz w:val="22"/>
          <w:szCs w:val="22"/>
        </w:rPr>
        <w:t xml:space="preserve">Note: Log 1 &amp; 2 will need to be completed for each separate bunker. Log 3 &amp; 4 to be </w:t>
      </w:r>
      <w:r w:rsidR="00151FCF" w:rsidRPr="001A2F63">
        <w:rPr>
          <w:rFonts w:ascii="Arial" w:hAnsi="Arial" w:cs="Arial"/>
          <w:color w:val="000000"/>
          <w:sz w:val="22"/>
          <w:szCs w:val="22"/>
        </w:rPr>
        <w:t>c</w:t>
      </w:r>
      <w:r w:rsidRPr="001A2F63">
        <w:rPr>
          <w:rFonts w:ascii="Arial" w:hAnsi="Arial" w:cs="Arial"/>
          <w:color w:val="000000"/>
          <w:sz w:val="22"/>
          <w:szCs w:val="22"/>
        </w:rPr>
        <w:t xml:space="preserve">ompleted when applicable. </w:t>
      </w:r>
    </w:p>
    <w:p w:rsidR="00F30AE6" w:rsidRPr="001A2F63" w:rsidRDefault="00F30AE6" w:rsidP="00F30AE6">
      <w:pPr>
        <w:pStyle w:val="Default"/>
        <w:rPr>
          <w:rFonts w:ascii="Arial" w:hAnsi="Arial" w:cs="Arial"/>
        </w:rPr>
      </w:pPr>
    </w:p>
    <w:p w:rsidR="00F30AE6" w:rsidRPr="001A2F63" w:rsidRDefault="00F30AE6" w:rsidP="00A32CCC">
      <w:pPr>
        <w:pStyle w:val="CM19"/>
        <w:spacing w:line="260" w:lineRule="atLeast"/>
        <w:jc w:val="both"/>
        <w:rPr>
          <w:rFonts w:ascii="Arial" w:hAnsi="Arial" w:cs="Arial"/>
          <w:b/>
          <w:bCs/>
          <w:color w:val="000000"/>
          <w:sz w:val="22"/>
          <w:szCs w:val="22"/>
        </w:rPr>
      </w:pPr>
      <w:r w:rsidRPr="001A2F63">
        <w:rPr>
          <w:rFonts w:ascii="Arial" w:hAnsi="Arial" w:cs="Arial"/>
          <w:b/>
          <w:bCs/>
          <w:color w:val="000000"/>
          <w:sz w:val="22"/>
          <w:szCs w:val="22"/>
        </w:rPr>
        <w:t>4.</w:t>
      </w:r>
      <w:r w:rsidRPr="001A2F63">
        <w:rPr>
          <w:rFonts w:ascii="Arial" w:hAnsi="Arial" w:cs="Arial"/>
          <w:b/>
          <w:bCs/>
          <w:color w:val="000000"/>
          <w:sz w:val="22"/>
          <w:szCs w:val="22"/>
        </w:rPr>
        <w:tab/>
        <w:t xml:space="preserve"> BDN and Statutory sample compliance check lists </w:t>
      </w:r>
    </w:p>
    <w:p w:rsidR="00F30AE6" w:rsidRPr="001A2F63" w:rsidRDefault="00F30AE6" w:rsidP="00A32CCC">
      <w:pPr>
        <w:pStyle w:val="CM19"/>
        <w:spacing w:line="260" w:lineRule="atLeast"/>
        <w:ind w:right="-51"/>
        <w:jc w:val="both"/>
        <w:rPr>
          <w:rFonts w:ascii="Arial" w:hAnsi="Arial" w:cs="Arial"/>
          <w:color w:val="000000"/>
          <w:sz w:val="22"/>
          <w:szCs w:val="22"/>
        </w:rPr>
      </w:pPr>
      <w:r w:rsidRPr="001A2F63">
        <w:rPr>
          <w:rFonts w:ascii="Arial" w:hAnsi="Arial" w:cs="Arial"/>
          <w:color w:val="000000"/>
          <w:sz w:val="22"/>
          <w:szCs w:val="22"/>
        </w:rPr>
        <w:t xml:space="preserve">In Log No.2 you are required to identify whether the BDN and Statutory samples are fully compliant with the requirements of Annex VI Reg. 18. </w:t>
      </w:r>
    </w:p>
    <w:p w:rsidR="00F30AE6" w:rsidRPr="001A2F63" w:rsidRDefault="00F30AE6" w:rsidP="00A32CCC">
      <w:pPr>
        <w:pStyle w:val="CM19"/>
        <w:spacing w:line="263" w:lineRule="atLeast"/>
        <w:ind w:right="-51"/>
        <w:jc w:val="both"/>
        <w:rPr>
          <w:rFonts w:ascii="Arial" w:hAnsi="Arial" w:cs="Arial"/>
          <w:color w:val="000000"/>
          <w:sz w:val="22"/>
          <w:szCs w:val="22"/>
        </w:rPr>
      </w:pPr>
      <w:r w:rsidRPr="001A2F63">
        <w:rPr>
          <w:rFonts w:ascii="Arial" w:hAnsi="Arial" w:cs="Arial"/>
          <w:color w:val="000000"/>
          <w:sz w:val="22"/>
          <w:szCs w:val="22"/>
        </w:rPr>
        <w:t xml:space="preserve">See Appendix 1 for the two main check lists 7(a) &amp; 7(b). </w:t>
      </w:r>
    </w:p>
    <w:p w:rsidR="00F30AE6" w:rsidRPr="001A2F63" w:rsidRDefault="00F30AE6" w:rsidP="00A32CCC">
      <w:pPr>
        <w:pStyle w:val="Default"/>
        <w:jc w:val="both"/>
        <w:rPr>
          <w:rFonts w:ascii="Arial" w:hAnsi="Arial" w:cs="Arial"/>
        </w:rPr>
      </w:pPr>
    </w:p>
    <w:p w:rsidR="00F30AE6" w:rsidRPr="001A2F63" w:rsidRDefault="00F30AE6" w:rsidP="00A32CCC">
      <w:pPr>
        <w:pStyle w:val="CM19"/>
        <w:spacing w:line="260" w:lineRule="atLeast"/>
        <w:ind w:left="340" w:hanging="340"/>
        <w:jc w:val="both"/>
        <w:rPr>
          <w:rFonts w:ascii="Arial" w:hAnsi="Arial" w:cs="Arial"/>
          <w:color w:val="000000"/>
          <w:sz w:val="22"/>
          <w:szCs w:val="22"/>
        </w:rPr>
      </w:pPr>
      <w:r w:rsidRPr="001A2F63">
        <w:rPr>
          <w:rFonts w:ascii="Arial" w:hAnsi="Arial" w:cs="Arial"/>
          <w:b/>
          <w:bCs/>
          <w:color w:val="000000"/>
          <w:sz w:val="22"/>
          <w:szCs w:val="22"/>
        </w:rPr>
        <w:t>5.</w:t>
      </w:r>
      <w:r w:rsidRPr="001A2F63">
        <w:rPr>
          <w:rFonts w:ascii="Arial" w:hAnsi="Arial" w:cs="Arial"/>
          <w:b/>
          <w:bCs/>
          <w:color w:val="000000"/>
          <w:sz w:val="22"/>
          <w:szCs w:val="22"/>
        </w:rPr>
        <w:tab/>
        <w:t>Letter of Protest</w:t>
      </w:r>
      <w:r w:rsidR="00A74FDD" w:rsidRPr="001A2F63">
        <w:rPr>
          <w:rFonts w:ascii="Arial" w:hAnsi="Arial" w:cs="Arial"/>
          <w:b/>
          <w:bCs/>
          <w:color w:val="000000"/>
          <w:sz w:val="22"/>
          <w:szCs w:val="22"/>
        </w:rPr>
        <w:t xml:space="preserve"> (LOP)</w:t>
      </w:r>
      <w:r w:rsidRPr="001A2F63">
        <w:rPr>
          <w:rFonts w:ascii="Arial" w:hAnsi="Arial" w:cs="Arial"/>
          <w:b/>
          <w:bCs/>
          <w:color w:val="000000"/>
          <w:sz w:val="22"/>
          <w:szCs w:val="22"/>
        </w:rPr>
        <w:t xml:space="preserve"> </w:t>
      </w:r>
    </w:p>
    <w:p w:rsidR="00F30AE6" w:rsidRPr="001A2F63" w:rsidRDefault="00F30AE6" w:rsidP="00A32CCC">
      <w:pPr>
        <w:pStyle w:val="CM19"/>
        <w:spacing w:line="260" w:lineRule="atLeast"/>
        <w:ind w:right="-51"/>
        <w:jc w:val="both"/>
        <w:rPr>
          <w:rFonts w:ascii="Arial" w:hAnsi="Arial" w:cs="Arial"/>
          <w:color w:val="000000"/>
          <w:sz w:val="22"/>
          <w:szCs w:val="22"/>
        </w:rPr>
      </w:pPr>
      <w:r w:rsidRPr="001A2F63">
        <w:rPr>
          <w:rFonts w:ascii="Arial" w:hAnsi="Arial" w:cs="Arial"/>
          <w:color w:val="000000"/>
          <w:sz w:val="22"/>
          <w:szCs w:val="22"/>
        </w:rPr>
        <w:t xml:space="preserve">In event that either the BDN or the statutory sample, or </w:t>
      </w:r>
      <w:r w:rsidR="00CF7E8C">
        <w:rPr>
          <w:rFonts w:ascii="Arial" w:hAnsi="Arial" w:cs="Arial"/>
          <w:color w:val="000000"/>
          <w:sz w:val="22"/>
          <w:szCs w:val="22"/>
        </w:rPr>
        <w:t>both, have been found to be non-</w:t>
      </w:r>
      <w:r w:rsidRPr="001A2F63">
        <w:rPr>
          <w:rFonts w:ascii="Arial" w:hAnsi="Arial" w:cs="Arial"/>
          <w:color w:val="000000"/>
          <w:sz w:val="22"/>
          <w:szCs w:val="22"/>
        </w:rPr>
        <w:t xml:space="preserve">compliant, a LOP should be issued in accordance with the ship’s standing instructions. We recommend that the ship’s flag administration is consulted as to whether they have any procedural requirements for LOP’s. </w:t>
      </w:r>
    </w:p>
    <w:p w:rsidR="00F30AE6" w:rsidRPr="001A2F63" w:rsidRDefault="00F30AE6" w:rsidP="00A32CCC">
      <w:pPr>
        <w:pStyle w:val="CM19"/>
        <w:spacing w:line="263" w:lineRule="atLeast"/>
        <w:ind w:right="-51"/>
        <w:jc w:val="both"/>
        <w:rPr>
          <w:rFonts w:ascii="Arial" w:hAnsi="Arial" w:cs="Arial"/>
          <w:color w:val="000000"/>
          <w:sz w:val="22"/>
          <w:szCs w:val="22"/>
        </w:rPr>
      </w:pPr>
      <w:r w:rsidRPr="001A2F63">
        <w:rPr>
          <w:rFonts w:ascii="Arial" w:hAnsi="Arial" w:cs="Arial"/>
          <w:color w:val="000000"/>
          <w:sz w:val="22"/>
          <w:szCs w:val="22"/>
        </w:rPr>
        <w:t xml:space="preserve">However if no standing instructions exist then it is recommended that three copies of the LOP may be issued. One to the supplier, one to the port state authority over seeing the registration of the suppliers and a final LOP for the ship’s records.  </w:t>
      </w:r>
    </w:p>
    <w:p w:rsidR="00F30AE6" w:rsidRPr="001A2F63" w:rsidRDefault="00F30AE6" w:rsidP="00A32CCC">
      <w:pPr>
        <w:pStyle w:val="CM19"/>
        <w:spacing w:line="260" w:lineRule="atLeast"/>
        <w:ind w:right="-51"/>
        <w:jc w:val="both"/>
        <w:rPr>
          <w:rFonts w:ascii="Arial" w:hAnsi="Arial" w:cs="Arial"/>
          <w:color w:val="000000"/>
          <w:sz w:val="22"/>
          <w:szCs w:val="22"/>
        </w:rPr>
      </w:pPr>
      <w:r w:rsidRPr="001A2F63">
        <w:rPr>
          <w:rFonts w:ascii="Arial" w:hAnsi="Arial" w:cs="Arial"/>
          <w:color w:val="000000"/>
          <w:sz w:val="22"/>
          <w:szCs w:val="22"/>
        </w:rPr>
        <w:t xml:space="preserve">Issuing of the LOP will demonstrate the ship’s understanding of Annex VI requirements putting the onus on the supplier in the event that a port state authority challenges any non-compliance identified. </w:t>
      </w:r>
    </w:p>
    <w:p w:rsidR="00F30AE6" w:rsidRPr="001A2F63" w:rsidRDefault="00F30AE6" w:rsidP="00A32CCC">
      <w:pPr>
        <w:pStyle w:val="CM9"/>
        <w:ind w:right="-51"/>
        <w:jc w:val="both"/>
        <w:rPr>
          <w:rFonts w:ascii="Arial" w:hAnsi="Arial" w:cs="Arial"/>
          <w:color w:val="000000"/>
          <w:sz w:val="22"/>
          <w:szCs w:val="22"/>
        </w:rPr>
      </w:pPr>
      <w:r w:rsidRPr="001A2F63">
        <w:rPr>
          <w:rFonts w:ascii="Arial" w:hAnsi="Arial" w:cs="Arial"/>
          <w:color w:val="000000"/>
          <w:sz w:val="22"/>
          <w:szCs w:val="22"/>
        </w:rPr>
        <w:t xml:space="preserve">See Appendix 2 for an example of an LOP for the purposes of these regulations. This may be used in the event that the ship does not already have a standing instruction from its owner. </w:t>
      </w:r>
    </w:p>
    <w:p w:rsidR="00151FCF" w:rsidRPr="001A2F63" w:rsidRDefault="00F30AE6" w:rsidP="00F30AE6">
      <w:pPr>
        <w:pStyle w:val="Default"/>
        <w:spacing w:line="260" w:lineRule="atLeast"/>
        <w:jc w:val="both"/>
        <w:rPr>
          <w:rFonts w:ascii="Arial" w:hAnsi="Arial" w:cs="Arial"/>
          <w:b/>
          <w:bCs/>
          <w:sz w:val="22"/>
          <w:szCs w:val="22"/>
        </w:rPr>
      </w:pPr>
      <w:r w:rsidRPr="001A2F63">
        <w:rPr>
          <w:rFonts w:ascii="Arial" w:hAnsi="Arial" w:cs="Arial"/>
          <w:b/>
          <w:bCs/>
          <w:sz w:val="22"/>
          <w:szCs w:val="22"/>
        </w:rPr>
        <w:lastRenderedPageBreak/>
        <w:t xml:space="preserve">6. Ship’s Strategy in compliance to Annex VI Reg.14  </w:t>
      </w:r>
    </w:p>
    <w:p w:rsidR="00F30AE6" w:rsidRPr="001A2F63" w:rsidRDefault="00F30AE6" w:rsidP="00F30AE6">
      <w:pPr>
        <w:pStyle w:val="Default"/>
        <w:spacing w:line="260" w:lineRule="atLeast"/>
        <w:jc w:val="both"/>
        <w:rPr>
          <w:rFonts w:ascii="Arial" w:hAnsi="Arial" w:cs="Arial"/>
          <w:sz w:val="22"/>
          <w:szCs w:val="22"/>
        </w:rPr>
      </w:pPr>
      <w:r w:rsidRPr="001A2F63">
        <w:rPr>
          <w:rFonts w:ascii="Arial" w:hAnsi="Arial" w:cs="Arial"/>
          <w:b/>
          <w:bCs/>
          <w:sz w:val="22"/>
          <w:szCs w:val="22"/>
        </w:rPr>
        <w:t xml:space="preserve"> </w:t>
      </w:r>
    </w:p>
    <w:p w:rsidR="00F30AE6" w:rsidRPr="001A2F63" w:rsidRDefault="00F30AE6" w:rsidP="00F30AE6">
      <w:pPr>
        <w:pStyle w:val="CM19"/>
        <w:spacing w:line="263" w:lineRule="atLeast"/>
        <w:jc w:val="both"/>
        <w:rPr>
          <w:rFonts w:ascii="Arial" w:hAnsi="Arial" w:cs="Arial"/>
          <w:color w:val="000000"/>
          <w:sz w:val="22"/>
          <w:szCs w:val="22"/>
        </w:rPr>
      </w:pPr>
      <w:r w:rsidRPr="001A2F63">
        <w:rPr>
          <w:rFonts w:ascii="Arial" w:hAnsi="Arial" w:cs="Arial"/>
          <w:color w:val="000000"/>
          <w:sz w:val="22"/>
          <w:szCs w:val="22"/>
        </w:rPr>
        <w:t xml:space="preserve">For ease of crew reference it is recommended that the ship operates </w:t>
      </w:r>
      <w:proofErr w:type="spellStart"/>
      <w:r w:rsidRPr="001A2F63">
        <w:rPr>
          <w:rFonts w:ascii="Arial" w:hAnsi="Arial" w:cs="Arial"/>
          <w:color w:val="000000"/>
          <w:sz w:val="22"/>
          <w:szCs w:val="22"/>
        </w:rPr>
        <w:t>on</w:t>
      </w:r>
      <w:proofErr w:type="spellEnd"/>
      <w:r w:rsidRPr="001A2F63">
        <w:rPr>
          <w:rFonts w:ascii="Arial" w:hAnsi="Arial" w:cs="Arial"/>
          <w:color w:val="000000"/>
          <w:sz w:val="22"/>
          <w:szCs w:val="22"/>
        </w:rPr>
        <w:t xml:space="preserve"> of the following strategies whilst navigating in a </w:t>
      </w:r>
      <w:r w:rsidR="001E7F5F" w:rsidRPr="001A2F63">
        <w:rPr>
          <w:rFonts w:ascii="Arial" w:hAnsi="Arial" w:cs="Arial"/>
          <w:color w:val="000000"/>
          <w:sz w:val="22"/>
          <w:szCs w:val="22"/>
        </w:rPr>
        <w:t xml:space="preserve">MARPOL VI </w:t>
      </w:r>
      <w:r w:rsidRPr="001A2F63">
        <w:rPr>
          <w:rFonts w:ascii="Arial" w:hAnsi="Arial" w:cs="Arial"/>
          <w:color w:val="000000"/>
          <w:sz w:val="22"/>
          <w:szCs w:val="22"/>
        </w:rPr>
        <w:t xml:space="preserve">ECA.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9"/>
      </w:tblGrid>
      <w:tr w:rsidR="00F30AE6" w:rsidRPr="001A2F63">
        <w:tc>
          <w:tcPr>
            <w:tcW w:w="8529" w:type="dxa"/>
            <w:tcBorders>
              <w:top w:val="single" w:sz="4" w:space="0" w:color="auto"/>
              <w:left w:val="single" w:sz="4" w:space="0" w:color="auto"/>
              <w:bottom w:val="single" w:sz="4" w:space="0" w:color="auto"/>
              <w:right w:val="single" w:sz="4" w:space="0" w:color="auto"/>
            </w:tcBorders>
          </w:tcPr>
          <w:p w:rsidR="00F30AE6" w:rsidRPr="001A2F63" w:rsidRDefault="003C2CF7" w:rsidP="001E7F5F">
            <w:pPr>
              <w:pStyle w:val="Default"/>
              <w:jc w:val="both"/>
              <w:rPr>
                <w:rFonts w:ascii="Arial" w:hAnsi="Arial" w:cs="Arial"/>
              </w:rPr>
            </w:pPr>
            <w:r w:rsidRPr="001A2F63">
              <w:rPr>
                <w:rFonts w:ascii="Arial" w:hAnsi="Arial" w:cs="Arial"/>
              </w:rPr>
              <w:t>Option 1</w:t>
            </w:r>
            <w:r w:rsidR="00F30AE6" w:rsidRPr="001A2F63">
              <w:rPr>
                <w:rFonts w:ascii="Arial" w:hAnsi="Arial" w:cs="Arial"/>
              </w:rPr>
              <w:t xml:space="preserve"> – All  fuel carried on board is </w:t>
            </w:r>
            <w:r w:rsidR="001E7F5F" w:rsidRPr="001A2F63">
              <w:rPr>
                <w:rFonts w:ascii="Arial" w:hAnsi="Arial" w:cs="Arial"/>
              </w:rPr>
              <w:t xml:space="preserve">distillate fuel oil </w:t>
            </w:r>
            <w:r w:rsidR="00F30AE6" w:rsidRPr="001A2F63">
              <w:rPr>
                <w:rFonts w:ascii="Arial" w:hAnsi="Arial" w:cs="Arial"/>
              </w:rPr>
              <w:t xml:space="preserve">less than </w:t>
            </w:r>
            <w:r w:rsidR="001E7F5F" w:rsidRPr="001A2F63">
              <w:rPr>
                <w:rFonts w:ascii="Arial" w:hAnsi="Arial" w:cs="Arial"/>
              </w:rPr>
              <w:t xml:space="preserve">0.1 </w:t>
            </w:r>
            <w:r w:rsidR="00F30AE6" w:rsidRPr="001A2F63">
              <w:rPr>
                <w:rFonts w:ascii="Arial" w:hAnsi="Arial" w:cs="Arial"/>
              </w:rPr>
              <w:t xml:space="preserve">%m/m </w:t>
            </w:r>
            <w:proofErr w:type="spellStart"/>
            <w:r w:rsidR="00F30AE6" w:rsidRPr="001A2F63">
              <w:rPr>
                <w:rFonts w:ascii="Arial" w:hAnsi="Arial" w:cs="Arial"/>
              </w:rPr>
              <w:t>Sulphur</w:t>
            </w:r>
            <w:proofErr w:type="spellEnd"/>
            <w:r w:rsidR="00F30AE6" w:rsidRPr="001A2F63">
              <w:rPr>
                <w:rFonts w:ascii="Arial" w:hAnsi="Arial" w:cs="Arial"/>
              </w:rPr>
              <w:t xml:space="preserve"> Content</w:t>
            </w:r>
          </w:p>
        </w:tc>
      </w:tr>
      <w:tr w:rsidR="00F30AE6" w:rsidRPr="001A2F63">
        <w:tc>
          <w:tcPr>
            <w:tcW w:w="8529" w:type="dxa"/>
            <w:tcBorders>
              <w:top w:val="single" w:sz="4" w:space="0" w:color="auto"/>
              <w:left w:val="nil"/>
              <w:bottom w:val="single" w:sz="4" w:space="0" w:color="auto"/>
              <w:right w:val="nil"/>
            </w:tcBorders>
          </w:tcPr>
          <w:p w:rsidR="00F30AE6" w:rsidRPr="001A2F63" w:rsidRDefault="00F30AE6" w:rsidP="00AA1820">
            <w:pPr>
              <w:pStyle w:val="Default"/>
              <w:rPr>
                <w:rFonts w:ascii="Arial" w:hAnsi="Arial" w:cs="Arial"/>
                <w:lang w:val="en-GB"/>
              </w:rPr>
            </w:pPr>
          </w:p>
        </w:tc>
      </w:tr>
      <w:tr w:rsidR="00F30AE6" w:rsidRPr="001A2F63">
        <w:tc>
          <w:tcPr>
            <w:tcW w:w="8529" w:type="dxa"/>
            <w:tcBorders>
              <w:top w:val="single" w:sz="4" w:space="0" w:color="auto"/>
              <w:left w:val="single" w:sz="4" w:space="0" w:color="auto"/>
              <w:bottom w:val="single" w:sz="4" w:space="0" w:color="auto"/>
              <w:right w:val="single" w:sz="4" w:space="0" w:color="auto"/>
            </w:tcBorders>
          </w:tcPr>
          <w:p w:rsidR="00F30AE6" w:rsidRPr="001A2F63" w:rsidRDefault="003C2CF7" w:rsidP="00CF7E8C">
            <w:pPr>
              <w:pStyle w:val="Default"/>
              <w:jc w:val="both"/>
              <w:rPr>
                <w:rFonts w:ascii="Arial" w:hAnsi="Arial" w:cs="Arial"/>
              </w:rPr>
            </w:pPr>
            <w:r w:rsidRPr="001A2F63">
              <w:rPr>
                <w:rFonts w:ascii="Arial" w:hAnsi="Arial" w:cs="Arial"/>
              </w:rPr>
              <w:t>Option 2</w:t>
            </w:r>
            <w:r w:rsidR="00F30AE6" w:rsidRPr="001A2F63">
              <w:rPr>
                <w:rFonts w:ascii="Arial" w:hAnsi="Arial" w:cs="Arial"/>
              </w:rPr>
              <w:t xml:space="preserve"> – Dual Fuel operations</w:t>
            </w:r>
            <w:r w:rsidR="001E7F5F" w:rsidRPr="001A2F63">
              <w:rPr>
                <w:rFonts w:ascii="Arial" w:hAnsi="Arial" w:cs="Arial"/>
              </w:rPr>
              <w:t>:</w:t>
            </w:r>
            <w:r w:rsidR="00F30AE6" w:rsidRPr="001A2F63">
              <w:rPr>
                <w:rFonts w:ascii="Arial" w:hAnsi="Arial" w:cs="Arial"/>
              </w:rPr>
              <w:t xml:space="preserve"> </w:t>
            </w:r>
            <w:r w:rsidR="001E7F5F" w:rsidRPr="001A2F63">
              <w:rPr>
                <w:rFonts w:ascii="Arial" w:hAnsi="Arial" w:cs="Arial"/>
              </w:rPr>
              <w:t>distillate fuel oil &lt; 0.1</w:t>
            </w:r>
            <w:r w:rsidR="00F30AE6" w:rsidRPr="001A2F63">
              <w:rPr>
                <w:rFonts w:ascii="Arial" w:hAnsi="Arial" w:cs="Arial"/>
              </w:rPr>
              <w:t xml:space="preserve">% &amp; </w:t>
            </w:r>
            <w:r w:rsidR="001E7F5F" w:rsidRPr="001A2F63">
              <w:rPr>
                <w:rFonts w:ascii="Arial" w:hAnsi="Arial" w:cs="Arial"/>
              </w:rPr>
              <w:t xml:space="preserve">HFO </w:t>
            </w:r>
            <w:r w:rsidR="00F30AE6" w:rsidRPr="001A2F63">
              <w:rPr>
                <w:rFonts w:ascii="Arial" w:hAnsi="Arial" w:cs="Arial"/>
              </w:rPr>
              <w:t>&lt;</w:t>
            </w:r>
            <w:r w:rsidR="00CF7E8C" w:rsidRPr="00CF7E8C">
              <w:rPr>
                <w:rFonts w:ascii="Arial" w:hAnsi="Arial" w:cs="Arial"/>
                <w:highlight w:val="yellow"/>
              </w:rPr>
              <w:t>0</w:t>
            </w:r>
            <w:r w:rsidR="00A74FDD" w:rsidRPr="00CF7E8C">
              <w:rPr>
                <w:rFonts w:ascii="Arial" w:hAnsi="Arial" w:cs="Arial"/>
                <w:highlight w:val="yellow"/>
              </w:rPr>
              <w:t>.</w:t>
            </w:r>
            <w:r w:rsidR="00F30AE6" w:rsidRPr="00CF7E8C">
              <w:rPr>
                <w:rFonts w:ascii="Arial" w:hAnsi="Arial" w:cs="Arial"/>
                <w:highlight w:val="yellow"/>
              </w:rPr>
              <w:t>5%</w:t>
            </w:r>
            <w:r w:rsidR="00F30AE6" w:rsidRPr="001A2F63">
              <w:rPr>
                <w:rFonts w:ascii="Arial" w:hAnsi="Arial" w:cs="Arial"/>
              </w:rPr>
              <w:t xml:space="preserve"> – Change over procedures will apply. </w:t>
            </w:r>
          </w:p>
        </w:tc>
      </w:tr>
      <w:tr w:rsidR="00F30AE6" w:rsidRPr="001A2F63">
        <w:tc>
          <w:tcPr>
            <w:tcW w:w="8529" w:type="dxa"/>
            <w:tcBorders>
              <w:top w:val="single" w:sz="4" w:space="0" w:color="auto"/>
              <w:left w:val="nil"/>
              <w:bottom w:val="single" w:sz="4" w:space="0" w:color="auto"/>
              <w:right w:val="nil"/>
            </w:tcBorders>
          </w:tcPr>
          <w:p w:rsidR="00F30AE6" w:rsidRPr="001A2F63" w:rsidRDefault="00F30AE6" w:rsidP="00AA1820">
            <w:pPr>
              <w:pStyle w:val="Default"/>
              <w:rPr>
                <w:rFonts w:ascii="Arial" w:hAnsi="Arial" w:cs="Arial"/>
              </w:rPr>
            </w:pPr>
          </w:p>
        </w:tc>
      </w:tr>
      <w:tr w:rsidR="00F30AE6" w:rsidRPr="001A2F63">
        <w:tc>
          <w:tcPr>
            <w:tcW w:w="8529" w:type="dxa"/>
            <w:tcBorders>
              <w:top w:val="single" w:sz="4" w:space="0" w:color="auto"/>
              <w:left w:val="nil"/>
              <w:bottom w:val="single" w:sz="4" w:space="0" w:color="auto"/>
              <w:right w:val="nil"/>
            </w:tcBorders>
          </w:tcPr>
          <w:p w:rsidR="00F30AE6" w:rsidRPr="001A2F63" w:rsidRDefault="00F30AE6" w:rsidP="00AA1820">
            <w:pPr>
              <w:pStyle w:val="Default"/>
              <w:rPr>
                <w:rFonts w:ascii="Arial" w:hAnsi="Arial" w:cs="Arial"/>
                <w:lang w:val="en-GB"/>
              </w:rPr>
            </w:pPr>
          </w:p>
        </w:tc>
      </w:tr>
      <w:tr w:rsidR="00F30AE6" w:rsidRPr="001A2F63">
        <w:tc>
          <w:tcPr>
            <w:tcW w:w="8529" w:type="dxa"/>
            <w:tcBorders>
              <w:top w:val="single" w:sz="4" w:space="0" w:color="auto"/>
              <w:left w:val="single" w:sz="4" w:space="0" w:color="auto"/>
              <w:bottom w:val="single" w:sz="4" w:space="0" w:color="auto"/>
              <w:right w:val="single" w:sz="4" w:space="0" w:color="auto"/>
            </w:tcBorders>
          </w:tcPr>
          <w:p w:rsidR="00F30AE6" w:rsidRPr="001A2F63" w:rsidRDefault="003C2CF7" w:rsidP="00A32CCC">
            <w:pPr>
              <w:pStyle w:val="Default"/>
              <w:jc w:val="both"/>
              <w:rPr>
                <w:rFonts w:ascii="Arial" w:hAnsi="Arial" w:cs="Arial"/>
              </w:rPr>
            </w:pPr>
            <w:r w:rsidRPr="001A2F63">
              <w:rPr>
                <w:rFonts w:ascii="Arial" w:hAnsi="Arial" w:cs="Arial"/>
              </w:rPr>
              <w:t xml:space="preserve">Option </w:t>
            </w:r>
            <w:r w:rsidR="00A93443" w:rsidRPr="001A2F63">
              <w:rPr>
                <w:rFonts w:ascii="Arial" w:hAnsi="Arial" w:cs="Arial"/>
              </w:rPr>
              <w:t xml:space="preserve">3 </w:t>
            </w:r>
            <w:r w:rsidR="00F30AE6" w:rsidRPr="001A2F63">
              <w:rPr>
                <w:rFonts w:ascii="Arial" w:hAnsi="Arial" w:cs="Arial"/>
              </w:rPr>
              <w:t xml:space="preserve">– </w:t>
            </w:r>
            <w:r w:rsidR="00A93443" w:rsidRPr="001A2F63">
              <w:rPr>
                <w:rFonts w:ascii="Arial" w:hAnsi="Arial" w:cs="Arial"/>
              </w:rPr>
              <w:t xml:space="preserve">Equivalent standard for compliance with </w:t>
            </w:r>
            <w:proofErr w:type="spellStart"/>
            <w:r w:rsidR="00A93443" w:rsidRPr="001A2F63">
              <w:rPr>
                <w:rFonts w:ascii="Arial" w:hAnsi="Arial" w:cs="Arial"/>
              </w:rPr>
              <w:t>Reg</w:t>
            </w:r>
            <w:proofErr w:type="spellEnd"/>
            <w:r w:rsidR="00A93443" w:rsidRPr="001A2F63">
              <w:rPr>
                <w:rFonts w:ascii="Arial" w:hAnsi="Arial" w:cs="Arial"/>
              </w:rPr>
              <w:t xml:space="preserve"> 14 ECA requirements </w:t>
            </w:r>
          </w:p>
          <w:p w:rsidR="00F30AE6" w:rsidRPr="001A2F63" w:rsidRDefault="00F30AE6" w:rsidP="00AA1820">
            <w:pPr>
              <w:pStyle w:val="Default"/>
              <w:rPr>
                <w:rFonts w:ascii="Arial" w:hAnsi="Arial" w:cs="Arial"/>
                <w:i/>
                <w:iCs/>
              </w:rPr>
            </w:pPr>
            <w:r w:rsidRPr="001A2F63">
              <w:rPr>
                <w:rFonts w:ascii="Arial" w:hAnsi="Arial" w:cs="Arial"/>
                <w:i/>
                <w:iCs/>
              </w:rPr>
              <w:t>(Allow 3-5 lines for comments)</w:t>
            </w:r>
          </w:p>
          <w:p w:rsidR="00F30AE6" w:rsidRPr="001A2F63" w:rsidRDefault="00F30AE6" w:rsidP="00AA1820">
            <w:pPr>
              <w:pStyle w:val="Default"/>
              <w:rPr>
                <w:rFonts w:ascii="Arial" w:hAnsi="Arial" w:cs="Arial"/>
                <w:i/>
                <w:iCs/>
              </w:rPr>
            </w:pPr>
          </w:p>
          <w:p w:rsidR="00F30AE6" w:rsidRPr="001A2F63" w:rsidRDefault="00F30AE6" w:rsidP="00AA1820">
            <w:pPr>
              <w:pStyle w:val="Default"/>
              <w:rPr>
                <w:rFonts w:ascii="Arial" w:hAnsi="Arial" w:cs="Arial"/>
                <w:i/>
                <w:iCs/>
              </w:rPr>
            </w:pPr>
          </w:p>
          <w:p w:rsidR="00F30AE6" w:rsidRPr="001A2F63" w:rsidRDefault="00F30AE6" w:rsidP="00AA1820">
            <w:pPr>
              <w:pStyle w:val="Default"/>
              <w:rPr>
                <w:rFonts w:ascii="Arial" w:hAnsi="Arial" w:cs="Arial"/>
                <w:i/>
                <w:iCs/>
              </w:rPr>
            </w:pPr>
          </w:p>
          <w:p w:rsidR="00F30AE6" w:rsidRPr="001A2F63" w:rsidRDefault="00F30AE6" w:rsidP="00AA1820">
            <w:pPr>
              <w:pStyle w:val="Default"/>
              <w:rPr>
                <w:rFonts w:ascii="Arial" w:hAnsi="Arial" w:cs="Arial"/>
                <w:i/>
                <w:iCs/>
              </w:rPr>
            </w:pPr>
          </w:p>
          <w:p w:rsidR="00F30AE6" w:rsidRPr="001A2F63" w:rsidRDefault="00F30AE6" w:rsidP="00AA1820">
            <w:pPr>
              <w:pStyle w:val="Default"/>
              <w:rPr>
                <w:rFonts w:ascii="Arial" w:hAnsi="Arial" w:cs="Arial"/>
                <w:i/>
                <w:iCs/>
              </w:rPr>
            </w:pPr>
          </w:p>
          <w:p w:rsidR="00F30AE6" w:rsidRPr="001A2F63" w:rsidRDefault="00F30AE6" w:rsidP="00AA1820">
            <w:pPr>
              <w:pStyle w:val="Default"/>
              <w:rPr>
                <w:rFonts w:ascii="Arial" w:hAnsi="Arial" w:cs="Arial"/>
                <w:i/>
                <w:iCs/>
              </w:rPr>
            </w:pPr>
          </w:p>
          <w:p w:rsidR="00F30AE6" w:rsidRPr="001A2F63" w:rsidRDefault="00F30AE6" w:rsidP="00AA1820">
            <w:pPr>
              <w:pStyle w:val="Default"/>
              <w:rPr>
                <w:rFonts w:ascii="Arial" w:hAnsi="Arial" w:cs="Arial"/>
                <w:i/>
                <w:iCs/>
              </w:rPr>
            </w:pPr>
          </w:p>
          <w:p w:rsidR="00F30AE6" w:rsidRPr="001A2F63" w:rsidRDefault="00F30AE6" w:rsidP="00AA1820">
            <w:pPr>
              <w:pStyle w:val="Default"/>
              <w:rPr>
                <w:rFonts w:ascii="Arial" w:hAnsi="Arial" w:cs="Arial"/>
                <w:i/>
                <w:iCs/>
              </w:rPr>
            </w:pPr>
          </w:p>
        </w:tc>
      </w:tr>
      <w:tr w:rsidR="00F30AE6" w:rsidRPr="001A2F63">
        <w:tc>
          <w:tcPr>
            <w:tcW w:w="8529" w:type="dxa"/>
            <w:tcBorders>
              <w:top w:val="single" w:sz="4" w:space="0" w:color="auto"/>
              <w:left w:val="nil"/>
              <w:bottom w:val="single" w:sz="4" w:space="0" w:color="auto"/>
              <w:right w:val="nil"/>
            </w:tcBorders>
          </w:tcPr>
          <w:p w:rsidR="00F30AE6" w:rsidRPr="001A2F63" w:rsidRDefault="00F30AE6" w:rsidP="00AA1820">
            <w:pPr>
              <w:pStyle w:val="Default"/>
              <w:rPr>
                <w:rFonts w:ascii="Arial" w:hAnsi="Arial" w:cs="Arial"/>
              </w:rPr>
            </w:pPr>
          </w:p>
        </w:tc>
      </w:tr>
      <w:tr w:rsidR="00F30AE6" w:rsidRPr="001A2F63">
        <w:tc>
          <w:tcPr>
            <w:tcW w:w="8529" w:type="dxa"/>
            <w:tcBorders>
              <w:top w:val="single" w:sz="4" w:space="0" w:color="auto"/>
              <w:left w:val="single" w:sz="4" w:space="0" w:color="auto"/>
              <w:bottom w:val="single" w:sz="4" w:space="0" w:color="auto"/>
              <w:right w:val="single" w:sz="4" w:space="0" w:color="auto"/>
            </w:tcBorders>
          </w:tcPr>
          <w:p w:rsidR="00F30AE6" w:rsidRPr="001A2F63" w:rsidRDefault="003C2CF7" w:rsidP="00A32CCC">
            <w:pPr>
              <w:pStyle w:val="Default"/>
              <w:jc w:val="both"/>
              <w:rPr>
                <w:rFonts w:ascii="Arial" w:hAnsi="Arial" w:cs="Arial"/>
              </w:rPr>
            </w:pPr>
            <w:r w:rsidRPr="001A2F63">
              <w:rPr>
                <w:rFonts w:ascii="Arial" w:hAnsi="Arial" w:cs="Arial"/>
              </w:rPr>
              <w:t xml:space="preserve">Option </w:t>
            </w:r>
            <w:r w:rsidR="00A93443" w:rsidRPr="001A2F63">
              <w:rPr>
                <w:rFonts w:ascii="Arial" w:hAnsi="Arial" w:cs="Arial"/>
              </w:rPr>
              <w:t xml:space="preserve">4 </w:t>
            </w:r>
            <w:r w:rsidR="00F30AE6" w:rsidRPr="001A2F63">
              <w:rPr>
                <w:rFonts w:ascii="Arial" w:hAnsi="Arial" w:cs="Arial"/>
              </w:rPr>
              <w:t xml:space="preserve">– Strategy for handling </w:t>
            </w:r>
            <w:r w:rsidR="00A93443" w:rsidRPr="001A2F63">
              <w:rPr>
                <w:rFonts w:ascii="Arial" w:hAnsi="Arial" w:cs="Arial"/>
              </w:rPr>
              <w:t xml:space="preserve">other </w:t>
            </w:r>
            <w:r w:rsidR="00F30AE6" w:rsidRPr="001A2F63">
              <w:rPr>
                <w:rFonts w:ascii="Arial" w:hAnsi="Arial" w:cs="Arial"/>
              </w:rPr>
              <w:t>emission regulations, such as those imposed by the EU and USA</w:t>
            </w:r>
            <w:r w:rsidR="00A93443" w:rsidRPr="001A2F63">
              <w:rPr>
                <w:rFonts w:ascii="Arial" w:hAnsi="Arial" w:cs="Arial"/>
              </w:rPr>
              <w:t xml:space="preserve"> (</w:t>
            </w:r>
            <w:proofErr w:type="spellStart"/>
            <w:r w:rsidR="00A93443" w:rsidRPr="001A2F63">
              <w:rPr>
                <w:rFonts w:ascii="Arial" w:hAnsi="Arial" w:cs="Arial"/>
              </w:rPr>
              <w:t>ie</w:t>
            </w:r>
            <w:proofErr w:type="spellEnd"/>
            <w:r w:rsidR="00A93443" w:rsidRPr="001A2F63">
              <w:rPr>
                <w:rFonts w:ascii="Arial" w:hAnsi="Arial" w:cs="Arial"/>
              </w:rPr>
              <w:t xml:space="preserve"> California)</w:t>
            </w:r>
            <w:r w:rsidR="00F30AE6" w:rsidRPr="001A2F63">
              <w:rPr>
                <w:rFonts w:ascii="Arial" w:hAnsi="Arial" w:cs="Arial"/>
              </w:rPr>
              <w:t xml:space="preserve">. – please specify. </w:t>
            </w:r>
          </w:p>
          <w:p w:rsidR="00F30AE6" w:rsidRPr="001A2F63" w:rsidRDefault="00F30AE6" w:rsidP="00AA1820">
            <w:pPr>
              <w:pStyle w:val="Default"/>
              <w:rPr>
                <w:rFonts w:ascii="Arial" w:hAnsi="Arial" w:cs="Arial"/>
              </w:rPr>
            </w:pPr>
          </w:p>
          <w:p w:rsidR="00F30AE6" w:rsidRPr="001A2F63" w:rsidRDefault="00F30AE6" w:rsidP="00AA1820">
            <w:pPr>
              <w:pStyle w:val="Default"/>
              <w:rPr>
                <w:rFonts w:ascii="Arial" w:hAnsi="Arial" w:cs="Arial"/>
              </w:rPr>
            </w:pPr>
          </w:p>
          <w:p w:rsidR="00F30AE6" w:rsidRPr="001A2F63" w:rsidRDefault="00F30AE6" w:rsidP="00AA1820">
            <w:pPr>
              <w:pStyle w:val="Default"/>
              <w:rPr>
                <w:rFonts w:ascii="Arial" w:hAnsi="Arial" w:cs="Arial"/>
              </w:rPr>
            </w:pPr>
          </w:p>
          <w:p w:rsidR="00F30AE6" w:rsidRPr="001A2F63" w:rsidRDefault="00F30AE6" w:rsidP="00AA1820">
            <w:pPr>
              <w:pStyle w:val="Default"/>
              <w:rPr>
                <w:rFonts w:ascii="Arial" w:hAnsi="Arial" w:cs="Arial"/>
              </w:rPr>
            </w:pPr>
          </w:p>
          <w:p w:rsidR="00F30AE6" w:rsidRPr="001A2F63" w:rsidRDefault="00F30AE6" w:rsidP="00AA1820">
            <w:pPr>
              <w:pStyle w:val="Default"/>
              <w:rPr>
                <w:rFonts w:ascii="Arial" w:hAnsi="Arial" w:cs="Arial"/>
              </w:rPr>
            </w:pPr>
          </w:p>
          <w:p w:rsidR="00F30AE6" w:rsidRPr="001A2F63" w:rsidRDefault="00F30AE6" w:rsidP="00AA1820">
            <w:pPr>
              <w:pStyle w:val="Default"/>
              <w:rPr>
                <w:rFonts w:ascii="Arial" w:hAnsi="Arial" w:cs="Arial"/>
              </w:rPr>
            </w:pPr>
          </w:p>
          <w:p w:rsidR="00F30AE6" w:rsidRPr="001A2F63" w:rsidRDefault="00F30AE6" w:rsidP="00AA1820">
            <w:pPr>
              <w:pStyle w:val="Default"/>
              <w:rPr>
                <w:rFonts w:ascii="Arial" w:hAnsi="Arial" w:cs="Arial"/>
              </w:rPr>
            </w:pPr>
          </w:p>
          <w:p w:rsidR="00F30AE6" w:rsidRPr="001A2F63" w:rsidRDefault="00F30AE6" w:rsidP="00AA1820">
            <w:pPr>
              <w:pStyle w:val="Default"/>
              <w:rPr>
                <w:rFonts w:ascii="Arial" w:hAnsi="Arial" w:cs="Arial"/>
              </w:rPr>
            </w:pPr>
          </w:p>
          <w:p w:rsidR="00F30AE6" w:rsidRPr="001A2F63" w:rsidRDefault="00F30AE6" w:rsidP="00AA1820">
            <w:pPr>
              <w:pStyle w:val="Default"/>
              <w:rPr>
                <w:rFonts w:ascii="Arial" w:hAnsi="Arial" w:cs="Arial"/>
              </w:rPr>
            </w:pPr>
          </w:p>
        </w:tc>
      </w:tr>
    </w:tbl>
    <w:p w:rsidR="00F30AE6" w:rsidRPr="001A2F63" w:rsidRDefault="00F30AE6" w:rsidP="00F30AE6">
      <w:pPr>
        <w:pStyle w:val="Default"/>
        <w:rPr>
          <w:rFonts w:ascii="Arial" w:hAnsi="Arial" w:cs="Arial"/>
        </w:rPr>
      </w:pPr>
    </w:p>
    <w:p w:rsidR="00F30AE6" w:rsidRPr="001A2F63" w:rsidRDefault="00F30AE6" w:rsidP="00F30AE6">
      <w:pPr>
        <w:pStyle w:val="Default"/>
        <w:rPr>
          <w:rFonts w:ascii="Arial" w:hAnsi="Arial" w:cs="Arial"/>
        </w:rPr>
      </w:pPr>
    </w:p>
    <w:p w:rsidR="00F30AE6" w:rsidRPr="001A2F63" w:rsidRDefault="00F30AE6" w:rsidP="00F30AE6">
      <w:pPr>
        <w:pStyle w:val="Default"/>
        <w:rPr>
          <w:rFonts w:ascii="Arial" w:hAnsi="Arial" w:cs="Arial"/>
        </w:rPr>
      </w:pPr>
    </w:p>
    <w:p w:rsidR="00F30AE6" w:rsidRPr="001A2F63" w:rsidRDefault="00F30AE6" w:rsidP="00F30AE6">
      <w:pPr>
        <w:pStyle w:val="Default"/>
        <w:rPr>
          <w:rFonts w:ascii="Arial" w:hAnsi="Arial" w:cs="Arial"/>
        </w:rPr>
      </w:pPr>
    </w:p>
    <w:p w:rsidR="00F30AE6" w:rsidRPr="001A2F63" w:rsidRDefault="00F30AE6" w:rsidP="00F30AE6">
      <w:pPr>
        <w:pStyle w:val="Default"/>
        <w:rPr>
          <w:rFonts w:ascii="Arial" w:hAnsi="Arial" w:cs="Arial"/>
        </w:rPr>
      </w:pPr>
    </w:p>
    <w:p w:rsidR="00F30AE6" w:rsidRPr="001A2F63" w:rsidRDefault="00F30AE6" w:rsidP="00F30AE6">
      <w:pPr>
        <w:pStyle w:val="Default"/>
        <w:rPr>
          <w:rFonts w:ascii="Arial" w:hAnsi="Arial" w:cs="Arial"/>
        </w:rPr>
      </w:pPr>
    </w:p>
    <w:p w:rsidR="00F30AE6" w:rsidRPr="001A2F63" w:rsidRDefault="00F30AE6" w:rsidP="00F30AE6">
      <w:pPr>
        <w:pStyle w:val="Default"/>
        <w:rPr>
          <w:rFonts w:ascii="Arial" w:hAnsi="Arial" w:cs="Arial"/>
        </w:rPr>
      </w:pPr>
    </w:p>
    <w:p w:rsidR="00F30AE6" w:rsidRPr="001A2F63" w:rsidRDefault="00F30AE6" w:rsidP="00F30AE6">
      <w:pPr>
        <w:pStyle w:val="Default"/>
        <w:rPr>
          <w:rFonts w:ascii="Arial" w:hAnsi="Arial" w:cs="Arial"/>
        </w:rPr>
      </w:pPr>
    </w:p>
    <w:p w:rsidR="00F30AE6" w:rsidRPr="001A2F63" w:rsidRDefault="00F30AE6" w:rsidP="00F30AE6">
      <w:pPr>
        <w:pStyle w:val="Default"/>
        <w:rPr>
          <w:rFonts w:ascii="Arial" w:hAnsi="Arial" w:cs="Arial"/>
        </w:rPr>
      </w:pPr>
    </w:p>
    <w:p w:rsidR="00F30AE6" w:rsidRPr="001A2F63" w:rsidRDefault="00151FCF" w:rsidP="00F30AE6">
      <w:pPr>
        <w:pStyle w:val="CM19"/>
        <w:spacing w:line="263" w:lineRule="atLeast"/>
        <w:ind w:left="335" w:hanging="335"/>
        <w:jc w:val="both"/>
        <w:rPr>
          <w:rFonts w:ascii="Arial" w:hAnsi="Arial" w:cs="Arial"/>
          <w:color w:val="000000"/>
          <w:sz w:val="22"/>
          <w:szCs w:val="22"/>
        </w:rPr>
      </w:pPr>
      <w:r w:rsidRPr="001A2F63">
        <w:rPr>
          <w:rFonts w:ascii="Arial" w:hAnsi="Arial" w:cs="Arial"/>
          <w:b/>
          <w:bCs/>
          <w:color w:val="000000"/>
          <w:sz w:val="22"/>
          <w:szCs w:val="22"/>
        </w:rPr>
        <w:br w:type="page"/>
      </w:r>
      <w:r w:rsidR="00F30AE6" w:rsidRPr="001A2F63">
        <w:rPr>
          <w:rFonts w:ascii="Arial" w:hAnsi="Arial" w:cs="Arial"/>
          <w:b/>
          <w:bCs/>
          <w:color w:val="000000"/>
          <w:sz w:val="22"/>
          <w:szCs w:val="22"/>
        </w:rPr>
        <w:lastRenderedPageBreak/>
        <w:t>7.</w:t>
      </w:r>
      <w:r w:rsidR="00F30AE6" w:rsidRPr="001A2F63">
        <w:rPr>
          <w:rFonts w:ascii="Arial" w:hAnsi="Arial" w:cs="Arial"/>
          <w:b/>
          <w:bCs/>
          <w:color w:val="000000"/>
          <w:sz w:val="22"/>
          <w:szCs w:val="22"/>
        </w:rPr>
        <w:tab/>
        <w:t xml:space="preserve">Appendix 1 Check lists to verify Supplier’s compliance to the BDN and Annex VI fuel sample. </w:t>
      </w:r>
      <w:r w:rsidR="00A8475B" w:rsidRPr="001A2F63">
        <w:rPr>
          <w:rFonts w:ascii="Arial" w:hAnsi="Arial" w:cs="Arial"/>
          <w:b/>
          <w:bCs/>
          <w:color w:val="000000"/>
          <w:sz w:val="22"/>
          <w:szCs w:val="22"/>
        </w:rPr>
        <w:t>In case of “No” below a Letter of Protest is to be issued</w:t>
      </w:r>
    </w:p>
    <w:p w:rsidR="00F30AE6" w:rsidRPr="001A2F63" w:rsidRDefault="00F30AE6" w:rsidP="00F30AE6">
      <w:pPr>
        <w:pStyle w:val="Default"/>
        <w:ind w:firstLine="284"/>
        <w:jc w:val="both"/>
        <w:rPr>
          <w:rFonts w:ascii="Arial" w:hAnsi="Arial" w:cs="Arial"/>
          <w:sz w:val="22"/>
          <w:szCs w:val="22"/>
        </w:rPr>
      </w:pPr>
      <w:r w:rsidRPr="00B24B6C">
        <w:rPr>
          <w:rFonts w:ascii="Arial" w:hAnsi="Arial" w:cs="Arial"/>
          <w:b/>
          <w:sz w:val="22"/>
          <w:szCs w:val="22"/>
        </w:rPr>
        <w:t xml:space="preserve">  a.</w:t>
      </w:r>
      <w:r w:rsidRPr="00B24B6C">
        <w:rPr>
          <w:rFonts w:ascii="Arial" w:hAnsi="Arial" w:cs="Arial"/>
          <w:b/>
          <w:sz w:val="22"/>
          <w:szCs w:val="22"/>
        </w:rPr>
        <w:tab/>
      </w:r>
      <w:r w:rsidRPr="001A2F63">
        <w:rPr>
          <w:rFonts w:ascii="Arial" w:hAnsi="Arial" w:cs="Arial"/>
          <w:b/>
          <w:bCs/>
          <w:sz w:val="22"/>
          <w:szCs w:val="22"/>
        </w:rPr>
        <w:t xml:space="preserve">The BDN Must include the following details </w:t>
      </w:r>
    </w:p>
    <w:tbl>
      <w:tblPr>
        <w:tblW w:w="9039" w:type="dxa"/>
        <w:tblLook w:val="0000" w:firstRow="0" w:lastRow="0" w:firstColumn="0" w:lastColumn="0" w:noHBand="0" w:noVBand="0"/>
      </w:tblPr>
      <w:tblGrid>
        <w:gridCol w:w="623"/>
        <w:gridCol w:w="6856"/>
        <w:gridCol w:w="1560"/>
      </w:tblGrid>
      <w:tr w:rsidR="00F30AE6" w:rsidRPr="001A2F63">
        <w:trPr>
          <w:trHeight w:val="543"/>
        </w:trPr>
        <w:tc>
          <w:tcPr>
            <w:tcW w:w="623" w:type="dxa"/>
            <w:tcBorders>
              <w:top w:val="single" w:sz="6" w:space="0" w:color="000000"/>
              <w:left w:val="single" w:sz="4"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c>
          <w:tcPr>
            <w:tcW w:w="6856" w:type="dxa"/>
            <w:tcBorders>
              <w:top w:val="single" w:sz="6" w:space="0" w:color="000000"/>
              <w:left w:val="single" w:sz="4" w:space="0" w:color="000000"/>
              <w:bottom w:val="single" w:sz="6" w:space="0" w:color="000000"/>
              <w:right w:val="single" w:sz="6" w:space="0" w:color="000000"/>
            </w:tcBorders>
          </w:tcPr>
          <w:p w:rsidR="00F30AE6" w:rsidRPr="001A2F63" w:rsidRDefault="00F30AE6" w:rsidP="00AA1820">
            <w:pPr>
              <w:pStyle w:val="Default"/>
              <w:jc w:val="both"/>
              <w:rPr>
                <w:rFonts w:ascii="Arial" w:hAnsi="Arial" w:cs="Arial"/>
                <w:sz w:val="22"/>
                <w:szCs w:val="22"/>
              </w:rPr>
            </w:pPr>
            <w:r w:rsidRPr="001A2F63">
              <w:rPr>
                <w:rFonts w:ascii="Arial" w:hAnsi="Arial" w:cs="Arial"/>
                <w:b/>
                <w:bCs/>
                <w:sz w:val="22"/>
                <w:szCs w:val="22"/>
              </w:rPr>
              <w:t xml:space="preserve">Record </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r w:rsidRPr="001A2F63">
              <w:rPr>
                <w:rFonts w:ascii="Arial" w:hAnsi="Arial" w:cs="Arial"/>
                <w:b/>
                <w:bCs/>
                <w:sz w:val="22"/>
                <w:szCs w:val="22"/>
              </w:rPr>
              <w:t xml:space="preserve">Compliant y/n </w:t>
            </w:r>
          </w:p>
        </w:tc>
      </w:tr>
      <w:tr w:rsidR="00F30AE6" w:rsidRPr="001A2F63">
        <w:trPr>
          <w:trHeight w:val="270"/>
        </w:trPr>
        <w:tc>
          <w:tcPr>
            <w:tcW w:w="623" w:type="dxa"/>
            <w:tcBorders>
              <w:top w:val="single" w:sz="6" w:space="0" w:color="000000"/>
              <w:left w:val="single" w:sz="4" w:space="0" w:color="000000"/>
              <w:bottom w:val="single" w:sz="6" w:space="0" w:color="000000"/>
              <w:right w:val="single" w:sz="4"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1 </w:t>
            </w:r>
          </w:p>
        </w:tc>
        <w:tc>
          <w:tcPr>
            <w:tcW w:w="6856" w:type="dxa"/>
            <w:tcBorders>
              <w:top w:val="single" w:sz="6" w:space="0" w:color="000000"/>
              <w:left w:val="single" w:sz="4" w:space="0" w:color="000000"/>
              <w:bottom w:val="single" w:sz="6" w:space="0" w:color="000000"/>
              <w:right w:val="single" w:sz="6"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Name and IMO number of receiving ship </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270"/>
        </w:trPr>
        <w:tc>
          <w:tcPr>
            <w:tcW w:w="623" w:type="dxa"/>
            <w:tcBorders>
              <w:top w:val="single" w:sz="6" w:space="0" w:color="000000"/>
              <w:left w:val="single" w:sz="4" w:space="0" w:color="000000"/>
              <w:bottom w:val="single" w:sz="6" w:space="0" w:color="000000"/>
              <w:right w:val="single" w:sz="4"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2 </w:t>
            </w:r>
          </w:p>
        </w:tc>
        <w:tc>
          <w:tcPr>
            <w:tcW w:w="6856" w:type="dxa"/>
            <w:tcBorders>
              <w:top w:val="single" w:sz="6" w:space="0" w:color="000000"/>
              <w:left w:val="single" w:sz="4" w:space="0" w:color="000000"/>
              <w:bottom w:val="single" w:sz="6" w:space="0" w:color="000000"/>
              <w:right w:val="single" w:sz="6"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Port of bunkering </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268"/>
        </w:trPr>
        <w:tc>
          <w:tcPr>
            <w:tcW w:w="623" w:type="dxa"/>
            <w:tcBorders>
              <w:top w:val="single" w:sz="6" w:space="0" w:color="000000"/>
              <w:left w:val="single" w:sz="4" w:space="0" w:color="000000"/>
              <w:bottom w:val="single" w:sz="4" w:space="0" w:color="000000"/>
              <w:right w:val="single" w:sz="4"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3 </w:t>
            </w:r>
          </w:p>
        </w:tc>
        <w:tc>
          <w:tcPr>
            <w:tcW w:w="6856" w:type="dxa"/>
            <w:tcBorders>
              <w:top w:val="single" w:sz="6" w:space="0" w:color="000000"/>
              <w:left w:val="single" w:sz="4" w:space="0" w:color="000000"/>
              <w:bottom w:val="single" w:sz="4" w:space="0" w:color="000000"/>
              <w:right w:val="single" w:sz="6"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Date of commencement of delivery </w:t>
            </w:r>
          </w:p>
        </w:tc>
        <w:tc>
          <w:tcPr>
            <w:tcW w:w="1560" w:type="dxa"/>
            <w:tcBorders>
              <w:top w:val="single" w:sz="6" w:space="0" w:color="000000"/>
              <w:left w:val="single" w:sz="6" w:space="0" w:color="000000"/>
              <w:bottom w:val="single" w:sz="4"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270"/>
        </w:trPr>
        <w:tc>
          <w:tcPr>
            <w:tcW w:w="623" w:type="dxa"/>
            <w:tcBorders>
              <w:top w:val="single" w:sz="4" w:space="0" w:color="000000"/>
              <w:left w:val="single" w:sz="4" w:space="0" w:color="000000"/>
              <w:bottom w:val="single" w:sz="4" w:space="0" w:color="000000"/>
              <w:right w:val="single" w:sz="4"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4 </w:t>
            </w:r>
          </w:p>
        </w:tc>
        <w:tc>
          <w:tcPr>
            <w:tcW w:w="6856" w:type="dxa"/>
            <w:tcBorders>
              <w:top w:val="single" w:sz="4" w:space="0" w:color="000000"/>
              <w:left w:val="single" w:sz="4" w:space="0" w:color="000000"/>
              <w:bottom w:val="single" w:sz="4" w:space="0" w:color="000000"/>
              <w:right w:val="single" w:sz="6"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Name, address, and telephone number of marine fuel oil supplier </w:t>
            </w:r>
          </w:p>
        </w:tc>
        <w:tc>
          <w:tcPr>
            <w:tcW w:w="1560" w:type="dxa"/>
            <w:tcBorders>
              <w:top w:val="single" w:sz="4" w:space="0" w:color="000000"/>
              <w:left w:val="single" w:sz="6" w:space="0" w:color="000000"/>
              <w:bottom w:val="single" w:sz="4"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270"/>
        </w:trPr>
        <w:tc>
          <w:tcPr>
            <w:tcW w:w="623" w:type="dxa"/>
            <w:tcBorders>
              <w:top w:val="single" w:sz="4" w:space="0" w:color="000000"/>
              <w:left w:val="single" w:sz="4" w:space="0" w:color="000000"/>
              <w:bottom w:val="single" w:sz="6" w:space="0" w:color="000000"/>
              <w:right w:val="single" w:sz="4"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5 </w:t>
            </w:r>
          </w:p>
        </w:tc>
        <w:tc>
          <w:tcPr>
            <w:tcW w:w="6856" w:type="dxa"/>
            <w:tcBorders>
              <w:top w:val="single" w:sz="4" w:space="0" w:color="000000"/>
              <w:left w:val="single" w:sz="4" w:space="0" w:color="000000"/>
              <w:bottom w:val="single" w:sz="6" w:space="0" w:color="000000"/>
              <w:right w:val="single" w:sz="6"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Product name(s) </w:t>
            </w:r>
          </w:p>
        </w:tc>
        <w:tc>
          <w:tcPr>
            <w:tcW w:w="1560" w:type="dxa"/>
            <w:tcBorders>
              <w:top w:val="single" w:sz="4"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270"/>
        </w:trPr>
        <w:tc>
          <w:tcPr>
            <w:tcW w:w="623" w:type="dxa"/>
            <w:tcBorders>
              <w:top w:val="single" w:sz="6" w:space="0" w:color="000000"/>
              <w:left w:val="single" w:sz="4" w:space="0" w:color="000000"/>
              <w:bottom w:val="single" w:sz="6" w:space="0" w:color="000000"/>
              <w:right w:val="single" w:sz="4"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6 </w:t>
            </w:r>
          </w:p>
        </w:tc>
        <w:tc>
          <w:tcPr>
            <w:tcW w:w="6856" w:type="dxa"/>
            <w:tcBorders>
              <w:top w:val="single" w:sz="6" w:space="0" w:color="000000"/>
              <w:left w:val="single" w:sz="4" w:space="0" w:color="000000"/>
              <w:bottom w:val="single" w:sz="6" w:space="0" w:color="000000"/>
              <w:right w:val="single" w:sz="6"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Quantity (metric tons) of bunkers delivered </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270"/>
        </w:trPr>
        <w:tc>
          <w:tcPr>
            <w:tcW w:w="623" w:type="dxa"/>
            <w:tcBorders>
              <w:top w:val="single" w:sz="6" w:space="0" w:color="000000"/>
              <w:left w:val="single" w:sz="4" w:space="0" w:color="000000"/>
              <w:bottom w:val="single" w:sz="6" w:space="0" w:color="000000"/>
              <w:right w:val="single" w:sz="4"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7 </w:t>
            </w:r>
          </w:p>
        </w:tc>
        <w:tc>
          <w:tcPr>
            <w:tcW w:w="6856" w:type="dxa"/>
            <w:tcBorders>
              <w:top w:val="single" w:sz="6" w:space="0" w:color="000000"/>
              <w:left w:val="single" w:sz="4" w:space="0" w:color="000000"/>
              <w:bottom w:val="single" w:sz="6" w:space="0" w:color="000000"/>
              <w:right w:val="single" w:sz="6" w:space="0" w:color="000000"/>
            </w:tcBorders>
            <w:vAlign w:val="center"/>
          </w:tcPr>
          <w:p w:rsidR="00F30AE6" w:rsidRPr="001A2F63" w:rsidRDefault="003C2CF7" w:rsidP="00AA1820">
            <w:pPr>
              <w:pStyle w:val="Default"/>
              <w:jc w:val="both"/>
              <w:rPr>
                <w:rFonts w:ascii="Arial" w:hAnsi="Arial" w:cs="Arial"/>
                <w:sz w:val="22"/>
                <w:szCs w:val="22"/>
              </w:rPr>
            </w:pPr>
            <w:r w:rsidRPr="001A2F63">
              <w:rPr>
                <w:rFonts w:ascii="Arial" w:hAnsi="Arial" w:cs="Arial"/>
                <w:sz w:val="22"/>
                <w:szCs w:val="22"/>
              </w:rPr>
              <w:t xml:space="preserve">Density at 15deg.C (kg/m3) </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270"/>
        </w:trPr>
        <w:tc>
          <w:tcPr>
            <w:tcW w:w="623" w:type="dxa"/>
            <w:tcBorders>
              <w:top w:val="single" w:sz="6" w:space="0" w:color="000000"/>
              <w:left w:val="single" w:sz="4" w:space="0" w:color="000000"/>
              <w:bottom w:val="single" w:sz="6" w:space="0" w:color="000000"/>
              <w:right w:val="single" w:sz="4"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8 </w:t>
            </w:r>
          </w:p>
        </w:tc>
        <w:tc>
          <w:tcPr>
            <w:tcW w:w="6856" w:type="dxa"/>
            <w:tcBorders>
              <w:top w:val="single" w:sz="6" w:space="0" w:color="000000"/>
              <w:left w:val="single" w:sz="4" w:space="0" w:color="000000"/>
              <w:bottom w:val="single" w:sz="6" w:space="0" w:color="000000"/>
              <w:right w:val="single" w:sz="6" w:space="0" w:color="000000"/>
            </w:tcBorders>
            <w:vAlign w:val="center"/>
          </w:tcPr>
          <w:p w:rsidR="00F30AE6" w:rsidRPr="001A2F63" w:rsidRDefault="003C2CF7" w:rsidP="00AA1820">
            <w:pPr>
              <w:pStyle w:val="Default"/>
              <w:jc w:val="both"/>
              <w:rPr>
                <w:rFonts w:ascii="Arial" w:hAnsi="Arial" w:cs="Arial"/>
                <w:sz w:val="22"/>
                <w:szCs w:val="22"/>
              </w:rPr>
            </w:pPr>
            <w:proofErr w:type="spellStart"/>
            <w:r w:rsidRPr="001A2F63">
              <w:rPr>
                <w:rFonts w:ascii="Arial" w:hAnsi="Arial" w:cs="Arial"/>
                <w:sz w:val="22"/>
                <w:szCs w:val="22"/>
              </w:rPr>
              <w:t>Sulphur</w:t>
            </w:r>
            <w:proofErr w:type="spellEnd"/>
            <w:r w:rsidRPr="001A2F63">
              <w:rPr>
                <w:rFonts w:ascii="Arial" w:hAnsi="Arial" w:cs="Arial"/>
                <w:sz w:val="22"/>
                <w:szCs w:val="22"/>
              </w:rPr>
              <w:t xml:space="preserve"> content (%m/m) </w:t>
            </w:r>
            <w:r w:rsidR="00F30AE6" w:rsidRPr="001A2F63">
              <w:rPr>
                <w:rFonts w:ascii="Arial" w:hAnsi="Arial" w:cs="Arial"/>
                <w:sz w:val="22"/>
                <w:szCs w:val="22"/>
              </w:rPr>
              <w:t xml:space="preserve">(actual figure) </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819"/>
        </w:trPr>
        <w:tc>
          <w:tcPr>
            <w:tcW w:w="623" w:type="dxa"/>
            <w:tcBorders>
              <w:top w:val="single" w:sz="6" w:space="0" w:color="000000"/>
              <w:left w:val="single" w:sz="4"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9 </w:t>
            </w:r>
          </w:p>
        </w:tc>
        <w:tc>
          <w:tcPr>
            <w:tcW w:w="6856" w:type="dxa"/>
            <w:tcBorders>
              <w:top w:val="single" w:sz="6" w:space="0" w:color="000000"/>
              <w:left w:val="single" w:sz="4" w:space="0" w:color="000000"/>
              <w:bottom w:val="single" w:sz="6" w:space="0" w:color="000000"/>
              <w:right w:val="single" w:sz="6" w:space="0" w:color="000000"/>
            </w:tcBorders>
          </w:tcPr>
          <w:p w:rsidR="00F30AE6" w:rsidRPr="001A2F63" w:rsidRDefault="00F30AE6" w:rsidP="008C1683">
            <w:pPr>
              <w:pStyle w:val="Default"/>
              <w:jc w:val="both"/>
              <w:rPr>
                <w:rFonts w:ascii="Arial" w:hAnsi="Arial" w:cs="Arial"/>
                <w:sz w:val="22"/>
                <w:szCs w:val="22"/>
              </w:rPr>
            </w:pPr>
            <w:r w:rsidRPr="001A2F63">
              <w:rPr>
                <w:rFonts w:ascii="Arial" w:hAnsi="Arial" w:cs="Arial"/>
                <w:sz w:val="22"/>
                <w:szCs w:val="22"/>
              </w:rPr>
              <w:t>A declaration signed and certified by the fuel oil supplier’s representative that the fuel oil supplied is in conformity with regulation 14(1) or</w:t>
            </w:r>
            <w:r w:rsidR="008C1683" w:rsidRPr="001A2F63">
              <w:rPr>
                <w:rFonts w:ascii="Arial" w:hAnsi="Arial" w:cs="Arial"/>
                <w:sz w:val="22"/>
                <w:szCs w:val="22"/>
              </w:rPr>
              <w:t xml:space="preserve"> 14</w:t>
            </w:r>
            <w:r w:rsidRPr="001A2F63">
              <w:rPr>
                <w:rFonts w:ascii="Arial" w:hAnsi="Arial" w:cs="Arial"/>
                <w:sz w:val="22"/>
                <w:szCs w:val="22"/>
              </w:rPr>
              <w:t xml:space="preserve"> (4) and regulation 18(</w:t>
            </w:r>
            <w:r w:rsidR="008C1683" w:rsidRPr="001A2F63">
              <w:rPr>
                <w:rFonts w:ascii="Arial" w:hAnsi="Arial" w:cs="Arial"/>
                <w:sz w:val="22"/>
                <w:szCs w:val="22"/>
              </w:rPr>
              <w:t>3</w:t>
            </w:r>
            <w:r w:rsidRPr="001A2F63">
              <w:rPr>
                <w:rFonts w:ascii="Arial" w:hAnsi="Arial" w:cs="Arial"/>
                <w:sz w:val="22"/>
                <w:szCs w:val="22"/>
              </w:rPr>
              <w:t xml:space="preserve">) of Annex VI. </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bl>
    <w:p w:rsidR="00F30AE6" w:rsidRPr="001A2F63" w:rsidRDefault="00F30AE6" w:rsidP="00F30AE6">
      <w:pPr>
        <w:pStyle w:val="Default"/>
        <w:jc w:val="both"/>
        <w:rPr>
          <w:rFonts w:ascii="Arial" w:hAnsi="Arial" w:cs="Arial"/>
          <w:sz w:val="22"/>
          <w:szCs w:val="22"/>
        </w:rPr>
      </w:pPr>
    </w:p>
    <w:p w:rsidR="00A8475B" w:rsidRPr="001A2F63" w:rsidRDefault="00C35B19" w:rsidP="00C35B19">
      <w:pPr>
        <w:pStyle w:val="Default"/>
        <w:ind w:firstLine="426"/>
        <w:jc w:val="both"/>
        <w:rPr>
          <w:rFonts w:ascii="Arial" w:hAnsi="Arial" w:cs="Arial"/>
          <w:b/>
          <w:bCs/>
          <w:sz w:val="22"/>
          <w:szCs w:val="22"/>
        </w:rPr>
      </w:pPr>
      <w:r w:rsidRPr="001A2F63">
        <w:rPr>
          <w:rFonts w:ascii="Arial" w:hAnsi="Arial" w:cs="Arial"/>
          <w:b/>
          <w:bCs/>
          <w:sz w:val="22"/>
          <w:szCs w:val="22"/>
        </w:rPr>
        <w:t>b.</w:t>
      </w:r>
      <w:r w:rsidRPr="001A2F63">
        <w:rPr>
          <w:rFonts w:ascii="Arial" w:hAnsi="Arial" w:cs="Arial"/>
          <w:b/>
          <w:bCs/>
          <w:sz w:val="22"/>
          <w:szCs w:val="22"/>
        </w:rPr>
        <w:tab/>
      </w:r>
      <w:r w:rsidR="00A8475B" w:rsidRPr="001A2F63">
        <w:rPr>
          <w:rFonts w:ascii="Arial" w:hAnsi="Arial" w:cs="Arial"/>
          <w:b/>
          <w:bCs/>
          <w:sz w:val="22"/>
          <w:szCs w:val="22"/>
        </w:rPr>
        <w:t>The BDN must be accompanied by a MSDS for the fuel bunkered</w:t>
      </w:r>
    </w:p>
    <w:tbl>
      <w:tblPr>
        <w:tblW w:w="9039" w:type="dxa"/>
        <w:tblLook w:val="0000" w:firstRow="0" w:lastRow="0" w:firstColumn="0" w:lastColumn="0" w:noHBand="0" w:noVBand="0"/>
      </w:tblPr>
      <w:tblGrid>
        <w:gridCol w:w="623"/>
        <w:gridCol w:w="6856"/>
        <w:gridCol w:w="1560"/>
      </w:tblGrid>
      <w:tr w:rsidR="00A8475B" w:rsidRPr="001A2F63" w:rsidTr="00D030BD">
        <w:trPr>
          <w:trHeight w:val="543"/>
        </w:trPr>
        <w:tc>
          <w:tcPr>
            <w:tcW w:w="623" w:type="dxa"/>
            <w:tcBorders>
              <w:top w:val="single" w:sz="6" w:space="0" w:color="000000"/>
              <w:left w:val="single" w:sz="4" w:space="0" w:color="000000"/>
              <w:bottom w:val="single" w:sz="6" w:space="0" w:color="000000"/>
              <w:right w:val="single" w:sz="4" w:space="0" w:color="000000"/>
            </w:tcBorders>
          </w:tcPr>
          <w:p w:rsidR="00A8475B" w:rsidRPr="001A2F63" w:rsidRDefault="00A8475B" w:rsidP="00D030BD">
            <w:pPr>
              <w:pStyle w:val="Default"/>
              <w:jc w:val="both"/>
              <w:rPr>
                <w:rFonts w:ascii="Arial" w:hAnsi="Arial" w:cs="Arial"/>
                <w:sz w:val="22"/>
                <w:szCs w:val="22"/>
              </w:rPr>
            </w:pPr>
          </w:p>
        </w:tc>
        <w:tc>
          <w:tcPr>
            <w:tcW w:w="6856" w:type="dxa"/>
            <w:tcBorders>
              <w:top w:val="single" w:sz="6" w:space="0" w:color="000000"/>
              <w:left w:val="single" w:sz="4" w:space="0" w:color="000000"/>
              <w:bottom w:val="single" w:sz="6" w:space="0" w:color="000000"/>
              <w:right w:val="single" w:sz="6" w:space="0" w:color="000000"/>
            </w:tcBorders>
          </w:tcPr>
          <w:p w:rsidR="00A8475B" w:rsidRPr="001A2F63" w:rsidRDefault="00A8475B" w:rsidP="00D030BD">
            <w:pPr>
              <w:pStyle w:val="Default"/>
              <w:jc w:val="both"/>
              <w:rPr>
                <w:rFonts w:ascii="Arial" w:hAnsi="Arial" w:cs="Arial"/>
                <w:sz w:val="22"/>
                <w:szCs w:val="22"/>
              </w:rPr>
            </w:pPr>
            <w:r w:rsidRPr="001A2F63">
              <w:rPr>
                <w:rFonts w:ascii="Arial" w:hAnsi="Arial" w:cs="Arial"/>
                <w:b/>
                <w:bCs/>
                <w:sz w:val="22"/>
                <w:szCs w:val="22"/>
              </w:rPr>
              <w:t xml:space="preserve">Record </w:t>
            </w:r>
          </w:p>
        </w:tc>
        <w:tc>
          <w:tcPr>
            <w:tcW w:w="1560" w:type="dxa"/>
            <w:tcBorders>
              <w:top w:val="single" w:sz="6" w:space="0" w:color="000000"/>
              <w:left w:val="single" w:sz="6" w:space="0" w:color="000000"/>
              <w:bottom w:val="single" w:sz="6" w:space="0" w:color="000000"/>
              <w:right w:val="single" w:sz="4" w:space="0" w:color="000000"/>
            </w:tcBorders>
          </w:tcPr>
          <w:p w:rsidR="00A8475B" w:rsidRPr="001A2F63" w:rsidRDefault="00A8475B" w:rsidP="00D030BD">
            <w:pPr>
              <w:pStyle w:val="Default"/>
              <w:jc w:val="both"/>
              <w:rPr>
                <w:rFonts w:ascii="Arial" w:hAnsi="Arial" w:cs="Arial"/>
                <w:sz w:val="22"/>
                <w:szCs w:val="22"/>
              </w:rPr>
            </w:pPr>
            <w:r w:rsidRPr="001A2F63">
              <w:rPr>
                <w:rFonts w:ascii="Arial" w:hAnsi="Arial" w:cs="Arial"/>
                <w:b/>
                <w:bCs/>
                <w:sz w:val="22"/>
                <w:szCs w:val="22"/>
              </w:rPr>
              <w:t xml:space="preserve">Compliant y/n </w:t>
            </w:r>
          </w:p>
        </w:tc>
      </w:tr>
      <w:tr w:rsidR="00A8475B" w:rsidRPr="001A2F63" w:rsidTr="00D030BD">
        <w:trPr>
          <w:trHeight w:val="270"/>
        </w:trPr>
        <w:tc>
          <w:tcPr>
            <w:tcW w:w="623" w:type="dxa"/>
            <w:tcBorders>
              <w:top w:val="single" w:sz="6" w:space="0" w:color="000000"/>
              <w:left w:val="single" w:sz="4" w:space="0" w:color="000000"/>
              <w:bottom w:val="single" w:sz="6" w:space="0" w:color="000000"/>
              <w:right w:val="single" w:sz="4" w:space="0" w:color="000000"/>
            </w:tcBorders>
            <w:vAlign w:val="center"/>
          </w:tcPr>
          <w:p w:rsidR="00A8475B" w:rsidRPr="001A2F63" w:rsidRDefault="00A8475B" w:rsidP="00D030BD">
            <w:pPr>
              <w:pStyle w:val="Default"/>
              <w:jc w:val="both"/>
              <w:rPr>
                <w:rFonts w:ascii="Arial" w:hAnsi="Arial" w:cs="Arial"/>
                <w:sz w:val="22"/>
                <w:szCs w:val="22"/>
              </w:rPr>
            </w:pPr>
            <w:r w:rsidRPr="001A2F63">
              <w:rPr>
                <w:rFonts w:ascii="Arial" w:hAnsi="Arial" w:cs="Arial"/>
                <w:sz w:val="22"/>
                <w:szCs w:val="22"/>
              </w:rPr>
              <w:t xml:space="preserve">1 </w:t>
            </w:r>
          </w:p>
        </w:tc>
        <w:tc>
          <w:tcPr>
            <w:tcW w:w="6856" w:type="dxa"/>
            <w:tcBorders>
              <w:top w:val="single" w:sz="6" w:space="0" w:color="000000"/>
              <w:left w:val="single" w:sz="4" w:space="0" w:color="000000"/>
              <w:bottom w:val="single" w:sz="6" w:space="0" w:color="000000"/>
              <w:right w:val="single" w:sz="6" w:space="0" w:color="000000"/>
            </w:tcBorders>
            <w:vAlign w:val="center"/>
          </w:tcPr>
          <w:p w:rsidR="00A8475B" w:rsidRPr="001A2F63" w:rsidRDefault="00A8475B" w:rsidP="00D030BD">
            <w:pPr>
              <w:pStyle w:val="Default"/>
              <w:jc w:val="both"/>
              <w:rPr>
                <w:rFonts w:ascii="Arial" w:hAnsi="Arial" w:cs="Arial"/>
                <w:sz w:val="22"/>
                <w:szCs w:val="22"/>
              </w:rPr>
            </w:pPr>
            <w:r w:rsidRPr="001A2F63">
              <w:rPr>
                <w:rFonts w:ascii="Arial" w:hAnsi="Arial" w:cs="Arial"/>
                <w:sz w:val="22"/>
                <w:szCs w:val="22"/>
              </w:rPr>
              <w:t xml:space="preserve">Fuel MSDS  </w:t>
            </w:r>
          </w:p>
        </w:tc>
        <w:tc>
          <w:tcPr>
            <w:tcW w:w="1560" w:type="dxa"/>
            <w:tcBorders>
              <w:top w:val="single" w:sz="6" w:space="0" w:color="000000"/>
              <w:left w:val="single" w:sz="6" w:space="0" w:color="000000"/>
              <w:bottom w:val="single" w:sz="6" w:space="0" w:color="000000"/>
              <w:right w:val="single" w:sz="4" w:space="0" w:color="000000"/>
            </w:tcBorders>
          </w:tcPr>
          <w:p w:rsidR="00A8475B" w:rsidRPr="001A2F63" w:rsidRDefault="00A8475B" w:rsidP="00D030BD">
            <w:pPr>
              <w:pStyle w:val="Default"/>
              <w:jc w:val="both"/>
              <w:rPr>
                <w:rFonts w:ascii="Arial" w:hAnsi="Arial" w:cs="Arial"/>
                <w:sz w:val="22"/>
                <w:szCs w:val="22"/>
              </w:rPr>
            </w:pPr>
          </w:p>
        </w:tc>
      </w:tr>
    </w:tbl>
    <w:p w:rsidR="00A8475B" w:rsidRPr="001A2F63" w:rsidRDefault="00A8475B" w:rsidP="00A8475B">
      <w:pPr>
        <w:pStyle w:val="Default"/>
        <w:ind w:left="567"/>
        <w:jc w:val="both"/>
        <w:rPr>
          <w:rFonts w:ascii="Arial" w:hAnsi="Arial" w:cs="Arial"/>
          <w:b/>
          <w:bCs/>
          <w:sz w:val="22"/>
          <w:szCs w:val="22"/>
        </w:rPr>
      </w:pPr>
      <w:r w:rsidRPr="001A2F63">
        <w:rPr>
          <w:rFonts w:ascii="Arial" w:hAnsi="Arial" w:cs="Arial"/>
          <w:b/>
          <w:bCs/>
          <w:sz w:val="22"/>
          <w:szCs w:val="22"/>
        </w:rPr>
        <w:t xml:space="preserve"> </w:t>
      </w:r>
    </w:p>
    <w:p w:rsidR="00F30AE6" w:rsidRPr="001A2F63" w:rsidRDefault="00C35B19" w:rsidP="00C35B19">
      <w:pPr>
        <w:pStyle w:val="Default"/>
        <w:ind w:left="720" w:hanging="294"/>
        <w:jc w:val="both"/>
        <w:rPr>
          <w:rFonts w:ascii="Arial" w:hAnsi="Arial" w:cs="Arial"/>
          <w:b/>
          <w:bCs/>
          <w:sz w:val="22"/>
          <w:szCs w:val="22"/>
        </w:rPr>
      </w:pPr>
      <w:r w:rsidRPr="001A2F63">
        <w:rPr>
          <w:rFonts w:ascii="Arial" w:hAnsi="Arial" w:cs="Arial"/>
          <w:b/>
          <w:bCs/>
          <w:sz w:val="22"/>
          <w:szCs w:val="22"/>
        </w:rPr>
        <w:t>c.</w:t>
      </w:r>
      <w:r w:rsidRPr="001A2F63">
        <w:rPr>
          <w:rFonts w:ascii="Arial" w:hAnsi="Arial" w:cs="Arial"/>
          <w:b/>
          <w:bCs/>
          <w:sz w:val="22"/>
          <w:szCs w:val="22"/>
        </w:rPr>
        <w:tab/>
      </w:r>
      <w:r w:rsidR="00F30AE6" w:rsidRPr="001A2F63">
        <w:rPr>
          <w:rFonts w:ascii="Arial" w:hAnsi="Arial" w:cs="Arial"/>
          <w:b/>
          <w:bCs/>
          <w:sz w:val="22"/>
          <w:szCs w:val="22"/>
        </w:rPr>
        <w:t>The Annex VI fuel sample can only be considered in compliance if the following have been confirmed. (MEPC.</w:t>
      </w:r>
      <w:r w:rsidR="00A93443" w:rsidRPr="001A2F63">
        <w:rPr>
          <w:rFonts w:ascii="Arial" w:hAnsi="Arial" w:cs="Arial"/>
          <w:b/>
          <w:bCs/>
          <w:sz w:val="22"/>
          <w:szCs w:val="22"/>
        </w:rPr>
        <w:t>182</w:t>
      </w:r>
      <w:r w:rsidR="00F30AE6" w:rsidRPr="001A2F63">
        <w:rPr>
          <w:rFonts w:ascii="Arial" w:hAnsi="Arial" w:cs="Arial"/>
          <w:b/>
          <w:bCs/>
          <w:sz w:val="22"/>
          <w:szCs w:val="22"/>
        </w:rPr>
        <w:t>.</w:t>
      </w:r>
      <w:r w:rsidR="00A93443" w:rsidRPr="001A2F63">
        <w:rPr>
          <w:rFonts w:ascii="Arial" w:hAnsi="Arial" w:cs="Arial"/>
          <w:b/>
          <w:bCs/>
          <w:sz w:val="22"/>
          <w:szCs w:val="22"/>
        </w:rPr>
        <w:t>59</w:t>
      </w:r>
      <w:r w:rsidR="00F30AE6" w:rsidRPr="001A2F63">
        <w:rPr>
          <w:rFonts w:ascii="Arial" w:hAnsi="Arial" w:cs="Arial"/>
          <w:b/>
          <w:bCs/>
          <w:sz w:val="22"/>
          <w:szCs w:val="22"/>
        </w:rPr>
        <w:t xml:space="preserve">) </w:t>
      </w:r>
    </w:p>
    <w:tbl>
      <w:tblPr>
        <w:tblW w:w="9039" w:type="dxa"/>
        <w:tblLook w:val="0000" w:firstRow="0" w:lastRow="0" w:firstColumn="0" w:lastColumn="0" w:noHBand="0" w:noVBand="0"/>
      </w:tblPr>
      <w:tblGrid>
        <w:gridCol w:w="963"/>
        <w:gridCol w:w="6516"/>
        <w:gridCol w:w="1560"/>
      </w:tblGrid>
      <w:tr w:rsidR="00F30AE6" w:rsidRPr="001A2F63">
        <w:trPr>
          <w:trHeight w:val="543"/>
        </w:trPr>
        <w:tc>
          <w:tcPr>
            <w:tcW w:w="963" w:type="dxa"/>
            <w:tcBorders>
              <w:top w:val="single" w:sz="6" w:space="0" w:color="000000"/>
              <w:left w:val="single" w:sz="4" w:space="0" w:color="000000"/>
              <w:bottom w:val="single" w:sz="6" w:space="0" w:color="000000"/>
              <w:right w:val="single" w:sz="6" w:space="0" w:color="000000"/>
            </w:tcBorders>
          </w:tcPr>
          <w:p w:rsidR="00F30AE6" w:rsidRPr="001A2F63" w:rsidRDefault="00F30AE6" w:rsidP="00AA1820">
            <w:pPr>
              <w:pStyle w:val="Default"/>
              <w:jc w:val="both"/>
              <w:rPr>
                <w:rFonts w:ascii="Arial" w:hAnsi="Arial" w:cs="Arial"/>
                <w:sz w:val="22"/>
                <w:szCs w:val="22"/>
              </w:rPr>
            </w:pPr>
          </w:p>
        </w:tc>
        <w:tc>
          <w:tcPr>
            <w:tcW w:w="6516" w:type="dxa"/>
            <w:tcBorders>
              <w:top w:val="single" w:sz="6" w:space="0" w:color="000000"/>
              <w:left w:val="single" w:sz="6" w:space="0" w:color="000000"/>
              <w:bottom w:val="single" w:sz="6" w:space="0" w:color="000000"/>
              <w:right w:val="single" w:sz="6" w:space="0" w:color="000000"/>
            </w:tcBorders>
          </w:tcPr>
          <w:p w:rsidR="00F30AE6" w:rsidRPr="001A2F63" w:rsidRDefault="00F30AE6" w:rsidP="00AA1820">
            <w:pPr>
              <w:pStyle w:val="Default"/>
              <w:jc w:val="both"/>
              <w:rPr>
                <w:rFonts w:ascii="Arial" w:hAnsi="Arial" w:cs="Arial"/>
                <w:sz w:val="22"/>
                <w:szCs w:val="22"/>
              </w:rPr>
            </w:pPr>
            <w:r w:rsidRPr="001A2F63">
              <w:rPr>
                <w:rFonts w:ascii="Arial" w:hAnsi="Arial" w:cs="Arial"/>
                <w:b/>
                <w:bCs/>
                <w:sz w:val="22"/>
                <w:szCs w:val="22"/>
              </w:rPr>
              <w:t xml:space="preserve">Record </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r w:rsidRPr="001A2F63">
              <w:rPr>
                <w:rFonts w:ascii="Arial" w:hAnsi="Arial" w:cs="Arial"/>
                <w:b/>
                <w:bCs/>
                <w:sz w:val="22"/>
                <w:szCs w:val="22"/>
              </w:rPr>
              <w:t xml:space="preserve">Compliant y/n </w:t>
            </w:r>
          </w:p>
        </w:tc>
      </w:tr>
      <w:tr w:rsidR="00F30AE6" w:rsidRPr="001A2F63">
        <w:trPr>
          <w:trHeight w:val="270"/>
        </w:trPr>
        <w:tc>
          <w:tcPr>
            <w:tcW w:w="963" w:type="dxa"/>
            <w:tcBorders>
              <w:top w:val="single" w:sz="6" w:space="0" w:color="000000"/>
              <w:left w:val="single" w:sz="4" w:space="0" w:color="000000"/>
              <w:bottom w:val="single" w:sz="6" w:space="0" w:color="000000"/>
              <w:right w:val="single" w:sz="6"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1 </w:t>
            </w:r>
          </w:p>
        </w:tc>
        <w:tc>
          <w:tcPr>
            <w:tcW w:w="6516" w:type="dxa"/>
            <w:tcBorders>
              <w:top w:val="single" w:sz="6" w:space="0" w:color="000000"/>
              <w:left w:val="single" w:sz="6" w:space="0" w:color="000000"/>
              <w:bottom w:val="single" w:sz="6" w:space="0" w:color="000000"/>
              <w:right w:val="single" w:sz="6" w:space="0" w:color="000000"/>
            </w:tcBorders>
            <w:vAlign w:val="center"/>
          </w:tcPr>
          <w:p w:rsidR="00F30AE6" w:rsidRPr="001A2F63" w:rsidRDefault="00F30AE6" w:rsidP="00A32CCC">
            <w:pPr>
              <w:pStyle w:val="Default"/>
              <w:jc w:val="both"/>
              <w:rPr>
                <w:rFonts w:ascii="Arial" w:hAnsi="Arial" w:cs="Arial"/>
                <w:sz w:val="22"/>
                <w:szCs w:val="22"/>
              </w:rPr>
            </w:pPr>
            <w:r w:rsidRPr="001A2F63">
              <w:rPr>
                <w:rFonts w:ascii="Arial" w:hAnsi="Arial" w:cs="Arial"/>
                <w:sz w:val="22"/>
                <w:szCs w:val="22"/>
              </w:rPr>
              <w:t xml:space="preserve">Sampling point was the receiving ship’s inlet bunker manifold </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270"/>
        </w:trPr>
        <w:tc>
          <w:tcPr>
            <w:tcW w:w="963" w:type="dxa"/>
            <w:tcBorders>
              <w:top w:val="single" w:sz="6" w:space="0" w:color="000000"/>
              <w:left w:val="single" w:sz="4" w:space="0" w:color="000000"/>
              <w:bottom w:val="single" w:sz="6" w:space="0" w:color="000000"/>
              <w:right w:val="single" w:sz="6"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2 </w:t>
            </w:r>
          </w:p>
        </w:tc>
        <w:tc>
          <w:tcPr>
            <w:tcW w:w="6516" w:type="dxa"/>
            <w:tcBorders>
              <w:top w:val="single" w:sz="6" w:space="0" w:color="000000"/>
              <w:left w:val="single" w:sz="6" w:space="0" w:color="000000"/>
              <w:bottom w:val="single" w:sz="6" w:space="0" w:color="000000"/>
              <w:right w:val="single" w:sz="6" w:space="0" w:color="000000"/>
            </w:tcBorders>
            <w:vAlign w:val="center"/>
          </w:tcPr>
          <w:p w:rsidR="00F30AE6" w:rsidRPr="001A2F63" w:rsidRDefault="00F30AE6" w:rsidP="00A32CCC">
            <w:pPr>
              <w:pStyle w:val="Default"/>
              <w:jc w:val="both"/>
              <w:rPr>
                <w:rFonts w:ascii="Arial" w:hAnsi="Arial" w:cs="Arial"/>
                <w:sz w:val="22"/>
                <w:szCs w:val="22"/>
              </w:rPr>
            </w:pPr>
            <w:r w:rsidRPr="001A2F63">
              <w:rPr>
                <w:rFonts w:ascii="Arial" w:hAnsi="Arial" w:cs="Arial"/>
                <w:sz w:val="22"/>
                <w:szCs w:val="22"/>
              </w:rPr>
              <w:t xml:space="preserve">Sample was drawn from an approved sampling device </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530"/>
        </w:trPr>
        <w:tc>
          <w:tcPr>
            <w:tcW w:w="963" w:type="dxa"/>
            <w:tcBorders>
              <w:top w:val="single" w:sz="6" w:space="0" w:color="000000"/>
              <w:left w:val="single" w:sz="4" w:space="0" w:color="000000"/>
              <w:bottom w:val="single" w:sz="6" w:space="0" w:color="000000"/>
              <w:right w:val="single" w:sz="6"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3 </w:t>
            </w:r>
          </w:p>
        </w:tc>
        <w:tc>
          <w:tcPr>
            <w:tcW w:w="6516" w:type="dxa"/>
            <w:tcBorders>
              <w:top w:val="single" w:sz="6" w:space="0" w:color="000000"/>
              <w:left w:val="single" w:sz="6" w:space="0" w:color="000000"/>
              <w:bottom w:val="single" w:sz="6" w:space="0" w:color="000000"/>
              <w:right w:val="single" w:sz="6" w:space="0" w:color="000000"/>
            </w:tcBorders>
          </w:tcPr>
          <w:p w:rsidR="00F30AE6" w:rsidRPr="001A2F63" w:rsidRDefault="00F30AE6" w:rsidP="00A32CCC">
            <w:pPr>
              <w:pStyle w:val="Default"/>
              <w:jc w:val="both"/>
              <w:rPr>
                <w:rFonts w:ascii="Arial" w:hAnsi="Arial" w:cs="Arial"/>
                <w:sz w:val="22"/>
                <w:szCs w:val="22"/>
              </w:rPr>
            </w:pPr>
            <w:r w:rsidRPr="001A2F63">
              <w:rPr>
                <w:rFonts w:ascii="Arial" w:hAnsi="Arial" w:cs="Arial"/>
                <w:sz w:val="22"/>
                <w:szCs w:val="22"/>
              </w:rPr>
              <w:t xml:space="preserve">A means was provided to seal the sampling equipment </w:t>
            </w:r>
            <w:proofErr w:type="spellStart"/>
            <w:r w:rsidRPr="001A2F63">
              <w:rPr>
                <w:rFonts w:ascii="Arial" w:hAnsi="Arial" w:cs="Arial"/>
                <w:sz w:val="22"/>
                <w:szCs w:val="22"/>
              </w:rPr>
              <w:t>through out</w:t>
            </w:r>
            <w:proofErr w:type="spellEnd"/>
            <w:r w:rsidRPr="001A2F63">
              <w:rPr>
                <w:rFonts w:ascii="Arial" w:hAnsi="Arial" w:cs="Arial"/>
                <w:sz w:val="22"/>
                <w:szCs w:val="22"/>
              </w:rPr>
              <w:t xml:space="preserve"> the supply. </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268"/>
        </w:trPr>
        <w:tc>
          <w:tcPr>
            <w:tcW w:w="963" w:type="dxa"/>
            <w:tcBorders>
              <w:top w:val="single" w:sz="6" w:space="0" w:color="000000"/>
              <w:left w:val="single" w:sz="4" w:space="0" w:color="000000"/>
              <w:bottom w:val="single" w:sz="4" w:space="0" w:color="000000"/>
              <w:right w:val="single" w:sz="6"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4 </w:t>
            </w:r>
          </w:p>
        </w:tc>
        <w:tc>
          <w:tcPr>
            <w:tcW w:w="6516" w:type="dxa"/>
            <w:tcBorders>
              <w:top w:val="single" w:sz="6" w:space="0" w:color="000000"/>
              <w:left w:val="single" w:sz="6" w:space="0" w:color="000000"/>
              <w:bottom w:val="single" w:sz="4" w:space="0" w:color="000000"/>
              <w:right w:val="single" w:sz="6" w:space="0" w:color="000000"/>
            </w:tcBorders>
            <w:vAlign w:val="center"/>
          </w:tcPr>
          <w:p w:rsidR="00F30AE6" w:rsidRPr="001A2F63" w:rsidRDefault="00F30AE6" w:rsidP="00A32CCC">
            <w:pPr>
              <w:pStyle w:val="Default"/>
              <w:jc w:val="both"/>
              <w:rPr>
                <w:rFonts w:ascii="Arial" w:hAnsi="Arial" w:cs="Arial"/>
                <w:sz w:val="22"/>
                <w:szCs w:val="22"/>
              </w:rPr>
            </w:pPr>
            <w:r w:rsidRPr="001A2F63">
              <w:rPr>
                <w:rFonts w:ascii="Arial" w:hAnsi="Arial" w:cs="Arial"/>
                <w:sz w:val="22"/>
                <w:szCs w:val="22"/>
              </w:rPr>
              <w:t xml:space="preserve">Primary sample </w:t>
            </w:r>
            <w:r w:rsidR="00DD3074" w:rsidRPr="001A2F63">
              <w:rPr>
                <w:rFonts w:ascii="Arial" w:hAnsi="Arial" w:cs="Arial"/>
                <w:sz w:val="22"/>
                <w:szCs w:val="22"/>
              </w:rPr>
              <w:t xml:space="preserve">receiving container </w:t>
            </w:r>
            <w:r w:rsidRPr="001A2F63">
              <w:rPr>
                <w:rFonts w:ascii="Arial" w:hAnsi="Arial" w:cs="Arial"/>
                <w:sz w:val="22"/>
                <w:szCs w:val="22"/>
              </w:rPr>
              <w:t xml:space="preserve">was sealed &amp; attached to </w:t>
            </w:r>
            <w:r w:rsidR="00DD3074" w:rsidRPr="001A2F63">
              <w:rPr>
                <w:rFonts w:ascii="Arial" w:hAnsi="Arial" w:cs="Arial"/>
                <w:sz w:val="22"/>
                <w:szCs w:val="22"/>
              </w:rPr>
              <w:t>the sampling equipment</w:t>
            </w:r>
          </w:p>
        </w:tc>
        <w:tc>
          <w:tcPr>
            <w:tcW w:w="1560" w:type="dxa"/>
            <w:tcBorders>
              <w:top w:val="single" w:sz="6" w:space="0" w:color="000000"/>
              <w:left w:val="single" w:sz="6" w:space="0" w:color="000000"/>
              <w:bottom w:val="single" w:sz="4"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270"/>
        </w:trPr>
        <w:tc>
          <w:tcPr>
            <w:tcW w:w="963" w:type="dxa"/>
            <w:tcBorders>
              <w:top w:val="single" w:sz="4" w:space="0" w:color="000000"/>
              <w:left w:val="single" w:sz="4" w:space="0" w:color="000000"/>
              <w:bottom w:val="single" w:sz="4" w:space="0" w:color="000000"/>
              <w:right w:val="single" w:sz="6"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5 </w:t>
            </w:r>
          </w:p>
        </w:tc>
        <w:tc>
          <w:tcPr>
            <w:tcW w:w="6516" w:type="dxa"/>
            <w:tcBorders>
              <w:top w:val="single" w:sz="4" w:space="0" w:color="000000"/>
              <w:left w:val="single" w:sz="6" w:space="0" w:color="000000"/>
              <w:bottom w:val="single" w:sz="4" w:space="0" w:color="000000"/>
              <w:right w:val="single" w:sz="6" w:space="0" w:color="000000"/>
            </w:tcBorders>
            <w:vAlign w:val="center"/>
          </w:tcPr>
          <w:p w:rsidR="00F30AE6" w:rsidRPr="001A2F63" w:rsidRDefault="00F30AE6" w:rsidP="00A32CCC">
            <w:pPr>
              <w:pStyle w:val="Default"/>
              <w:jc w:val="both"/>
              <w:rPr>
                <w:rFonts w:ascii="Arial" w:hAnsi="Arial" w:cs="Arial"/>
                <w:sz w:val="22"/>
                <w:szCs w:val="22"/>
              </w:rPr>
            </w:pPr>
            <w:r w:rsidRPr="001A2F63">
              <w:rPr>
                <w:rFonts w:ascii="Arial" w:hAnsi="Arial" w:cs="Arial"/>
                <w:sz w:val="22"/>
                <w:szCs w:val="22"/>
              </w:rPr>
              <w:t xml:space="preserve">Sample was not tampered with during bunkering </w:t>
            </w:r>
          </w:p>
        </w:tc>
        <w:tc>
          <w:tcPr>
            <w:tcW w:w="1560" w:type="dxa"/>
            <w:tcBorders>
              <w:top w:val="single" w:sz="4" w:space="0" w:color="000000"/>
              <w:left w:val="single" w:sz="6" w:space="0" w:color="000000"/>
              <w:bottom w:val="single" w:sz="4"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530"/>
        </w:trPr>
        <w:tc>
          <w:tcPr>
            <w:tcW w:w="963" w:type="dxa"/>
            <w:tcBorders>
              <w:top w:val="single" w:sz="4" w:space="0" w:color="000000"/>
              <w:left w:val="single" w:sz="4" w:space="0" w:color="000000"/>
              <w:bottom w:val="single" w:sz="6" w:space="0" w:color="000000"/>
              <w:right w:val="single" w:sz="6"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6 </w:t>
            </w:r>
          </w:p>
        </w:tc>
        <w:tc>
          <w:tcPr>
            <w:tcW w:w="6516" w:type="dxa"/>
            <w:tcBorders>
              <w:top w:val="single" w:sz="4" w:space="0" w:color="000000"/>
              <w:left w:val="single" w:sz="6" w:space="0" w:color="000000"/>
              <w:bottom w:val="single" w:sz="6" w:space="0" w:color="000000"/>
              <w:right w:val="single" w:sz="6" w:space="0" w:color="000000"/>
            </w:tcBorders>
          </w:tcPr>
          <w:p w:rsidR="00F30AE6" w:rsidRPr="001A2F63" w:rsidRDefault="00F30AE6" w:rsidP="00A32CCC">
            <w:pPr>
              <w:pStyle w:val="Default"/>
              <w:jc w:val="both"/>
              <w:rPr>
                <w:rFonts w:ascii="Arial" w:hAnsi="Arial" w:cs="Arial"/>
                <w:sz w:val="22"/>
                <w:szCs w:val="22"/>
              </w:rPr>
            </w:pPr>
            <w:r w:rsidRPr="001A2F63">
              <w:rPr>
                <w:rFonts w:ascii="Arial" w:hAnsi="Arial" w:cs="Arial"/>
                <w:sz w:val="22"/>
                <w:szCs w:val="22"/>
              </w:rPr>
              <w:t xml:space="preserve">Sample was drawn by continuous drip </w:t>
            </w:r>
            <w:proofErr w:type="spellStart"/>
            <w:r w:rsidRPr="001A2F63">
              <w:rPr>
                <w:rFonts w:ascii="Arial" w:hAnsi="Arial" w:cs="Arial"/>
                <w:sz w:val="22"/>
                <w:szCs w:val="22"/>
              </w:rPr>
              <w:t>through out</w:t>
            </w:r>
            <w:proofErr w:type="spellEnd"/>
            <w:r w:rsidRPr="001A2F63">
              <w:rPr>
                <w:rFonts w:ascii="Arial" w:hAnsi="Arial" w:cs="Arial"/>
                <w:sz w:val="22"/>
                <w:szCs w:val="22"/>
              </w:rPr>
              <w:t xml:space="preserve"> the bunker delivery period </w:t>
            </w:r>
          </w:p>
        </w:tc>
        <w:tc>
          <w:tcPr>
            <w:tcW w:w="1560" w:type="dxa"/>
            <w:tcBorders>
              <w:top w:val="single" w:sz="4"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270"/>
        </w:trPr>
        <w:tc>
          <w:tcPr>
            <w:tcW w:w="963" w:type="dxa"/>
            <w:tcBorders>
              <w:top w:val="single" w:sz="6" w:space="0" w:color="000000"/>
              <w:left w:val="single" w:sz="4" w:space="0" w:color="000000"/>
              <w:bottom w:val="single" w:sz="6" w:space="0" w:color="000000"/>
              <w:right w:val="single" w:sz="6" w:space="0" w:color="00000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sz w:val="22"/>
                <w:szCs w:val="22"/>
              </w:rPr>
              <w:t xml:space="preserve">7 </w:t>
            </w:r>
          </w:p>
        </w:tc>
        <w:tc>
          <w:tcPr>
            <w:tcW w:w="6516" w:type="dxa"/>
            <w:tcBorders>
              <w:top w:val="single" w:sz="6" w:space="0" w:color="000000"/>
              <w:left w:val="single" w:sz="6" w:space="0" w:color="000000"/>
              <w:bottom w:val="single" w:sz="6" w:space="0" w:color="000000"/>
              <w:right w:val="single" w:sz="6" w:space="0" w:color="000000"/>
            </w:tcBorders>
            <w:vAlign w:val="center"/>
          </w:tcPr>
          <w:p w:rsidR="00F30AE6" w:rsidRPr="001A2F63" w:rsidRDefault="00F30AE6" w:rsidP="00A32CCC">
            <w:pPr>
              <w:pStyle w:val="Default"/>
              <w:jc w:val="both"/>
              <w:rPr>
                <w:rFonts w:ascii="Arial" w:hAnsi="Arial" w:cs="Arial"/>
                <w:sz w:val="22"/>
                <w:szCs w:val="22"/>
              </w:rPr>
            </w:pPr>
            <w:r w:rsidRPr="001A2F63">
              <w:rPr>
                <w:rFonts w:ascii="Arial" w:hAnsi="Arial" w:cs="Arial"/>
                <w:sz w:val="22"/>
                <w:szCs w:val="22"/>
              </w:rPr>
              <w:t xml:space="preserve">Sample collected is not less than 400ml </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jc w:val="both"/>
              <w:rPr>
                <w:rFonts w:ascii="Arial" w:hAnsi="Arial" w:cs="Arial"/>
                <w:sz w:val="22"/>
                <w:szCs w:val="22"/>
              </w:rPr>
            </w:pPr>
          </w:p>
        </w:tc>
      </w:tr>
      <w:tr w:rsidR="00F30AE6" w:rsidRPr="001A2F63">
        <w:trPr>
          <w:trHeight w:val="1580"/>
        </w:trPr>
        <w:tc>
          <w:tcPr>
            <w:tcW w:w="963" w:type="dxa"/>
            <w:tcBorders>
              <w:top w:val="single" w:sz="6" w:space="0" w:color="000000"/>
              <w:left w:val="single" w:sz="4" w:space="0" w:color="000000"/>
              <w:bottom w:val="single" w:sz="6" w:space="0" w:color="000000"/>
              <w:right w:val="single" w:sz="6" w:space="0" w:color="000000"/>
            </w:tcBorders>
          </w:tcPr>
          <w:p w:rsidR="00F30AE6" w:rsidRPr="001A2F63" w:rsidRDefault="00F30AE6" w:rsidP="00AA1820">
            <w:pPr>
              <w:pStyle w:val="Default"/>
              <w:spacing w:after="100" w:afterAutospacing="1"/>
              <w:rPr>
                <w:rFonts w:ascii="Arial" w:hAnsi="Arial" w:cs="Arial"/>
                <w:sz w:val="22"/>
                <w:szCs w:val="22"/>
              </w:rPr>
            </w:pPr>
            <w:r w:rsidRPr="001A2F63">
              <w:rPr>
                <w:rFonts w:ascii="Arial" w:hAnsi="Arial" w:cs="Arial"/>
                <w:sz w:val="22"/>
                <w:szCs w:val="22"/>
              </w:rPr>
              <w:t>8</w:t>
            </w:r>
          </w:p>
        </w:tc>
        <w:tc>
          <w:tcPr>
            <w:tcW w:w="6516" w:type="dxa"/>
            <w:tcBorders>
              <w:top w:val="single" w:sz="6" w:space="0" w:color="000000"/>
              <w:left w:val="single" w:sz="6" w:space="0" w:color="000000"/>
              <w:bottom w:val="single" w:sz="6" w:space="0" w:color="000000"/>
              <w:right w:val="single" w:sz="6" w:space="0" w:color="000000"/>
            </w:tcBorders>
          </w:tcPr>
          <w:p w:rsidR="00F30AE6" w:rsidRPr="001A2F63" w:rsidRDefault="00F30AE6" w:rsidP="00A32CCC">
            <w:pPr>
              <w:pStyle w:val="Default"/>
              <w:spacing w:after="100" w:afterAutospacing="1"/>
              <w:jc w:val="both"/>
              <w:rPr>
                <w:rFonts w:ascii="Arial" w:hAnsi="Arial" w:cs="Arial"/>
                <w:sz w:val="22"/>
                <w:szCs w:val="22"/>
              </w:rPr>
            </w:pPr>
            <w:r w:rsidRPr="001A2F63">
              <w:rPr>
                <w:rFonts w:ascii="Arial" w:hAnsi="Arial" w:cs="Arial"/>
                <w:sz w:val="22"/>
                <w:szCs w:val="22"/>
              </w:rPr>
              <w:t xml:space="preserve">Label with specified information is securely attached. Label to include: • Date of commencement of delivery • Name and IMO No. of receiving ship • Location at which the sample was drawn • Name of bunker tanker/bunker installation • Names and signatures of supplier’s and ship’s representatives. • Details of seal identification. • Bunker Grade </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spacing w:after="100" w:afterAutospacing="1"/>
              <w:rPr>
                <w:rFonts w:ascii="Arial" w:hAnsi="Arial" w:cs="Arial"/>
                <w:sz w:val="22"/>
                <w:szCs w:val="22"/>
              </w:rPr>
            </w:pPr>
          </w:p>
        </w:tc>
      </w:tr>
      <w:tr w:rsidR="00F30AE6" w:rsidRPr="001A2F63">
        <w:trPr>
          <w:trHeight w:val="694"/>
        </w:trPr>
        <w:tc>
          <w:tcPr>
            <w:tcW w:w="963" w:type="dxa"/>
            <w:tcBorders>
              <w:top w:val="single" w:sz="6" w:space="0" w:color="000000"/>
              <w:left w:val="single" w:sz="4" w:space="0" w:color="000000"/>
              <w:bottom w:val="single" w:sz="6" w:space="0" w:color="000000"/>
              <w:right w:val="single" w:sz="6" w:space="0" w:color="000000"/>
            </w:tcBorders>
          </w:tcPr>
          <w:p w:rsidR="00F30AE6" w:rsidRPr="001A2F63" w:rsidRDefault="00F30AE6" w:rsidP="00AA1820">
            <w:pPr>
              <w:pStyle w:val="Default"/>
              <w:spacing w:after="100" w:afterAutospacing="1"/>
              <w:rPr>
                <w:rFonts w:ascii="Arial" w:hAnsi="Arial" w:cs="Arial"/>
                <w:sz w:val="22"/>
                <w:szCs w:val="22"/>
              </w:rPr>
            </w:pPr>
            <w:r w:rsidRPr="001A2F63">
              <w:rPr>
                <w:rFonts w:ascii="Arial" w:hAnsi="Arial" w:cs="Arial"/>
                <w:sz w:val="22"/>
                <w:szCs w:val="22"/>
              </w:rPr>
              <w:t>9.</w:t>
            </w:r>
          </w:p>
        </w:tc>
        <w:tc>
          <w:tcPr>
            <w:tcW w:w="6516" w:type="dxa"/>
            <w:tcBorders>
              <w:top w:val="single" w:sz="6" w:space="0" w:color="000000"/>
              <w:left w:val="single" w:sz="6" w:space="0" w:color="000000"/>
              <w:bottom w:val="single" w:sz="6" w:space="0" w:color="000000"/>
              <w:right w:val="single" w:sz="6" w:space="0" w:color="000000"/>
            </w:tcBorders>
          </w:tcPr>
          <w:p w:rsidR="00F30AE6" w:rsidRPr="001A2F63" w:rsidRDefault="00F30AE6" w:rsidP="00A32CCC">
            <w:pPr>
              <w:pStyle w:val="Default"/>
              <w:spacing w:after="100" w:afterAutospacing="1"/>
              <w:jc w:val="both"/>
              <w:rPr>
                <w:rFonts w:ascii="Arial" w:hAnsi="Arial" w:cs="Arial"/>
                <w:sz w:val="22"/>
                <w:szCs w:val="22"/>
              </w:rPr>
            </w:pPr>
            <w:r w:rsidRPr="001A2F63">
              <w:rPr>
                <w:rFonts w:ascii="Arial" w:hAnsi="Arial" w:cs="Arial"/>
                <w:sz w:val="22"/>
                <w:szCs w:val="22"/>
              </w:rPr>
              <w:t>Tamper-proof security seal with unique identification is installed by supplier in the presence of the ship’s  representative</w:t>
            </w:r>
            <w:r w:rsidR="00DD3074" w:rsidRPr="001A2F63">
              <w:rPr>
                <w:rFonts w:ascii="Arial" w:hAnsi="Arial" w:cs="Arial"/>
                <w:sz w:val="22"/>
                <w:szCs w:val="22"/>
              </w:rPr>
              <w:t xml:space="preserve"> immediately following the collection</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spacing w:after="100" w:afterAutospacing="1"/>
              <w:rPr>
                <w:rFonts w:ascii="Arial" w:hAnsi="Arial" w:cs="Arial"/>
                <w:sz w:val="22"/>
                <w:szCs w:val="22"/>
              </w:rPr>
            </w:pPr>
          </w:p>
        </w:tc>
      </w:tr>
      <w:tr w:rsidR="00F30AE6" w:rsidRPr="001A2F63" w:rsidTr="00DD3074">
        <w:trPr>
          <w:trHeight w:val="817"/>
        </w:trPr>
        <w:tc>
          <w:tcPr>
            <w:tcW w:w="963" w:type="dxa"/>
            <w:tcBorders>
              <w:top w:val="single" w:sz="6" w:space="0" w:color="000000"/>
              <w:left w:val="single" w:sz="4" w:space="0" w:color="000000"/>
              <w:bottom w:val="single" w:sz="6" w:space="0" w:color="000000"/>
              <w:right w:val="single" w:sz="6" w:space="0" w:color="000000"/>
            </w:tcBorders>
          </w:tcPr>
          <w:p w:rsidR="00F30AE6" w:rsidRPr="001A2F63" w:rsidRDefault="00F30AE6" w:rsidP="00AA1820">
            <w:pPr>
              <w:pStyle w:val="Default"/>
              <w:spacing w:after="100" w:afterAutospacing="1"/>
              <w:rPr>
                <w:rFonts w:ascii="Arial" w:hAnsi="Arial" w:cs="Arial"/>
                <w:sz w:val="22"/>
                <w:szCs w:val="22"/>
              </w:rPr>
            </w:pPr>
            <w:r w:rsidRPr="001A2F63">
              <w:rPr>
                <w:rFonts w:ascii="Arial" w:hAnsi="Arial" w:cs="Arial"/>
                <w:sz w:val="22"/>
                <w:szCs w:val="22"/>
              </w:rPr>
              <w:t>10.</w:t>
            </w:r>
          </w:p>
        </w:tc>
        <w:tc>
          <w:tcPr>
            <w:tcW w:w="6516" w:type="dxa"/>
            <w:tcBorders>
              <w:top w:val="single" w:sz="6" w:space="0" w:color="000000"/>
              <w:left w:val="single" w:sz="6" w:space="0" w:color="000000"/>
              <w:bottom w:val="single" w:sz="6" w:space="0" w:color="000000"/>
              <w:right w:val="single" w:sz="6" w:space="0" w:color="000000"/>
            </w:tcBorders>
          </w:tcPr>
          <w:p w:rsidR="00F30AE6" w:rsidRPr="001A2F63" w:rsidRDefault="00F30AE6" w:rsidP="00A32CCC">
            <w:pPr>
              <w:pStyle w:val="Default"/>
              <w:spacing w:after="100" w:afterAutospacing="1"/>
              <w:jc w:val="both"/>
              <w:rPr>
                <w:rFonts w:ascii="Arial" w:hAnsi="Arial" w:cs="Arial"/>
                <w:sz w:val="22"/>
                <w:szCs w:val="22"/>
              </w:rPr>
            </w:pPr>
            <w:r w:rsidRPr="001A2F63">
              <w:rPr>
                <w:rFonts w:ascii="Arial" w:hAnsi="Arial" w:cs="Arial"/>
                <w:sz w:val="22"/>
                <w:szCs w:val="22"/>
              </w:rPr>
              <w:t xml:space="preserve">Annex VI Sample Seal details recorded on the BDN –  </w:t>
            </w:r>
            <w:r w:rsidRPr="001A2F63">
              <w:rPr>
                <w:rFonts w:ascii="Arial" w:hAnsi="Arial" w:cs="Arial"/>
                <w:i/>
                <w:iCs/>
                <w:sz w:val="22"/>
                <w:szCs w:val="22"/>
              </w:rPr>
              <w:t>(Note all samples drawn, signed and witnessed at the inlet manifold should have their seal details recorded on the BDN)</w:t>
            </w:r>
          </w:p>
        </w:tc>
        <w:tc>
          <w:tcPr>
            <w:tcW w:w="1560" w:type="dxa"/>
            <w:tcBorders>
              <w:top w:val="single" w:sz="6" w:space="0" w:color="000000"/>
              <w:left w:val="single" w:sz="6" w:space="0" w:color="000000"/>
              <w:bottom w:val="single" w:sz="6" w:space="0" w:color="000000"/>
              <w:right w:val="single" w:sz="4" w:space="0" w:color="000000"/>
            </w:tcBorders>
          </w:tcPr>
          <w:p w:rsidR="00F30AE6" w:rsidRPr="001A2F63" w:rsidRDefault="00F30AE6" w:rsidP="00AA1820">
            <w:pPr>
              <w:pStyle w:val="Default"/>
              <w:spacing w:after="100" w:afterAutospacing="1"/>
              <w:rPr>
                <w:rFonts w:ascii="Arial" w:hAnsi="Arial" w:cs="Arial"/>
                <w:sz w:val="22"/>
                <w:szCs w:val="22"/>
              </w:rPr>
            </w:pPr>
          </w:p>
        </w:tc>
      </w:tr>
    </w:tbl>
    <w:p w:rsidR="003C2CF7" w:rsidRPr="001A2F63" w:rsidRDefault="003C2CF7" w:rsidP="00F30AE6">
      <w:pPr>
        <w:pStyle w:val="Default"/>
        <w:spacing w:after="700"/>
        <w:jc w:val="both"/>
        <w:rPr>
          <w:rFonts w:ascii="Arial" w:hAnsi="Arial" w:cs="Arial"/>
          <w:sz w:val="22"/>
          <w:szCs w:val="22"/>
        </w:rPr>
      </w:pPr>
    </w:p>
    <w:p w:rsidR="00F30AE6" w:rsidRPr="001A2F63" w:rsidRDefault="003C2CF7" w:rsidP="00F30AE6">
      <w:pPr>
        <w:pStyle w:val="Default"/>
        <w:spacing w:after="700"/>
        <w:jc w:val="both"/>
        <w:rPr>
          <w:rFonts w:ascii="Arial" w:hAnsi="Arial" w:cs="Arial"/>
          <w:sz w:val="22"/>
          <w:szCs w:val="22"/>
        </w:rPr>
      </w:pPr>
      <w:r w:rsidRPr="001A2F63">
        <w:rPr>
          <w:rFonts w:ascii="Arial" w:hAnsi="Arial" w:cs="Arial"/>
          <w:sz w:val="22"/>
          <w:szCs w:val="22"/>
        </w:rPr>
        <w:br w:type="page"/>
      </w:r>
      <w:r w:rsidR="000404EF">
        <w:rPr>
          <w:rFonts w:ascii="Arial" w:hAnsi="Arial" w:cs="Arial"/>
          <w:noProof/>
          <w:sz w:val="22"/>
          <w:szCs w:val="22"/>
          <w:lang w:val="en-GB" w:eastAsia="en-GB"/>
        </w:rPr>
        <w:lastRenderedPageBreak/>
        <w:drawing>
          <wp:inline distT="0" distB="0" distL="0" distR="0">
            <wp:extent cx="51816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762000"/>
                    </a:xfrm>
                    <a:prstGeom prst="rect">
                      <a:avLst/>
                    </a:prstGeom>
                    <a:noFill/>
                    <a:ln>
                      <a:noFill/>
                    </a:ln>
                  </pic:spPr>
                </pic:pic>
              </a:graphicData>
            </a:graphic>
          </wp:inline>
        </w:drawing>
      </w:r>
    </w:p>
    <w:tbl>
      <w:tblPr>
        <w:tblW w:w="8330" w:type="dxa"/>
        <w:tblLook w:val="0000" w:firstRow="0" w:lastRow="0" w:firstColumn="0" w:lastColumn="0" w:noHBand="0" w:noVBand="0"/>
      </w:tblPr>
      <w:tblGrid>
        <w:gridCol w:w="4360"/>
        <w:gridCol w:w="3970"/>
      </w:tblGrid>
      <w:tr w:rsidR="00F30AE6" w:rsidRPr="001A2F63">
        <w:trPr>
          <w:trHeight w:val="350"/>
        </w:trPr>
        <w:tc>
          <w:tcPr>
            <w:tcW w:w="4360" w:type="dxa"/>
            <w:tcBorders>
              <w:top w:val="nil"/>
              <w:left w:val="double" w:sz="24" w:space="0" w:color="D3D0C7"/>
              <w:bottom w:val="nil"/>
              <w:right w:val="nil"/>
            </w:tcBorders>
          </w:tcPr>
          <w:p w:rsidR="00F30AE6" w:rsidRPr="001A2F63" w:rsidRDefault="00F30AE6" w:rsidP="00AA1820">
            <w:pPr>
              <w:pStyle w:val="Default"/>
              <w:jc w:val="both"/>
              <w:rPr>
                <w:rFonts w:ascii="Arial" w:hAnsi="Arial" w:cs="Arial"/>
                <w:b/>
                <w:bCs/>
                <w:sz w:val="22"/>
                <w:szCs w:val="22"/>
              </w:rPr>
            </w:pPr>
            <w:r w:rsidRPr="001A2F63">
              <w:rPr>
                <w:rFonts w:ascii="Arial" w:hAnsi="Arial" w:cs="Arial"/>
                <w:b/>
                <w:bCs/>
                <w:sz w:val="22"/>
                <w:szCs w:val="22"/>
              </w:rPr>
              <w:t xml:space="preserve">Port: </w:t>
            </w:r>
          </w:p>
          <w:p w:rsidR="00F30AE6" w:rsidRPr="001A2F63" w:rsidRDefault="00F30AE6" w:rsidP="00AA1820">
            <w:pPr>
              <w:pStyle w:val="Default"/>
              <w:jc w:val="both"/>
              <w:rPr>
                <w:rFonts w:ascii="Arial" w:hAnsi="Arial" w:cs="Arial"/>
                <w:sz w:val="22"/>
                <w:szCs w:val="22"/>
              </w:rPr>
            </w:pPr>
          </w:p>
        </w:tc>
        <w:tc>
          <w:tcPr>
            <w:tcW w:w="3970" w:type="dxa"/>
            <w:tcBorders>
              <w:top w:val="nil"/>
              <w:left w:val="nil"/>
              <w:bottom w:val="nil"/>
              <w:right w:val="nil"/>
            </w:tcBorders>
          </w:tcPr>
          <w:p w:rsidR="00F30AE6" w:rsidRPr="001A2F63" w:rsidRDefault="00F30AE6" w:rsidP="00AA1820">
            <w:pPr>
              <w:pStyle w:val="Default"/>
              <w:jc w:val="both"/>
              <w:rPr>
                <w:rFonts w:ascii="Arial" w:hAnsi="Arial" w:cs="Arial"/>
                <w:sz w:val="22"/>
                <w:szCs w:val="22"/>
              </w:rPr>
            </w:pPr>
          </w:p>
        </w:tc>
      </w:tr>
      <w:tr w:rsidR="00F30AE6" w:rsidRPr="001A2F63">
        <w:trPr>
          <w:trHeight w:val="350"/>
        </w:trPr>
        <w:tc>
          <w:tcPr>
            <w:tcW w:w="4360" w:type="dxa"/>
            <w:tcBorders>
              <w:top w:val="nil"/>
              <w:left w:val="double" w:sz="24" w:space="0" w:color="D3D0C7"/>
              <w:bottom w:val="nil"/>
              <w:right w:val="nil"/>
            </w:tcBorders>
          </w:tcPr>
          <w:p w:rsidR="00F30AE6" w:rsidRPr="001A2F63" w:rsidRDefault="00F30AE6" w:rsidP="00AA1820">
            <w:pPr>
              <w:pStyle w:val="Default"/>
              <w:jc w:val="both"/>
              <w:rPr>
                <w:rFonts w:ascii="Arial" w:hAnsi="Arial" w:cs="Arial"/>
                <w:b/>
                <w:bCs/>
                <w:sz w:val="22"/>
                <w:szCs w:val="22"/>
              </w:rPr>
            </w:pPr>
            <w:r w:rsidRPr="001A2F63">
              <w:rPr>
                <w:rFonts w:ascii="Arial" w:hAnsi="Arial" w:cs="Arial"/>
                <w:b/>
                <w:bCs/>
                <w:sz w:val="22"/>
                <w:szCs w:val="22"/>
              </w:rPr>
              <w:t>Date:</w:t>
            </w:r>
          </w:p>
        </w:tc>
        <w:tc>
          <w:tcPr>
            <w:tcW w:w="3970" w:type="dxa"/>
            <w:tcBorders>
              <w:top w:val="nil"/>
              <w:left w:val="nil"/>
              <w:bottom w:val="nil"/>
              <w:right w:val="nil"/>
            </w:tcBorders>
          </w:tcPr>
          <w:p w:rsidR="00F30AE6" w:rsidRPr="001A2F63" w:rsidRDefault="00F30AE6" w:rsidP="00AA1820">
            <w:pPr>
              <w:pStyle w:val="Default"/>
              <w:jc w:val="both"/>
              <w:rPr>
                <w:rFonts w:ascii="Arial" w:hAnsi="Arial" w:cs="Arial"/>
                <w:sz w:val="22"/>
                <w:szCs w:val="22"/>
              </w:rPr>
            </w:pPr>
          </w:p>
        </w:tc>
      </w:tr>
      <w:tr w:rsidR="00F30AE6" w:rsidRPr="001A2F63">
        <w:trPr>
          <w:trHeight w:val="388"/>
        </w:trPr>
        <w:tc>
          <w:tcPr>
            <w:tcW w:w="4360" w:type="dxa"/>
            <w:tcBorders>
              <w:top w:val="nil"/>
              <w:left w:val="double" w:sz="24" w:space="0" w:color="D3D0C7"/>
              <w:bottom w:val="nil"/>
              <w:right w:val="nil"/>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b/>
                <w:bCs/>
                <w:sz w:val="22"/>
                <w:szCs w:val="22"/>
              </w:rPr>
              <w:t xml:space="preserve">Receiving Vessel Name : </w:t>
            </w:r>
          </w:p>
        </w:tc>
        <w:tc>
          <w:tcPr>
            <w:tcW w:w="3970" w:type="dxa"/>
            <w:tcBorders>
              <w:top w:val="nil"/>
              <w:left w:val="nil"/>
              <w:bottom w:val="nil"/>
              <w:right w:val="double" w:sz="6" w:space="0" w:color="808080"/>
            </w:tcBorders>
            <w:vAlign w:val="center"/>
          </w:tcPr>
          <w:p w:rsidR="00F30AE6" w:rsidRPr="001A2F63" w:rsidRDefault="00F30AE6" w:rsidP="00AA1820">
            <w:pPr>
              <w:pStyle w:val="Default"/>
              <w:jc w:val="both"/>
              <w:rPr>
                <w:rFonts w:ascii="Arial" w:hAnsi="Arial" w:cs="Arial"/>
                <w:sz w:val="22"/>
                <w:szCs w:val="22"/>
              </w:rPr>
            </w:pPr>
            <w:r w:rsidRPr="001A2F63">
              <w:rPr>
                <w:rFonts w:ascii="Arial" w:hAnsi="Arial" w:cs="Arial"/>
                <w:b/>
                <w:bCs/>
                <w:sz w:val="22"/>
                <w:szCs w:val="22"/>
              </w:rPr>
              <w:t xml:space="preserve">IMO # </w:t>
            </w:r>
          </w:p>
        </w:tc>
      </w:tr>
      <w:tr w:rsidR="00F30AE6" w:rsidRPr="001A2F63">
        <w:trPr>
          <w:trHeight w:val="48"/>
        </w:trPr>
        <w:tc>
          <w:tcPr>
            <w:tcW w:w="4360" w:type="dxa"/>
            <w:tcBorders>
              <w:top w:val="nil"/>
              <w:left w:val="double" w:sz="24" w:space="0" w:color="D3D0C7"/>
              <w:bottom w:val="nil"/>
              <w:right w:val="nil"/>
            </w:tcBorders>
          </w:tcPr>
          <w:p w:rsidR="00F30AE6" w:rsidRPr="001A2F63" w:rsidRDefault="00F30AE6" w:rsidP="00AA1820">
            <w:pPr>
              <w:pStyle w:val="Default"/>
              <w:jc w:val="both"/>
              <w:rPr>
                <w:rFonts w:ascii="Arial" w:hAnsi="Arial" w:cs="Arial"/>
                <w:sz w:val="22"/>
                <w:szCs w:val="22"/>
              </w:rPr>
            </w:pPr>
          </w:p>
        </w:tc>
        <w:tc>
          <w:tcPr>
            <w:tcW w:w="3970" w:type="dxa"/>
            <w:tcBorders>
              <w:top w:val="nil"/>
              <w:left w:val="nil"/>
              <w:bottom w:val="nil"/>
              <w:right w:val="double" w:sz="6" w:space="0" w:color="808080"/>
            </w:tcBorders>
          </w:tcPr>
          <w:p w:rsidR="00F30AE6" w:rsidRPr="001A2F63" w:rsidRDefault="00F30AE6" w:rsidP="00AA1820">
            <w:pPr>
              <w:pStyle w:val="Default"/>
              <w:jc w:val="both"/>
              <w:rPr>
                <w:rFonts w:ascii="Arial" w:hAnsi="Arial" w:cs="Arial"/>
                <w:sz w:val="22"/>
                <w:szCs w:val="22"/>
              </w:rPr>
            </w:pPr>
          </w:p>
        </w:tc>
      </w:tr>
      <w:tr w:rsidR="00F30AE6" w:rsidRPr="001A2F63">
        <w:trPr>
          <w:trHeight w:val="340"/>
        </w:trPr>
        <w:tc>
          <w:tcPr>
            <w:tcW w:w="4360" w:type="dxa"/>
            <w:tcBorders>
              <w:top w:val="nil"/>
              <w:left w:val="double" w:sz="24" w:space="0" w:color="D3D0C7"/>
              <w:bottom w:val="nil"/>
              <w:right w:val="nil"/>
            </w:tcBorders>
          </w:tcPr>
          <w:p w:rsidR="00F30AE6" w:rsidRPr="001A2F63" w:rsidRDefault="00F30AE6" w:rsidP="00AA1820">
            <w:pPr>
              <w:pStyle w:val="Default"/>
              <w:jc w:val="both"/>
              <w:rPr>
                <w:rFonts w:ascii="Arial" w:hAnsi="Arial" w:cs="Arial"/>
                <w:sz w:val="22"/>
                <w:szCs w:val="22"/>
              </w:rPr>
            </w:pPr>
            <w:r w:rsidRPr="001A2F63">
              <w:rPr>
                <w:rFonts w:ascii="Arial" w:hAnsi="Arial" w:cs="Arial"/>
                <w:b/>
                <w:bCs/>
                <w:sz w:val="22"/>
                <w:szCs w:val="22"/>
              </w:rPr>
              <w:t xml:space="preserve">Delivery Vessel/Installation: </w:t>
            </w:r>
          </w:p>
        </w:tc>
        <w:tc>
          <w:tcPr>
            <w:tcW w:w="3970" w:type="dxa"/>
            <w:tcBorders>
              <w:top w:val="nil"/>
              <w:left w:val="nil"/>
              <w:bottom w:val="nil"/>
              <w:right w:val="double" w:sz="6" w:space="0" w:color="808080"/>
            </w:tcBorders>
          </w:tcPr>
          <w:p w:rsidR="00F30AE6" w:rsidRPr="001A2F63" w:rsidRDefault="00F30AE6" w:rsidP="00AA1820">
            <w:pPr>
              <w:pStyle w:val="Default"/>
              <w:jc w:val="both"/>
              <w:rPr>
                <w:rFonts w:ascii="Arial" w:hAnsi="Arial" w:cs="Arial"/>
                <w:sz w:val="22"/>
                <w:szCs w:val="22"/>
              </w:rPr>
            </w:pPr>
            <w:r w:rsidRPr="001A2F63">
              <w:rPr>
                <w:rFonts w:ascii="Arial" w:hAnsi="Arial" w:cs="Arial"/>
                <w:b/>
                <w:bCs/>
                <w:sz w:val="22"/>
                <w:szCs w:val="22"/>
              </w:rPr>
              <w:t xml:space="preserve">IMO # </w:t>
            </w:r>
          </w:p>
        </w:tc>
      </w:tr>
      <w:tr w:rsidR="00F30AE6" w:rsidRPr="001A2F63">
        <w:trPr>
          <w:trHeight w:val="415"/>
        </w:trPr>
        <w:tc>
          <w:tcPr>
            <w:tcW w:w="4360" w:type="dxa"/>
            <w:tcBorders>
              <w:top w:val="nil"/>
              <w:left w:val="double" w:sz="24" w:space="0" w:color="D3D0C7"/>
              <w:bottom w:val="nil"/>
              <w:right w:val="nil"/>
            </w:tcBorders>
          </w:tcPr>
          <w:p w:rsidR="00F30AE6" w:rsidRPr="001A2F63" w:rsidRDefault="00F30AE6" w:rsidP="00AA1820">
            <w:pPr>
              <w:pStyle w:val="Default"/>
              <w:jc w:val="both"/>
              <w:rPr>
                <w:rFonts w:ascii="Arial" w:hAnsi="Arial" w:cs="Arial"/>
                <w:sz w:val="22"/>
                <w:szCs w:val="22"/>
              </w:rPr>
            </w:pPr>
            <w:r w:rsidRPr="001A2F63">
              <w:rPr>
                <w:rFonts w:ascii="Arial" w:hAnsi="Arial" w:cs="Arial"/>
                <w:b/>
                <w:bCs/>
                <w:sz w:val="22"/>
                <w:szCs w:val="22"/>
              </w:rPr>
              <w:t xml:space="preserve">BDN Reference Number: </w:t>
            </w:r>
          </w:p>
        </w:tc>
        <w:tc>
          <w:tcPr>
            <w:tcW w:w="3970" w:type="dxa"/>
            <w:tcBorders>
              <w:top w:val="nil"/>
              <w:left w:val="nil"/>
              <w:bottom w:val="nil"/>
              <w:right w:val="nil"/>
            </w:tcBorders>
          </w:tcPr>
          <w:p w:rsidR="00F30AE6" w:rsidRPr="001A2F63" w:rsidRDefault="00F30AE6" w:rsidP="00AA1820">
            <w:pPr>
              <w:pStyle w:val="Default"/>
              <w:jc w:val="both"/>
              <w:rPr>
                <w:rFonts w:ascii="Arial" w:hAnsi="Arial" w:cs="Arial"/>
                <w:sz w:val="22"/>
                <w:szCs w:val="22"/>
              </w:rPr>
            </w:pPr>
          </w:p>
        </w:tc>
      </w:tr>
      <w:tr w:rsidR="00F30AE6" w:rsidRPr="001A2F63">
        <w:trPr>
          <w:trHeight w:val="5"/>
        </w:trPr>
        <w:tc>
          <w:tcPr>
            <w:tcW w:w="4360" w:type="dxa"/>
            <w:tcBorders>
              <w:top w:val="nil"/>
              <w:left w:val="double" w:sz="24" w:space="0" w:color="D3D0C7"/>
              <w:bottom w:val="nil"/>
              <w:right w:val="nil"/>
            </w:tcBorders>
          </w:tcPr>
          <w:p w:rsidR="00F30AE6" w:rsidRPr="001A2F63" w:rsidRDefault="00F30AE6" w:rsidP="00AA1820">
            <w:pPr>
              <w:pStyle w:val="Default"/>
              <w:jc w:val="both"/>
              <w:rPr>
                <w:rFonts w:ascii="Arial" w:hAnsi="Arial" w:cs="Arial"/>
                <w:b/>
                <w:bCs/>
                <w:sz w:val="22"/>
                <w:szCs w:val="22"/>
              </w:rPr>
            </w:pPr>
            <w:r w:rsidRPr="001A2F63">
              <w:rPr>
                <w:rFonts w:ascii="Arial" w:hAnsi="Arial" w:cs="Arial"/>
                <w:b/>
                <w:bCs/>
                <w:sz w:val="22"/>
                <w:szCs w:val="22"/>
              </w:rPr>
              <w:t xml:space="preserve">Annex VI Sample Ref. No. </w:t>
            </w:r>
          </w:p>
          <w:p w:rsidR="00F30AE6" w:rsidRPr="001A2F63" w:rsidRDefault="00F30AE6" w:rsidP="00AA1820">
            <w:pPr>
              <w:pStyle w:val="Default"/>
              <w:jc w:val="both"/>
              <w:rPr>
                <w:rFonts w:ascii="Arial" w:hAnsi="Arial" w:cs="Arial"/>
                <w:b/>
                <w:bCs/>
                <w:sz w:val="22"/>
                <w:szCs w:val="22"/>
              </w:rPr>
            </w:pPr>
          </w:p>
        </w:tc>
        <w:tc>
          <w:tcPr>
            <w:tcW w:w="3970" w:type="dxa"/>
            <w:tcBorders>
              <w:top w:val="nil"/>
              <w:left w:val="nil"/>
              <w:bottom w:val="nil"/>
              <w:right w:val="nil"/>
            </w:tcBorders>
          </w:tcPr>
          <w:p w:rsidR="00F30AE6" w:rsidRPr="001A2F63" w:rsidRDefault="00F30AE6" w:rsidP="00AA1820">
            <w:pPr>
              <w:pStyle w:val="Default"/>
              <w:jc w:val="both"/>
              <w:rPr>
                <w:rFonts w:ascii="Arial" w:hAnsi="Arial" w:cs="Arial"/>
                <w:b/>
                <w:bCs/>
                <w:sz w:val="22"/>
                <w:szCs w:val="22"/>
              </w:rPr>
            </w:pPr>
          </w:p>
        </w:tc>
      </w:tr>
    </w:tbl>
    <w:p w:rsidR="00F30AE6" w:rsidRPr="001A2F63" w:rsidRDefault="00F30AE6" w:rsidP="00F30AE6">
      <w:pPr>
        <w:pStyle w:val="Default"/>
        <w:jc w:val="both"/>
        <w:rPr>
          <w:rFonts w:ascii="Arial" w:hAnsi="Arial" w:cs="Arial"/>
          <w:b/>
          <w:bCs/>
          <w:sz w:val="22"/>
          <w:szCs w:val="22"/>
        </w:rPr>
      </w:pPr>
    </w:p>
    <w:p w:rsidR="00F30AE6" w:rsidRPr="001A2F63" w:rsidRDefault="00F30AE6" w:rsidP="00F30AE6">
      <w:pPr>
        <w:pStyle w:val="CM24"/>
        <w:spacing w:after="100" w:afterAutospacing="1"/>
        <w:jc w:val="both"/>
        <w:rPr>
          <w:rFonts w:ascii="Arial" w:hAnsi="Arial" w:cs="Arial"/>
          <w:b/>
          <w:bCs/>
          <w:color w:val="000000"/>
          <w:sz w:val="22"/>
          <w:szCs w:val="22"/>
        </w:rPr>
      </w:pPr>
      <w:r w:rsidRPr="001A2F63">
        <w:rPr>
          <w:rFonts w:ascii="Arial" w:hAnsi="Arial" w:cs="Arial"/>
          <w:b/>
          <w:bCs/>
          <w:color w:val="000000"/>
          <w:sz w:val="22"/>
          <w:szCs w:val="22"/>
        </w:rPr>
        <w:t xml:space="preserve">To Supplier: </w:t>
      </w:r>
    </w:p>
    <w:p w:rsidR="00F30AE6" w:rsidRPr="001A2F63" w:rsidRDefault="00F30AE6" w:rsidP="00F30AE6">
      <w:pPr>
        <w:pStyle w:val="CM24"/>
        <w:spacing w:after="100" w:afterAutospacing="1"/>
        <w:jc w:val="both"/>
        <w:rPr>
          <w:rFonts w:ascii="Arial" w:hAnsi="Arial" w:cs="Arial"/>
          <w:b/>
          <w:bCs/>
          <w:color w:val="000000"/>
          <w:sz w:val="22"/>
          <w:szCs w:val="22"/>
        </w:rPr>
      </w:pPr>
      <w:r w:rsidRPr="001A2F63">
        <w:rPr>
          <w:rFonts w:ascii="Arial" w:hAnsi="Arial" w:cs="Arial"/>
          <w:b/>
          <w:bCs/>
          <w:color w:val="000000"/>
          <w:sz w:val="22"/>
          <w:szCs w:val="22"/>
        </w:rPr>
        <w:br/>
        <w:t xml:space="preserve">Copied to </w:t>
      </w:r>
      <w:smartTag w:uri="urn:schemas-microsoft-com:office:smarttags" w:element="place">
        <w:smartTag w:uri="urn:schemas-microsoft-com:office:smarttags" w:element="PlaceType">
          <w:r w:rsidRPr="001A2F63">
            <w:rPr>
              <w:rFonts w:ascii="Arial" w:hAnsi="Arial" w:cs="Arial"/>
              <w:b/>
              <w:bCs/>
              <w:color w:val="000000"/>
              <w:sz w:val="22"/>
              <w:szCs w:val="22"/>
            </w:rPr>
            <w:t>Port</w:t>
          </w:r>
        </w:smartTag>
        <w:r w:rsidRPr="001A2F63">
          <w:rPr>
            <w:rFonts w:ascii="Arial" w:hAnsi="Arial" w:cs="Arial"/>
            <w:b/>
            <w:bCs/>
            <w:color w:val="000000"/>
            <w:sz w:val="22"/>
            <w:szCs w:val="22"/>
          </w:rPr>
          <w:t xml:space="preserve"> </w:t>
        </w:r>
        <w:smartTag w:uri="urn:schemas-microsoft-com:office:smarttags" w:element="PlaceType">
          <w:r w:rsidRPr="001A2F63">
            <w:rPr>
              <w:rFonts w:ascii="Arial" w:hAnsi="Arial" w:cs="Arial"/>
              <w:b/>
              <w:bCs/>
              <w:color w:val="000000"/>
              <w:sz w:val="22"/>
              <w:szCs w:val="22"/>
            </w:rPr>
            <w:t>State</w:t>
          </w:r>
        </w:smartTag>
      </w:smartTag>
      <w:r w:rsidRPr="001A2F63">
        <w:rPr>
          <w:rFonts w:ascii="Arial" w:hAnsi="Arial" w:cs="Arial"/>
          <w:b/>
          <w:bCs/>
          <w:color w:val="000000"/>
          <w:sz w:val="22"/>
          <w:szCs w:val="22"/>
        </w:rPr>
        <w:t xml:space="preserve"> Authority:</w:t>
      </w:r>
    </w:p>
    <w:p w:rsidR="00F30AE6" w:rsidRPr="001A2F63" w:rsidRDefault="00F30AE6" w:rsidP="00F30AE6">
      <w:pPr>
        <w:pStyle w:val="CM24"/>
        <w:spacing w:after="100" w:afterAutospacing="1"/>
        <w:jc w:val="both"/>
        <w:rPr>
          <w:rFonts w:ascii="Arial" w:hAnsi="Arial" w:cs="Arial"/>
          <w:b/>
          <w:bCs/>
          <w:color w:val="000000"/>
          <w:sz w:val="22"/>
          <w:szCs w:val="22"/>
        </w:rPr>
      </w:pPr>
    </w:p>
    <w:p w:rsidR="00F30AE6" w:rsidRPr="001A2F63" w:rsidRDefault="00F30AE6" w:rsidP="00F30AE6">
      <w:pPr>
        <w:pStyle w:val="CM24"/>
        <w:spacing w:after="100" w:afterAutospacing="1"/>
        <w:jc w:val="both"/>
        <w:rPr>
          <w:rFonts w:ascii="Arial" w:hAnsi="Arial" w:cs="Arial"/>
          <w:color w:val="000000"/>
          <w:sz w:val="22"/>
          <w:szCs w:val="22"/>
        </w:rPr>
      </w:pPr>
      <w:r w:rsidRPr="001A2F63">
        <w:rPr>
          <w:rFonts w:ascii="Arial" w:hAnsi="Arial" w:cs="Arial"/>
          <w:b/>
          <w:bCs/>
          <w:color w:val="000000"/>
          <w:sz w:val="22"/>
          <w:szCs w:val="22"/>
        </w:rPr>
        <w:br/>
      </w:r>
    </w:p>
    <w:p w:rsidR="00F30AE6" w:rsidRPr="001A2F63" w:rsidRDefault="00F30AE6" w:rsidP="00F30AE6">
      <w:pPr>
        <w:pStyle w:val="Default"/>
        <w:spacing w:line="303" w:lineRule="atLeast"/>
        <w:jc w:val="both"/>
        <w:rPr>
          <w:rFonts w:ascii="Arial" w:hAnsi="Arial" w:cs="Arial"/>
          <w:sz w:val="22"/>
          <w:szCs w:val="22"/>
        </w:rPr>
      </w:pPr>
      <w:r w:rsidRPr="001A2F63">
        <w:rPr>
          <w:rFonts w:ascii="Arial" w:hAnsi="Arial" w:cs="Arial"/>
          <w:sz w:val="22"/>
          <w:szCs w:val="22"/>
        </w:rPr>
        <w:t>On behalf of my principal(s), I &lt;</w:t>
      </w:r>
      <w:r w:rsidRPr="001A2F63">
        <w:rPr>
          <w:rFonts w:ascii="Arial" w:hAnsi="Arial" w:cs="Arial"/>
          <w:i/>
          <w:iCs/>
          <w:sz w:val="22"/>
          <w:szCs w:val="22"/>
        </w:rPr>
        <w:t>Name and Rank</w:t>
      </w:r>
      <w:r w:rsidRPr="001A2F63">
        <w:rPr>
          <w:rFonts w:ascii="Arial" w:hAnsi="Arial" w:cs="Arial"/>
          <w:sz w:val="22"/>
          <w:szCs w:val="22"/>
        </w:rPr>
        <w:t xml:space="preserve">&gt; hereby register the following item(s) which may be regarded as being </w:t>
      </w:r>
      <w:proofErr w:type="spellStart"/>
      <w:r w:rsidRPr="001A2F63">
        <w:rPr>
          <w:rFonts w:ascii="Arial" w:hAnsi="Arial" w:cs="Arial"/>
          <w:sz w:val="22"/>
          <w:szCs w:val="22"/>
        </w:rPr>
        <w:t>non compliant</w:t>
      </w:r>
      <w:proofErr w:type="spellEnd"/>
      <w:r w:rsidRPr="001A2F63">
        <w:rPr>
          <w:rFonts w:ascii="Arial" w:hAnsi="Arial" w:cs="Arial"/>
          <w:sz w:val="22"/>
          <w:szCs w:val="22"/>
        </w:rPr>
        <w:t xml:space="preserve"> with reference to MARPOL 73/78 Annex VI 14 &amp; 18. </w:t>
      </w:r>
    </w:p>
    <w:p w:rsidR="00F30AE6" w:rsidRPr="001A2F63" w:rsidRDefault="00F30AE6" w:rsidP="00F30AE6">
      <w:pPr>
        <w:pStyle w:val="CM21"/>
        <w:spacing w:after="100" w:afterAutospacing="1"/>
        <w:jc w:val="both"/>
        <w:rPr>
          <w:rFonts w:ascii="Arial" w:hAnsi="Arial" w:cs="Arial"/>
          <w:b/>
          <w:bCs/>
          <w:color w:val="000000"/>
          <w:sz w:val="22"/>
          <w:szCs w:val="22"/>
        </w:rPr>
      </w:pPr>
      <w:r w:rsidRPr="001A2F63">
        <w:rPr>
          <w:rFonts w:ascii="Arial" w:hAnsi="Arial" w:cs="Arial"/>
          <w:b/>
          <w:bCs/>
          <w:color w:val="000000"/>
          <w:sz w:val="22"/>
          <w:szCs w:val="22"/>
        </w:rPr>
        <w:t xml:space="preserve">Further details as necessary will be advised if requested. </w:t>
      </w:r>
    </w:p>
    <w:p w:rsidR="00F30AE6" w:rsidRPr="001A2F63" w:rsidRDefault="00F30AE6" w:rsidP="00F30AE6">
      <w:pPr>
        <w:pStyle w:val="CM21"/>
        <w:spacing w:after="100" w:afterAutospacing="1"/>
        <w:jc w:val="both"/>
        <w:rPr>
          <w:rFonts w:ascii="Arial" w:hAnsi="Arial" w:cs="Arial"/>
          <w:b/>
          <w:bCs/>
          <w:color w:val="000000"/>
          <w:sz w:val="22"/>
          <w:szCs w:val="22"/>
        </w:rPr>
      </w:pPr>
    </w:p>
    <w:p w:rsidR="00F30AE6" w:rsidRPr="001A2F63" w:rsidRDefault="00F30AE6" w:rsidP="00F30AE6">
      <w:pPr>
        <w:pStyle w:val="CM21"/>
        <w:spacing w:after="100" w:afterAutospacing="1"/>
        <w:jc w:val="both"/>
        <w:rPr>
          <w:rFonts w:ascii="Arial" w:hAnsi="Arial" w:cs="Arial"/>
          <w:color w:val="000000"/>
          <w:sz w:val="22"/>
          <w:szCs w:val="22"/>
        </w:rPr>
      </w:pPr>
      <w:r w:rsidRPr="001A2F63">
        <w:rPr>
          <w:rFonts w:ascii="Arial" w:hAnsi="Arial" w:cs="Arial"/>
          <w:b/>
          <w:bCs/>
          <w:color w:val="000000"/>
          <w:sz w:val="22"/>
          <w:szCs w:val="22"/>
        </w:rPr>
        <w:br/>
      </w:r>
    </w:p>
    <w:tbl>
      <w:tblPr>
        <w:tblW w:w="0" w:type="auto"/>
        <w:tblInd w:w="-459" w:type="dxa"/>
        <w:tblLook w:val="0000" w:firstRow="0" w:lastRow="0" w:firstColumn="0" w:lastColumn="0" w:noHBand="0" w:noVBand="0"/>
      </w:tblPr>
      <w:tblGrid>
        <w:gridCol w:w="4712"/>
        <w:gridCol w:w="4276"/>
      </w:tblGrid>
      <w:tr w:rsidR="00F30AE6" w:rsidRPr="001A2F63">
        <w:tc>
          <w:tcPr>
            <w:tcW w:w="4890" w:type="dxa"/>
            <w:tcBorders>
              <w:top w:val="nil"/>
              <w:left w:val="nil"/>
              <w:bottom w:val="nil"/>
              <w:right w:val="nil"/>
            </w:tcBorders>
          </w:tcPr>
          <w:p w:rsidR="00F30AE6" w:rsidRPr="001A2F63" w:rsidRDefault="00F30AE6" w:rsidP="00AA1820">
            <w:pPr>
              <w:pStyle w:val="CM21"/>
              <w:spacing w:after="100" w:afterAutospacing="1"/>
              <w:jc w:val="both"/>
              <w:rPr>
                <w:rFonts w:ascii="Arial" w:hAnsi="Arial" w:cs="Arial"/>
                <w:color w:val="000000"/>
                <w:sz w:val="22"/>
                <w:szCs w:val="22"/>
              </w:rPr>
            </w:pPr>
            <w:r w:rsidRPr="001A2F63">
              <w:rPr>
                <w:rFonts w:ascii="Arial" w:hAnsi="Arial" w:cs="Arial"/>
                <w:color w:val="000000"/>
                <w:sz w:val="22"/>
                <w:szCs w:val="22"/>
              </w:rPr>
              <w:t>&lt;Signature &amp; Supplier’s Stamp&gt;</w:t>
            </w:r>
          </w:p>
        </w:tc>
        <w:tc>
          <w:tcPr>
            <w:tcW w:w="4431" w:type="dxa"/>
            <w:tcBorders>
              <w:top w:val="nil"/>
              <w:left w:val="nil"/>
              <w:bottom w:val="nil"/>
              <w:right w:val="nil"/>
            </w:tcBorders>
          </w:tcPr>
          <w:p w:rsidR="00F30AE6" w:rsidRPr="001A2F63" w:rsidRDefault="00F30AE6" w:rsidP="00AA1820">
            <w:pPr>
              <w:pStyle w:val="CM21"/>
              <w:spacing w:after="100" w:afterAutospacing="1"/>
              <w:jc w:val="both"/>
              <w:rPr>
                <w:rFonts w:ascii="Arial" w:hAnsi="Arial" w:cs="Arial"/>
                <w:color w:val="000000"/>
                <w:sz w:val="22"/>
                <w:szCs w:val="22"/>
              </w:rPr>
            </w:pPr>
            <w:r w:rsidRPr="001A2F63">
              <w:rPr>
                <w:rFonts w:ascii="Arial" w:hAnsi="Arial" w:cs="Arial"/>
                <w:color w:val="000000"/>
                <w:sz w:val="22"/>
                <w:szCs w:val="22"/>
              </w:rPr>
              <w:t xml:space="preserve">                  &lt;Signature &amp; Ship’s Stamp&gt;</w:t>
            </w:r>
          </w:p>
        </w:tc>
      </w:tr>
    </w:tbl>
    <w:p w:rsidR="00F30AE6" w:rsidRPr="001A2F63" w:rsidRDefault="00F30AE6" w:rsidP="00F30AE6">
      <w:pPr>
        <w:pStyle w:val="CM21"/>
        <w:spacing w:after="100" w:afterAutospacing="1"/>
        <w:jc w:val="both"/>
        <w:rPr>
          <w:rFonts w:ascii="Arial" w:hAnsi="Arial" w:cs="Arial"/>
          <w:color w:val="000000"/>
          <w:sz w:val="22"/>
          <w:szCs w:val="22"/>
        </w:rPr>
      </w:pPr>
    </w:p>
    <w:p w:rsidR="00F30AE6" w:rsidRPr="001A2F63" w:rsidRDefault="00F30AE6" w:rsidP="00F30AE6">
      <w:pPr>
        <w:pStyle w:val="Default"/>
        <w:jc w:val="both"/>
        <w:rPr>
          <w:rFonts w:ascii="Arial" w:hAnsi="Arial" w:cs="Arial"/>
          <w:sz w:val="22"/>
          <w:szCs w:val="22"/>
        </w:rPr>
      </w:pPr>
      <w:r w:rsidRPr="001A2F63">
        <w:rPr>
          <w:rFonts w:ascii="Arial" w:hAnsi="Arial" w:cs="Arial"/>
          <w:sz w:val="22"/>
          <w:szCs w:val="22"/>
        </w:rPr>
        <w:t xml:space="preserve">      </w:t>
      </w:r>
      <w:r w:rsidR="000404EF">
        <w:rPr>
          <w:rFonts w:ascii="Arial" w:hAnsi="Arial" w:cs="Arial"/>
          <w:noProof/>
          <w:sz w:val="22"/>
          <w:szCs w:val="22"/>
          <w:lang w:val="en-GB" w:eastAsia="en-GB"/>
        </w:rPr>
        <w:drawing>
          <wp:inline distT="0" distB="0" distL="0" distR="0">
            <wp:extent cx="4524375" cy="91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914400"/>
                    </a:xfrm>
                    <a:prstGeom prst="rect">
                      <a:avLst/>
                    </a:prstGeom>
                    <a:noFill/>
                    <a:ln>
                      <a:noFill/>
                    </a:ln>
                  </pic:spPr>
                </pic:pic>
              </a:graphicData>
            </a:graphic>
          </wp:inline>
        </w:drawing>
      </w:r>
    </w:p>
    <w:p w:rsidR="00BE6DA8" w:rsidRPr="001A2F63" w:rsidRDefault="00BE6DA8">
      <w:pPr>
        <w:rPr>
          <w:rFonts w:ascii="Arial" w:hAnsi="Arial" w:cs="Arial"/>
        </w:rPr>
      </w:pPr>
    </w:p>
    <w:sectPr w:rsidR="00BE6DA8" w:rsidRPr="001A2F63" w:rsidSect="004158E6">
      <w:footerReference w:type="default" r:id="rId10"/>
      <w:pgSz w:w="11907" w:h="16840" w:code="9"/>
      <w:pgMar w:top="1440" w:right="1797" w:bottom="1440" w:left="1797" w:header="709" w:footer="5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74B" w:rsidRDefault="00D6574B" w:rsidP="00D030BD">
      <w:r>
        <w:separator/>
      </w:r>
    </w:p>
  </w:endnote>
  <w:endnote w:type="continuationSeparator" w:id="0">
    <w:p w:rsidR="00D6574B" w:rsidRDefault="00D6574B" w:rsidP="00D03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loyds">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40"/>
      <w:gridCol w:w="2640"/>
      <w:gridCol w:w="1567"/>
    </w:tblGrid>
    <w:tr w:rsidR="00884E31" w:rsidRPr="001A2F63" w:rsidTr="001A2F63">
      <w:tc>
        <w:tcPr>
          <w:tcW w:w="1908" w:type="dxa"/>
        </w:tcPr>
        <w:p w:rsidR="00884E31" w:rsidRPr="001A2F63" w:rsidRDefault="00884E31" w:rsidP="00D030BD">
          <w:pPr>
            <w:pStyle w:val="Footer"/>
            <w:spacing w:before="60" w:after="60"/>
            <w:rPr>
              <w:rFonts w:ascii="Arial" w:hAnsi="Arial" w:cs="Arial"/>
              <w:sz w:val="20"/>
              <w:szCs w:val="20"/>
            </w:rPr>
          </w:pPr>
          <w:r w:rsidRPr="001A2F63">
            <w:rPr>
              <w:rFonts w:ascii="Arial" w:hAnsi="Arial" w:cs="Arial"/>
              <w:sz w:val="20"/>
              <w:szCs w:val="20"/>
            </w:rPr>
            <w:t>Form OP64 (</w:t>
          </w:r>
          <w:proofErr w:type="spellStart"/>
          <w:r w:rsidRPr="001A2F63">
            <w:rPr>
              <w:rFonts w:ascii="Arial" w:hAnsi="Arial" w:cs="Arial"/>
              <w:sz w:val="20"/>
              <w:szCs w:val="20"/>
            </w:rPr>
            <w:t>Pax</w:t>
          </w:r>
          <w:proofErr w:type="spellEnd"/>
          <w:r w:rsidRPr="001A2F63">
            <w:rPr>
              <w:rFonts w:ascii="Arial" w:hAnsi="Arial" w:cs="Arial"/>
              <w:sz w:val="20"/>
              <w:szCs w:val="20"/>
            </w:rPr>
            <w:t>)</w:t>
          </w:r>
        </w:p>
      </w:tc>
      <w:tc>
        <w:tcPr>
          <w:tcW w:w="2640" w:type="dxa"/>
        </w:tcPr>
        <w:p w:rsidR="00884E31" w:rsidRPr="001A2F63" w:rsidRDefault="00884E31" w:rsidP="00D030BD">
          <w:pPr>
            <w:pStyle w:val="Footer"/>
            <w:spacing w:before="60" w:after="60"/>
            <w:rPr>
              <w:rFonts w:ascii="Arial" w:hAnsi="Arial" w:cs="Arial"/>
              <w:sz w:val="20"/>
              <w:szCs w:val="20"/>
            </w:rPr>
          </w:pPr>
          <w:r w:rsidRPr="001A2F63">
            <w:rPr>
              <w:rFonts w:ascii="Arial" w:hAnsi="Arial" w:cs="Arial"/>
              <w:sz w:val="20"/>
              <w:szCs w:val="20"/>
            </w:rPr>
            <w:t>Version: 1    Issued: 05/05</w:t>
          </w:r>
        </w:p>
      </w:tc>
      <w:tc>
        <w:tcPr>
          <w:tcW w:w="2640" w:type="dxa"/>
        </w:tcPr>
        <w:p w:rsidR="00884E31" w:rsidRPr="001A2F63" w:rsidRDefault="00884E31" w:rsidP="00C33B77">
          <w:pPr>
            <w:pStyle w:val="Footer"/>
            <w:spacing w:before="60" w:after="60"/>
            <w:rPr>
              <w:rFonts w:ascii="Arial" w:hAnsi="Arial" w:cs="Arial"/>
              <w:sz w:val="20"/>
              <w:szCs w:val="20"/>
            </w:rPr>
          </w:pPr>
          <w:r w:rsidRPr="001A2F63">
            <w:rPr>
              <w:rFonts w:ascii="Arial" w:hAnsi="Arial" w:cs="Arial"/>
              <w:sz w:val="20"/>
              <w:szCs w:val="20"/>
            </w:rPr>
            <w:t xml:space="preserve">Revision: </w:t>
          </w:r>
          <w:r w:rsidR="00A74FDD" w:rsidRPr="001A2F63">
            <w:rPr>
              <w:rFonts w:ascii="Arial" w:hAnsi="Arial" w:cs="Arial"/>
              <w:sz w:val="20"/>
              <w:szCs w:val="20"/>
            </w:rPr>
            <w:t xml:space="preserve"> </w:t>
          </w:r>
          <w:r w:rsidR="00C33B77">
            <w:rPr>
              <w:rFonts w:ascii="Arial" w:hAnsi="Arial" w:cs="Arial"/>
              <w:sz w:val="20"/>
              <w:szCs w:val="20"/>
            </w:rPr>
            <w:t>4</w:t>
          </w:r>
          <w:r w:rsidR="00A74FDD" w:rsidRPr="001A2F63">
            <w:rPr>
              <w:rFonts w:ascii="Arial" w:hAnsi="Arial" w:cs="Arial"/>
              <w:sz w:val="20"/>
              <w:szCs w:val="20"/>
            </w:rPr>
            <w:t xml:space="preserve">   </w:t>
          </w:r>
          <w:r w:rsidRPr="001A2F63">
            <w:rPr>
              <w:rFonts w:ascii="Arial" w:hAnsi="Arial" w:cs="Arial"/>
              <w:sz w:val="20"/>
              <w:szCs w:val="20"/>
            </w:rPr>
            <w:t xml:space="preserve">Issued: </w:t>
          </w:r>
          <w:r w:rsidR="00A74FDD" w:rsidRPr="001A2F63">
            <w:rPr>
              <w:rFonts w:ascii="Arial" w:hAnsi="Arial" w:cs="Arial"/>
              <w:sz w:val="20"/>
              <w:szCs w:val="20"/>
            </w:rPr>
            <w:t>0</w:t>
          </w:r>
          <w:r w:rsidR="00CF7E8C">
            <w:rPr>
              <w:rFonts w:ascii="Arial" w:hAnsi="Arial" w:cs="Arial"/>
              <w:sz w:val="20"/>
              <w:szCs w:val="20"/>
            </w:rPr>
            <w:t>2</w:t>
          </w:r>
          <w:r w:rsidR="00A74FDD" w:rsidRPr="001A2F63">
            <w:rPr>
              <w:rFonts w:ascii="Arial" w:hAnsi="Arial" w:cs="Arial"/>
              <w:sz w:val="20"/>
              <w:szCs w:val="20"/>
            </w:rPr>
            <w:t>/</w:t>
          </w:r>
          <w:r w:rsidR="00CF7E8C">
            <w:rPr>
              <w:rFonts w:ascii="Arial" w:hAnsi="Arial" w:cs="Arial"/>
              <w:sz w:val="20"/>
              <w:szCs w:val="20"/>
            </w:rPr>
            <w:t>20</w:t>
          </w:r>
        </w:p>
      </w:tc>
      <w:tc>
        <w:tcPr>
          <w:tcW w:w="1567" w:type="dxa"/>
        </w:tcPr>
        <w:p w:rsidR="00884E31" w:rsidRPr="001A2F63" w:rsidRDefault="00884E31" w:rsidP="00D030BD">
          <w:pPr>
            <w:pStyle w:val="Footer"/>
            <w:spacing w:before="60" w:after="60"/>
            <w:rPr>
              <w:rFonts w:ascii="Arial" w:hAnsi="Arial" w:cs="Arial"/>
              <w:sz w:val="20"/>
              <w:szCs w:val="20"/>
            </w:rPr>
          </w:pPr>
          <w:r w:rsidRPr="001A2F63">
            <w:rPr>
              <w:rFonts w:ascii="Arial" w:hAnsi="Arial" w:cs="Arial"/>
              <w:sz w:val="20"/>
              <w:szCs w:val="20"/>
            </w:rPr>
            <w:t xml:space="preserve">Page </w:t>
          </w:r>
          <w:r w:rsidRPr="001A2F63">
            <w:rPr>
              <w:rFonts w:ascii="Arial" w:hAnsi="Arial" w:cs="Arial"/>
              <w:sz w:val="20"/>
              <w:szCs w:val="20"/>
            </w:rPr>
            <w:fldChar w:fldCharType="begin"/>
          </w:r>
          <w:r w:rsidRPr="001A2F63">
            <w:rPr>
              <w:rFonts w:ascii="Arial" w:hAnsi="Arial" w:cs="Arial"/>
              <w:sz w:val="20"/>
              <w:szCs w:val="20"/>
            </w:rPr>
            <w:instrText xml:space="preserve"> PAGE </w:instrText>
          </w:r>
          <w:r w:rsidRPr="001A2F63">
            <w:rPr>
              <w:rFonts w:ascii="Arial" w:hAnsi="Arial" w:cs="Arial"/>
              <w:sz w:val="20"/>
              <w:szCs w:val="20"/>
            </w:rPr>
            <w:fldChar w:fldCharType="separate"/>
          </w:r>
          <w:r w:rsidR="00C33B77">
            <w:rPr>
              <w:rFonts w:ascii="Arial" w:hAnsi="Arial" w:cs="Arial"/>
              <w:noProof/>
              <w:sz w:val="20"/>
              <w:szCs w:val="20"/>
            </w:rPr>
            <w:t>1</w:t>
          </w:r>
          <w:r w:rsidRPr="001A2F63">
            <w:rPr>
              <w:rFonts w:ascii="Arial" w:hAnsi="Arial" w:cs="Arial"/>
              <w:sz w:val="20"/>
              <w:szCs w:val="20"/>
            </w:rPr>
            <w:fldChar w:fldCharType="end"/>
          </w:r>
          <w:r w:rsidRPr="001A2F63">
            <w:rPr>
              <w:rFonts w:ascii="Arial" w:hAnsi="Arial" w:cs="Arial"/>
              <w:sz w:val="20"/>
              <w:szCs w:val="20"/>
            </w:rPr>
            <w:t xml:space="preserve"> of </w:t>
          </w:r>
          <w:r w:rsidRPr="001A2F63">
            <w:rPr>
              <w:rFonts w:ascii="Arial" w:hAnsi="Arial" w:cs="Arial"/>
              <w:sz w:val="20"/>
              <w:szCs w:val="20"/>
            </w:rPr>
            <w:fldChar w:fldCharType="begin"/>
          </w:r>
          <w:r w:rsidRPr="001A2F63">
            <w:rPr>
              <w:rFonts w:ascii="Arial" w:hAnsi="Arial" w:cs="Arial"/>
              <w:sz w:val="20"/>
              <w:szCs w:val="20"/>
            </w:rPr>
            <w:instrText xml:space="preserve"> NUMPAGES </w:instrText>
          </w:r>
          <w:r w:rsidRPr="001A2F63">
            <w:rPr>
              <w:rFonts w:ascii="Arial" w:hAnsi="Arial" w:cs="Arial"/>
              <w:sz w:val="20"/>
              <w:szCs w:val="20"/>
            </w:rPr>
            <w:fldChar w:fldCharType="separate"/>
          </w:r>
          <w:r w:rsidR="00C33B77">
            <w:rPr>
              <w:rFonts w:ascii="Arial" w:hAnsi="Arial" w:cs="Arial"/>
              <w:noProof/>
              <w:sz w:val="20"/>
              <w:szCs w:val="20"/>
            </w:rPr>
            <w:t>7</w:t>
          </w:r>
          <w:r w:rsidRPr="001A2F63">
            <w:rPr>
              <w:rFonts w:ascii="Arial" w:hAnsi="Arial" w:cs="Arial"/>
              <w:sz w:val="20"/>
              <w:szCs w:val="20"/>
            </w:rPr>
            <w:fldChar w:fldCharType="end"/>
          </w:r>
        </w:p>
      </w:tc>
    </w:tr>
  </w:tbl>
  <w:p w:rsidR="00884E31" w:rsidRDefault="00884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74B" w:rsidRDefault="00D6574B" w:rsidP="00D030BD">
      <w:r>
        <w:separator/>
      </w:r>
    </w:p>
  </w:footnote>
  <w:footnote w:type="continuationSeparator" w:id="0">
    <w:p w:rsidR="00D6574B" w:rsidRDefault="00D6574B" w:rsidP="00D030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E122"/>
    <w:multiLevelType w:val="hybridMultilevel"/>
    <w:tmpl w:val="AE9BB0F3"/>
    <w:lvl w:ilvl="0" w:tplc="FFFFFFFF">
      <w:start w:val="1"/>
      <w:numFmt w:val="decimal"/>
      <w:lvlText w:val="%1."/>
      <w:lvlJc w:val="left"/>
    </w:lvl>
    <w:lvl w:ilvl="1" w:tplc="FFFFFFFF">
      <w:start w:val="1"/>
      <w:numFmt w:val="decimal"/>
      <w:suff w:val="nothing"/>
      <w:lvlText w:val="."/>
      <w:lvlJc w:val="left"/>
    </w:lvl>
    <w:lvl w:ilvl="2" w:tplc="D4526B9B">
      <w:start w:val="1"/>
      <w:numFmt w:val="bullet"/>
      <w:lvlText w:val="%3."/>
      <w:lvlJc w:val="left"/>
    </w:lvl>
    <w:lvl w:ilvl="3" w:tplc="78B5C210">
      <w:start w:val="1"/>
      <w:numFmt w:val="lowerLetter"/>
      <w:lvlText w:val="%4."/>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6F54BB6"/>
    <w:multiLevelType w:val="hybridMultilevel"/>
    <w:tmpl w:val="A5C04108"/>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nsid w:val="328A062E"/>
    <w:multiLevelType w:val="hybridMultilevel"/>
    <w:tmpl w:val="62D27CD2"/>
    <w:lvl w:ilvl="0" w:tplc="08090003">
      <w:start w:val="1"/>
      <w:numFmt w:val="bullet"/>
      <w:lvlText w:val="o"/>
      <w:lvlJc w:val="left"/>
      <w:pPr>
        <w:ind w:left="2898" w:hanging="360"/>
      </w:pPr>
      <w:rPr>
        <w:rFonts w:ascii="Courier New" w:hAnsi="Courier New" w:cs="Courier New" w:hint="default"/>
      </w:rPr>
    </w:lvl>
    <w:lvl w:ilvl="1" w:tplc="08090003" w:tentative="1">
      <w:start w:val="1"/>
      <w:numFmt w:val="bullet"/>
      <w:lvlText w:val="o"/>
      <w:lvlJc w:val="left"/>
      <w:pPr>
        <w:ind w:left="3618" w:hanging="360"/>
      </w:pPr>
      <w:rPr>
        <w:rFonts w:ascii="Courier New" w:hAnsi="Courier New" w:cs="Courier New" w:hint="default"/>
      </w:rPr>
    </w:lvl>
    <w:lvl w:ilvl="2" w:tplc="08090005" w:tentative="1">
      <w:start w:val="1"/>
      <w:numFmt w:val="bullet"/>
      <w:lvlText w:val=""/>
      <w:lvlJc w:val="left"/>
      <w:pPr>
        <w:ind w:left="4338" w:hanging="360"/>
      </w:pPr>
      <w:rPr>
        <w:rFonts w:ascii="Wingdings" w:hAnsi="Wingdings" w:hint="default"/>
      </w:rPr>
    </w:lvl>
    <w:lvl w:ilvl="3" w:tplc="08090001" w:tentative="1">
      <w:start w:val="1"/>
      <w:numFmt w:val="bullet"/>
      <w:lvlText w:val=""/>
      <w:lvlJc w:val="left"/>
      <w:pPr>
        <w:ind w:left="5058" w:hanging="360"/>
      </w:pPr>
      <w:rPr>
        <w:rFonts w:ascii="Symbol" w:hAnsi="Symbol" w:hint="default"/>
      </w:rPr>
    </w:lvl>
    <w:lvl w:ilvl="4" w:tplc="08090003" w:tentative="1">
      <w:start w:val="1"/>
      <w:numFmt w:val="bullet"/>
      <w:lvlText w:val="o"/>
      <w:lvlJc w:val="left"/>
      <w:pPr>
        <w:ind w:left="5778" w:hanging="360"/>
      </w:pPr>
      <w:rPr>
        <w:rFonts w:ascii="Courier New" w:hAnsi="Courier New" w:cs="Courier New" w:hint="default"/>
      </w:rPr>
    </w:lvl>
    <w:lvl w:ilvl="5" w:tplc="08090005" w:tentative="1">
      <w:start w:val="1"/>
      <w:numFmt w:val="bullet"/>
      <w:lvlText w:val=""/>
      <w:lvlJc w:val="left"/>
      <w:pPr>
        <w:ind w:left="6498" w:hanging="360"/>
      </w:pPr>
      <w:rPr>
        <w:rFonts w:ascii="Wingdings" w:hAnsi="Wingdings" w:hint="default"/>
      </w:rPr>
    </w:lvl>
    <w:lvl w:ilvl="6" w:tplc="08090001" w:tentative="1">
      <w:start w:val="1"/>
      <w:numFmt w:val="bullet"/>
      <w:lvlText w:val=""/>
      <w:lvlJc w:val="left"/>
      <w:pPr>
        <w:ind w:left="7218" w:hanging="360"/>
      </w:pPr>
      <w:rPr>
        <w:rFonts w:ascii="Symbol" w:hAnsi="Symbol" w:hint="default"/>
      </w:rPr>
    </w:lvl>
    <w:lvl w:ilvl="7" w:tplc="08090003" w:tentative="1">
      <w:start w:val="1"/>
      <w:numFmt w:val="bullet"/>
      <w:lvlText w:val="o"/>
      <w:lvlJc w:val="left"/>
      <w:pPr>
        <w:ind w:left="7938" w:hanging="360"/>
      </w:pPr>
      <w:rPr>
        <w:rFonts w:ascii="Courier New" w:hAnsi="Courier New" w:cs="Courier New" w:hint="default"/>
      </w:rPr>
    </w:lvl>
    <w:lvl w:ilvl="8" w:tplc="08090005" w:tentative="1">
      <w:start w:val="1"/>
      <w:numFmt w:val="bullet"/>
      <w:lvlText w:val=""/>
      <w:lvlJc w:val="left"/>
      <w:pPr>
        <w:ind w:left="8658" w:hanging="360"/>
      </w:pPr>
      <w:rPr>
        <w:rFonts w:ascii="Wingdings" w:hAnsi="Wingdings" w:hint="default"/>
      </w:rPr>
    </w:lvl>
  </w:abstractNum>
  <w:abstractNum w:abstractNumId="3">
    <w:nsid w:val="36A93DD3"/>
    <w:multiLevelType w:val="hybridMultilevel"/>
    <w:tmpl w:val="3322F5A6"/>
    <w:lvl w:ilvl="0" w:tplc="04090019">
      <w:start w:val="2"/>
      <w:numFmt w:val="lowerLetter"/>
      <w:lvlText w:val="%1."/>
      <w:lvlJc w:val="left"/>
      <w:pPr>
        <w:tabs>
          <w:tab w:val="num" w:pos="644"/>
        </w:tabs>
        <w:ind w:left="644"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63FF02C7"/>
    <w:multiLevelType w:val="hybridMultilevel"/>
    <w:tmpl w:val="606693F0"/>
    <w:lvl w:ilvl="0" w:tplc="08090003">
      <w:start w:val="1"/>
      <w:numFmt w:val="bullet"/>
      <w:lvlText w:val="o"/>
      <w:lvlJc w:val="left"/>
      <w:pPr>
        <w:ind w:left="2847" w:hanging="360"/>
      </w:pPr>
      <w:rPr>
        <w:rFonts w:ascii="Courier New" w:hAnsi="Courier New" w:cs="Courier New" w:hint="default"/>
      </w:rPr>
    </w:lvl>
    <w:lvl w:ilvl="1" w:tplc="08090003" w:tentative="1">
      <w:start w:val="1"/>
      <w:numFmt w:val="bullet"/>
      <w:lvlText w:val="o"/>
      <w:lvlJc w:val="left"/>
      <w:pPr>
        <w:ind w:left="3567" w:hanging="360"/>
      </w:pPr>
      <w:rPr>
        <w:rFonts w:ascii="Courier New" w:hAnsi="Courier New" w:cs="Courier New" w:hint="default"/>
      </w:rPr>
    </w:lvl>
    <w:lvl w:ilvl="2" w:tplc="08090005" w:tentative="1">
      <w:start w:val="1"/>
      <w:numFmt w:val="bullet"/>
      <w:lvlText w:val=""/>
      <w:lvlJc w:val="left"/>
      <w:pPr>
        <w:ind w:left="4287" w:hanging="360"/>
      </w:pPr>
      <w:rPr>
        <w:rFonts w:ascii="Wingdings" w:hAnsi="Wingdings" w:hint="default"/>
      </w:rPr>
    </w:lvl>
    <w:lvl w:ilvl="3" w:tplc="08090001" w:tentative="1">
      <w:start w:val="1"/>
      <w:numFmt w:val="bullet"/>
      <w:lvlText w:val=""/>
      <w:lvlJc w:val="left"/>
      <w:pPr>
        <w:ind w:left="5007" w:hanging="360"/>
      </w:pPr>
      <w:rPr>
        <w:rFonts w:ascii="Symbol" w:hAnsi="Symbol" w:hint="default"/>
      </w:rPr>
    </w:lvl>
    <w:lvl w:ilvl="4" w:tplc="08090003" w:tentative="1">
      <w:start w:val="1"/>
      <w:numFmt w:val="bullet"/>
      <w:lvlText w:val="o"/>
      <w:lvlJc w:val="left"/>
      <w:pPr>
        <w:ind w:left="5727" w:hanging="360"/>
      </w:pPr>
      <w:rPr>
        <w:rFonts w:ascii="Courier New" w:hAnsi="Courier New" w:cs="Courier New" w:hint="default"/>
      </w:rPr>
    </w:lvl>
    <w:lvl w:ilvl="5" w:tplc="08090005" w:tentative="1">
      <w:start w:val="1"/>
      <w:numFmt w:val="bullet"/>
      <w:lvlText w:val=""/>
      <w:lvlJc w:val="left"/>
      <w:pPr>
        <w:ind w:left="6447" w:hanging="360"/>
      </w:pPr>
      <w:rPr>
        <w:rFonts w:ascii="Wingdings" w:hAnsi="Wingdings" w:hint="default"/>
      </w:rPr>
    </w:lvl>
    <w:lvl w:ilvl="6" w:tplc="08090001" w:tentative="1">
      <w:start w:val="1"/>
      <w:numFmt w:val="bullet"/>
      <w:lvlText w:val=""/>
      <w:lvlJc w:val="left"/>
      <w:pPr>
        <w:ind w:left="7167" w:hanging="360"/>
      </w:pPr>
      <w:rPr>
        <w:rFonts w:ascii="Symbol" w:hAnsi="Symbol" w:hint="default"/>
      </w:rPr>
    </w:lvl>
    <w:lvl w:ilvl="7" w:tplc="08090003" w:tentative="1">
      <w:start w:val="1"/>
      <w:numFmt w:val="bullet"/>
      <w:lvlText w:val="o"/>
      <w:lvlJc w:val="left"/>
      <w:pPr>
        <w:ind w:left="7887" w:hanging="360"/>
      </w:pPr>
      <w:rPr>
        <w:rFonts w:ascii="Courier New" w:hAnsi="Courier New" w:cs="Courier New" w:hint="default"/>
      </w:rPr>
    </w:lvl>
    <w:lvl w:ilvl="8" w:tplc="08090005" w:tentative="1">
      <w:start w:val="1"/>
      <w:numFmt w:val="bullet"/>
      <w:lvlText w:val=""/>
      <w:lvlJc w:val="left"/>
      <w:pPr>
        <w:ind w:left="8607"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76"/>
    <w:rsid w:val="00013EED"/>
    <w:rsid w:val="000404EF"/>
    <w:rsid w:val="000677B3"/>
    <w:rsid w:val="00151FCF"/>
    <w:rsid w:val="00155C9D"/>
    <w:rsid w:val="001A2F63"/>
    <w:rsid w:val="001E7F5F"/>
    <w:rsid w:val="00201BCF"/>
    <w:rsid w:val="002B2572"/>
    <w:rsid w:val="002B52DE"/>
    <w:rsid w:val="00361067"/>
    <w:rsid w:val="003C2CF7"/>
    <w:rsid w:val="004158E6"/>
    <w:rsid w:val="00616585"/>
    <w:rsid w:val="006E34D6"/>
    <w:rsid w:val="00884E31"/>
    <w:rsid w:val="008C1683"/>
    <w:rsid w:val="00936BF4"/>
    <w:rsid w:val="00A32CCC"/>
    <w:rsid w:val="00A36B98"/>
    <w:rsid w:val="00A74FDD"/>
    <w:rsid w:val="00A8475B"/>
    <w:rsid w:val="00A93443"/>
    <w:rsid w:val="00AA0838"/>
    <w:rsid w:val="00AA1820"/>
    <w:rsid w:val="00B24B6C"/>
    <w:rsid w:val="00B54DD8"/>
    <w:rsid w:val="00B562B0"/>
    <w:rsid w:val="00BD705A"/>
    <w:rsid w:val="00BE6DA8"/>
    <w:rsid w:val="00C02880"/>
    <w:rsid w:val="00C33B77"/>
    <w:rsid w:val="00C33E76"/>
    <w:rsid w:val="00C35B19"/>
    <w:rsid w:val="00C96C82"/>
    <w:rsid w:val="00CF4700"/>
    <w:rsid w:val="00CF7E8C"/>
    <w:rsid w:val="00D030BD"/>
    <w:rsid w:val="00D12E0B"/>
    <w:rsid w:val="00D6574B"/>
    <w:rsid w:val="00DD3074"/>
    <w:rsid w:val="00DD7860"/>
    <w:rsid w:val="00E55380"/>
    <w:rsid w:val="00F30AE6"/>
    <w:rsid w:val="00F35DBB"/>
    <w:rsid w:val="00F94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AE6"/>
    <w:rPr>
      <w:sz w:val="24"/>
      <w:szCs w:val="24"/>
      <w:lang w:eastAsia="en-US"/>
    </w:rPr>
  </w:style>
  <w:style w:type="paragraph" w:styleId="Heading3">
    <w:name w:val="heading 3"/>
    <w:basedOn w:val="Normal"/>
    <w:next w:val="Normal"/>
    <w:qFormat/>
    <w:rsid w:val="00F30AE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0AE6"/>
    <w:pPr>
      <w:widowControl w:val="0"/>
      <w:autoSpaceDE w:val="0"/>
      <w:autoSpaceDN w:val="0"/>
      <w:adjustRightInd w:val="0"/>
    </w:pPr>
    <w:rPr>
      <w:rFonts w:ascii="Lloyds" w:hAnsi="Lloyds"/>
      <w:color w:val="000000"/>
      <w:sz w:val="24"/>
      <w:szCs w:val="24"/>
      <w:lang w:val="en-US" w:eastAsia="en-US"/>
    </w:rPr>
  </w:style>
  <w:style w:type="paragraph" w:customStyle="1" w:styleId="CM18">
    <w:name w:val="CM18"/>
    <w:basedOn w:val="Default"/>
    <w:next w:val="Default"/>
    <w:rsid w:val="00F30AE6"/>
    <w:pPr>
      <w:spacing w:after="968"/>
    </w:pPr>
    <w:rPr>
      <w:color w:val="auto"/>
    </w:rPr>
  </w:style>
  <w:style w:type="paragraph" w:customStyle="1" w:styleId="CM24">
    <w:name w:val="CM24"/>
    <w:basedOn w:val="Default"/>
    <w:next w:val="Default"/>
    <w:rsid w:val="00F30AE6"/>
    <w:pPr>
      <w:spacing w:after="303"/>
    </w:pPr>
    <w:rPr>
      <w:color w:val="auto"/>
    </w:rPr>
  </w:style>
  <w:style w:type="paragraph" w:customStyle="1" w:styleId="CM20">
    <w:name w:val="CM20"/>
    <w:basedOn w:val="Default"/>
    <w:next w:val="Default"/>
    <w:rsid w:val="00F30AE6"/>
    <w:pPr>
      <w:spacing w:after="78"/>
    </w:pPr>
    <w:rPr>
      <w:color w:val="auto"/>
    </w:rPr>
  </w:style>
  <w:style w:type="paragraph" w:customStyle="1" w:styleId="CM19">
    <w:name w:val="CM19"/>
    <w:basedOn w:val="Default"/>
    <w:next w:val="Default"/>
    <w:rsid w:val="00F30AE6"/>
    <w:pPr>
      <w:spacing w:after="253"/>
    </w:pPr>
    <w:rPr>
      <w:color w:val="auto"/>
    </w:rPr>
  </w:style>
  <w:style w:type="paragraph" w:customStyle="1" w:styleId="CM21">
    <w:name w:val="CM21"/>
    <w:basedOn w:val="Default"/>
    <w:next w:val="Default"/>
    <w:rsid w:val="00F30AE6"/>
    <w:pPr>
      <w:spacing w:after="508"/>
    </w:pPr>
    <w:rPr>
      <w:color w:val="auto"/>
    </w:rPr>
  </w:style>
  <w:style w:type="paragraph" w:customStyle="1" w:styleId="CM9">
    <w:name w:val="CM9"/>
    <w:basedOn w:val="Default"/>
    <w:next w:val="Default"/>
    <w:rsid w:val="00F30AE6"/>
    <w:pPr>
      <w:spacing w:line="260" w:lineRule="atLeast"/>
    </w:pPr>
    <w:rPr>
      <w:color w:val="auto"/>
    </w:rPr>
  </w:style>
  <w:style w:type="paragraph" w:styleId="Header">
    <w:name w:val="header"/>
    <w:basedOn w:val="Normal"/>
    <w:rsid w:val="00151FCF"/>
    <w:pPr>
      <w:tabs>
        <w:tab w:val="center" w:pos="4320"/>
        <w:tab w:val="right" w:pos="8640"/>
      </w:tabs>
    </w:pPr>
  </w:style>
  <w:style w:type="paragraph" w:styleId="Footer">
    <w:name w:val="footer"/>
    <w:basedOn w:val="Normal"/>
    <w:rsid w:val="00151FCF"/>
    <w:pPr>
      <w:tabs>
        <w:tab w:val="center" w:pos="4320"/>
        <w:tab w:val="right" w:pos="8640"/>
      </w:tabs>
    </w:pPr>
  </w:style>
  <w:style w:type="table" w:styleId="TableGrid">
    <w:name w:val="Table Grid"/>
    <w:basedOn w:val="TableNormal"/>
    <w:rsid w:val="00151F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4700"/>
    <w:rPr>
      <w:rFonts w:ascii="Tahoma" w:hAnsi="Tahoma" w:cs="Tahoma"/>
      <w:sz w:val="16"/>
      <w:szCs w:val="16"/>
    </w:rPr>
  </w:style>
  <w:style w:type="character" w:customStyle="1" w:styleId="BalloonTextChar">
    <w:name w:val="Balloon Text Char"/>
    <w:link w:val="BalloonText"/>
    <w:uiPriority w:val="99"/>
    <w:semiHidden/>
    <w:rsid w:val="00CF4700"/>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AE6"/>
    <w:rPr>
      <w:sz w:val="24"/>
      <w:szCs w:val="24"/>
      <w:lang w:eastAsia="en-US"/>
    </w:rPr>
  </w:style>
  <w:style w:type="paragraph" w:styleId="Heading3">
    <w:name w:val="heading 3"/>
    <w:basedOn w:val="Normal"/>
    <w:next w:val="Normal"/>
    <w:qFormat/>
    <w:rsid w:val="00F30AE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0AE6"/>
    <w:pPr>
      <w:widowControl w:val="0"/>
      <w:autoSpaceDE w:val="0"/>
      <w:autoSpaceDN w:val="0"/>
      <w:adjustRightInd w:val="0"/>
    </w:pPr>
    <w:rPr>
      <w:rFonts w:ascii="Lloyds" w:hAnsi="Lloyds"/>
      <w:color w:val="000000"/>
      <w:sz w:val="24"/>
      <w:szCs w:val="24"/>
      <w:lang w:val="en-US" w:eastAsia="en-US"/>
    </w:rPr>
  </w:style>
  <w:style w:type="paragraph" w:customStyle="1" w:styleId="CM18">
    <w:name w:val="CM18"/>
    <w:basedOn w:val="Default"/>
    <w:next w:val="Default"/>
    <w:rsid w:val="00F30AE6"/>
    <w:pPr>
      <w:spacing w:after="968"/>
    </w:pPr>
    <w:rPr>
      <w:color w:val="auto"/>
    </w:rPr>
  </w:style>
  <w:style w:type="paragraph" w:customStyle="1" w:styleId="CM24">
    <w:name w:val="CM24"/>
    <w:basedOn w:val="Default"/>
    <w:next w:val="Default"/>
    <w:rsid w:val="00F30AE6"/>
    <w:pPr>
      <w:spacing w:after="303"/>
    </w:pPr>
    <w:rPr>
      <w:color w:val="auto"/>
    </w:rPr>
  </w:style>
  <w:style w:type="paragraph" w:customStyle="1" w:styleId="CM20">
    <w:name w:val="CM20"/>
    <w:basedOn w:val="Default"/>
    <w:next w:val="Default"/>
    <w:rsid w:val="00F30AE6"/>
    <w:pPr>
      <w:spacing w:after="78"/>
    </w:pPr>
    <w:rPr>
      <w:color w:val="auto"/>
    </w:rPr>
  </w:style>
  <w:style w:type="paragraph" w:customStyle="1" w:styleId="CM19">
    <w:name w:val="CM19"/>
    <w:basedOn w:val="Default"/>
    <w:next w:val="Default"/>
    <w:rsid w:val="00F30AE6"/>
    <w:pPr>
      <w:spacing w:after="253"/>
    </w:pPr>
    <w:rPr>
      <w:color w:val="auto"/>
    </w:rPr>
  </w:style>
  <w:style w:type="paragraph" w:customStyle="1" w:styleId="CM21">
    <w:name w:val="CM21"/>
    <w:basedOn w:val="Default"/>
    <w:next w:val="Default"/>
    <w:rsid w:val="00F30AE6"/>
    <w:pPr>
      <w:spacing w:after="508"/>
    </w:pPr>
    <w:rPr>
      <w:color w:val="auto"/>
    </w:rPr>
  </w:style>
  <w:style w:type="paragraph" w:customStyle="1" w:styleId="CM9">
    <w:name w:val="CM9"/>
    <w:basedOn w:val="Default"/>
    <w:next w:val="Default"/>
    <w:rsid w:val="00F30AE6"/>
    <w:pPr>
      <w:spacing w:line="260" w:lineRule="atLeast"/>
    </w:pPr>
    <w:rPr>
      <w:color w:val="auto"/>
    </w:rPr>
  </w:style>
  <w:style w:type="paragraph" w:styleId="Header">
    <w:name w:val="header"/>
    <w:basedOn w:val="Normal"/>
    <w:rsid w:val="00151FCF"/>
    <w:pPr>
      <w:tabs>
        <w:tab w:val="center" w:pos="4320"/>
        <w:tab w:val="right" w:pos="8640"/>
      </w:tabs>
    </w:pPr>
  </w:style>
  <w:style w:type="paragraph" w:styleId="Footer">
    <w:name w:val="footer"/>
    <w:basedOn w:val="Normal"/>
    <w:rsid w:val="00151FCF"/>
    <w:pPr>
      <w:tabs>
        <w:tab w:val="center" w:pos="4320"/>
        <w:tab w:val="right" w:pos="8640"/>
      </w:tabs>
    </w:pPr>
  </w:style>
  <w:style w:type="table" w:styleId="TableGrid">
    <w:name w:val="Table Grid"/>
    <w:basedOn w:val="TableNormal"/>
    <w:rsid w:val="00151F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4700"/>
    <w:rPr>
      <w:rFonts w:ascii="Tahoma" w:hAnsi="Tahoma" w:cs="Tahoma"/>
      <w:sz w:val="16"/>
      <w:szCs w:val="16"/>
    </w:rPr>
  </w:style>
  <w:style w:type="character" w:customStyle="1" w:styleId="BalloonTextChar">
    <w:name w:val="Balloon Text Char"/>
    <w:link w:val="BalloonText"/>
    <w:uiPriority w:val="99"/>
    <w:semiHidden/>
    <w:rsid w:val="00CF470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1538</Words>
  <Characters>8770</Characters>
  <Application>Microsoft Office Word</Application>
  <DocSecurity>0</DocSecurity>
  <Lines>73</Lines>
  <Paragraphs>20</Paragraphs>
  <ScaleCrop>false</ScaleCrop>
  <Company/>
  <LinksUpToDate>false</LinksUpToDate>
  <CharactersWithSpaces>10288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2016-03-30T12:29:00Z</dcterms:created>
  <dcterms:modified xsi:type="dcterms:W3CDTF">2020-02-26T17:30:00Z</dcterms:modified>
</cp:coreProperties>
</file>