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2E" w:rsidRDefault="00A3602E" w:rsidP="00E14421">
      <w:pPr>
        <w:pStyle w:val="ListFooter"/>
        <w:jc w:val="left"/>
        <w:rPr>
          <w:lang w:val="en-US"/>
        </w:rPr>
      </w:pPr>
      <w:r>
        <w:rPr>
          <w:lang w:val="en-US"/>
        </w:rPr>
        <w:t>Vessel:</w:t>
      </w:r>
      <w:r>
        <w:rPr>
          <w:lang w:val="en-US"/>
        </w:rPr>
        <w:tab/>
      </w:r>
    </w:p>
    <w:p w:rsidR="00E14421" w:rsidRDefault="00A3602E" w:rsidP="00E14421">
      <w:pPr>
        <w:pStyle w:val="ListFooter"/>
        <w:jc w:val="left"/>
        <w:rPr>
          <w:lang w:val="en-US"/>
        </w:rPr>
      </w:pPr>
      <w:r>
        <w:rPr>
          <w:lang w:val="en-US"/>
        </w:rPr>
        <w:t>D</w:t>
      </w:r>
      <w:r w:rsidR="00E14421">
        <w:rPr>
          <w:lang w:val="en-US"/>
        </w:rPr>
        <w:t>ate:</w:t>
      </w:r>
      <w:r w:rsidR="00E14421">
        <w:rPr>
          <w:lang w:val="en-US"/>
        </w:rPr>
        <w:tab/>
      </w:r>
      <w:r>
        <w:rPr>
          <w:lang w:val="en-US"/>
        </w:rPr>
        <w:tab/>
      </w:r>
      <w:r w:rsidR="00E14421">
        <w:rPr>
          <w:lang w:val="en-US"/>
        </w:rPr>
        <w:tab/>
        <w:t>Coming from: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>
        <w:rPr>
          <w:lang w:val="en-US"/>
        </w:rPr>
        <w:tab/>
      </w:r>
      <w:r w:rsidR="007A0BD2">
        <w:rPr>
          <w:lang w:val="en-US"/>
        </w:rPr>
        <w:tab/>
      </w:r>
      <w:r w:rsidR="00E14421">
        <w:rPr>
          <w:lang w:val="en-US"/>
        </w:rPr>
        <w:t>Going to: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E14421">
        <w:rPr>
          <w:lang w:val="en-US"/>
        </w:rPr>
        <w:tab/>
      </w:r>
    </w:p>
    <w:p w:rsidR="00180B23" w:rsidRPr="00180B23" w:rsidRDefault="00180B23" w:rsidP="00180B23">
      <w:pPr>
        <w:pStyle w:val="Note"/>
        <w:rPr>
          <w:rFonts w:asciiTheme="minorHAnsi" w:hAnsiTheme="minorHAnsi" w:cstheme="minorHAnsi"/>
        </w:rPr>
      </w:pPr>
      <w:r w:rsidRPr="00180B23">
        <w:rPr>
          <w:b/>
        </w:rPr>
        <w:t>Note:</w:t>
      </w:r>
      <w:r>
        <w:tab/>
      </w:r>
      <w:hyperlink r:id="rId9" w:history="1">
        <w:r w:rsidR="00D207FF" w:rsidRPr="00D207FF">
          <w:rPr>
            <w:rStyle w:val="Hyperlink"/>
            <w:rFonts w:asciiTheme="minorHAnsi" w:hAnsiTheme="minorHAnsi" w:cs="Segoe UI"/>
          </w:rPr>
          <w:t>Fleet Ops</w:t>
        </w:r>
      </w:hyperlink>
      <w:r w:rsidR="00D207FF" w:rsidRPr="00D207FF">
        <w:rPr>
          <w:rStyle w:val="mcbreadcrumbsdivider"/>
          <w:rFonts w:asciiTheme="minorHAnsi" w:hAnsiTheme="minorHAnsi" w:cs="Segoe UI"/>
        </w:rPr>
        <w:t xml:space="preserve"> &gt; </w:t>
      </w:r>
      <w:hyperlink r:id="rId10" w:history="1">
        <w:r w:rsidR="00D207FF" w:rsidRPr="00D207FF">
          <w:rPr>
            <w:rStyle w:val="Hyperlink"/>
            <w:rFonts w:asciiTheme="minorHAnsi" w:hAnsiTheme="minorHAnsi" w:cs="Segoe UI"/>
          </w:rPr>
          <w:t>4.0 Marine Operations</w:t>
        </w:r>
      </w:hyperlink>
      <w:r w:rsidR="00D207FF" w:rsidRPr="00D207FF">
        <w:rPr>
          <w:rStyle w:val="mcbreadcrumbsdivider"/>
          <w:rFonts w:asciiTheme="minorHAnsi" w:hAnsiTheme="minorHAnsi" w:cs="Segoe UI"/>
        </w:rPr>
        <w:t xml:space="preserve"> &gt; </w:t>
      </w:r>
      <w:hyperlink r:id="rId11" w:history="1">
        <w:r w:rsidR="00D207FF" w:rsidRPr="00D207FF">
          <w:rPr>
            <w:rStyle w:val="Hyperlink"/>
            <w:rFonts w:asciiTheme="minorHAnsi" w:hAnsiTheme="minorHAnsi" w:cs="Segoe UI"/>
          </w:rPr>
          <w:t>4.1 Navigational Operations</w:t>
        </w:r>
      </w:hyperlink>
      <w:r w:rsidR="00D207FF" w:rsidRPr="00D207FF">
        <w:rPr>
          <w:rStyle w:val="mcbreadcrumbsdivider"/>
          <w:rFonts w:asciiTheme="minorHAnsi" w:hAnsiTheme="minorHAnsi" w:cs="Segoe UI"/>
        </w:rPr>
        <w:t xml:space="preserve"> &gt; </w:t>
      </w:r>
      <w:r w:rsidR="00D207FF" w:rsidRPr="00D207FF">
        <w:rPr>
          <w:rStyle w:val="mcbreadcrumbsself"/>
          <w:rFonts w:asciiTheme="minorHAnsi" w:hAnsiTheme="minorHAnsi" w:cs="Segoe UI"/>
        </w:rPr>
        <w:t>4.1.15 Restricted Visibility</w:t>
      </w:r>
      <w:bookmarkStart w:id="0" w:name="_GoBack"/>
      <w:bookmarkEnd w:id="0"/>
    </w:p>
    <w:p w:rsidR="003E5A45" w:rsidRDefault="00A3602E" w:rsidP="003E5A45">
      <w:pPr>
        <w:pStyle w:val="ListHeading"/>
        <w:rPr>
          <w:szCs w:val="36"/>
        </w:rPr>
      </w:pPr>
      <w:r>
        <w:rPr>
          <w:szCs w:val="36"/>
        </w:rPr>
        <w:t>Before and during restricted visibility</w:t>
      </w:r>
      <w:r w:rsidR="00E14421">
        <w:rPr>
          <w:szCs w:val="36"/>
        </w:rPr>
        <w:t xml:space="preserve">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407"/>
      </w:tblGrid>
      <w:tr w:rsidR="007871F5" w:rsidTr="00EE2C1D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</w:tcPr>
          <w:p w:rsidR="007871F5" w:rsidRPr="00593B6D" w:rsidRDefault="007435D2" w:rsidP="00E144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Times/</w:t>
            </w:r>
            <w:r w:rsidR="007871F5" w:rsidRPr="00593B6D">
              <w:rPr>
                <w:sz w:val="20"/>
              </w:rPr>
              <w:t>Remarks</w:t>
            </w:r>
          </w:p>
        </w:tc>
      </w:tr>
      <w:tr w:rsidR="007871F5" w:rsidTr="00EE2C1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52EB4" w:rsidP="00EE2C1D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Restricted visibility</w:t>
            </w:r>
            <w:r w:rsidR="007871F5">
              <w:tab/>
            </w:r>
            <w:r>
              <w:t>encounter</w:t>
            </w:r>
            <w:r w:rsidR="007871F5">
              <w:t>ed</w:t>
            </w:r>
            <w:r>
              <w:t>/ expected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F52EB4" w:rsidP="00BF5C70">
            <w:r>
              <w:t>At [time]:</w:t>
            </w:r>
          </w:p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52EB4" w:rsidP="00F52EB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Restricted visibility</w:t>
            </w:r>
            <w:r w:rsidR="007871F5">
              <w:tab/>
            </w:r>
            <w:r>
              <w:t>estimate</w:t>
            </w:r>
            <w:r w:rsidR="007871F5">
              <w:t>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F52EB4" w:rsidP="00F52EB4">
            <w:r>
              <w:t>Approx. [nm]:</w:t>
            </w:r>
          </w:p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52EB4" w:rsidP="00F52EB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Captain</w:t>
            </w:r>
            <w:r w:rsidR="007871F5">
              <w:tab/>
            </w:r>
            <w:r>
              <w:t>inform</w:t>
            </w:r>
            <w:r w:rsidR="007871F5" w:rsidRPr="00173789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EE2C1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52EB4" w:rsidP="00F52EB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Lookouts</w:t>
            </w:r>
            <w:r w:rsidR="007871F5">
              <w:tab/>
            </w:r>
            <w:r>
              <w:t>post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52EB4" w:rsidP="00F52EB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Navigation light</w:t>
            </w:r>
            <w:r w:rsidR="007871F5">
              <w:t>s</w:t>
            </w:r>
            <w:r w:rsidR="007871F5">
              <w:tab/>
            </w:r>
            <w:r>
              <w:t>exhibit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EE2C1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52EB4" w:rsidP="00F52EB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Appropriate </w:t>
            </w:r>
            <w:r w:rsidR="007871F5">
              <w:t>s</w:t>
            </w:r>
            <w:r>
              <w:t>ound signals</w:t>
            </w:r>
            <w:r w:rsidR="007871F5">
              <w:tab/>
            </w:r>
            <w:r>
              <w:t>sound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7435D2" w:rsidRDefault="00F52EB4" w:rsidP="00F52EB4">
            <w:pPr>
              <w:pStyle w:val="Note"/>
              <w:rPr>
                <w:sz w:val="20"/>
                <w:szCs w:val="20"/>
              </w:rPr>
            </w:pPr>
            <w:r w:rsidRPr="007435D2">
              <w:rPr>
                <w:b/>
                <w:sz w:val="20"/>
                <w:szCs w:val="20"/>
              </w:rPr>
              <w:t>Note:</w:t>
            </w:r>
            <w:r w:rsidRPr="007435D2">
              <w:rPr>
                <w:sz w:val="20"/>
                <w:szCs w:val="20"/>
              </w:rPr>
              <w:t xml:space="preserve">  Advise passengers</w:t>
            </w:r>
          </w:p>
        </w:tc>
        <w:tc>
          <w:tcPr>
            <w:tcW w:w="4407" w:type="dxa"/>
            <w:shd w:val="clear" w:color="auto" w:fill="A6A6A6" w:themeFill="background1" w:themeFillShade="A6"/>
          </w:tcPr>
          <w:p w:rsidR="007871F5" w:rsidRDefault="007871F5" w:rsidP="00BF5C70"/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Radars and ARPA in operation, and appropriate frequency, pulse and range scale</w:t>
            </w:r>
            <w:r w:rsidR="007871F5">
              <w:tab/>
            </w:r>
            <w:r>
              <w:t>selected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7871F5" w:rsidP="00DA1E56"/>
        </w:tc>
      </w:tr>
      <w:tr w:rsidR="007871F5" w:rsidTr="00EE2C1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Radar watch</w:t>
            </w:r>
            <w:r w:rsidR="007871F5">
              <w:tab/>
            </w:r>
            <w:r>
              <w:t>maintained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7435D2" w:rsidRDefault="007435D2" w:rsidP="007435D2">
            <w:pPr>
              <w:pStyle w:val="Note"/>
              <w:rPr>
                <w:sz w:val="20"/>
                <w:szCs w:val="20"/>
              </w:rPr>
            </w:pPr>
            <w:r w:rsidRPr="007435D2">
              <w:rPr>
                <w:b/>
                <w:sz w:val="20"/>
                <w:szCs w:val="20"/>
              </w:rPr>
              <w:t>Note:</w:t>
            </w:r>
            <w:r w:rsidRPr="007435D2">
              <w:rPr>
                <w:sz w:val="20"/>
                <w:szCs w:val="20"/>
              </w:rPr>
              <w:t xml:space="preserve">  Consider extra radar observers</w:t>
            </w:r>
          </w:p>
        </w:tc>
        <w:tc>
          <w:tcPr>
            <w:tcW w:w="4407" w:type="dxa"/>
            <w:shd w:val="clear" w:color="auto" w:fill="A6A6A6" w:themeFill="background1" w:themeFillShade="A6"/>
          </w:tcPr>
          <w:p w:rsidR="007871F5" w:rsidRDefault="007871F5" w:rsidP="00BF5C70"/>
        </w:tc>
      </w:tr>
      <w:tr w:rsidR="007435D2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435D2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Condition “Red”</w:t>
            </w:r>
            <w:r>
              <w:tab/>
              <w:t>impos</w:t>
            </w:r>
            <w:r w:rsidRPr="002A56CA">
              <w:t>ed</w:t>
            </w:r>
            <w:r>
              <w:sym w:font="Webdings" w:char="F063"/>
            </w:r>
          </w:p>
        </w:tc>
        <w:tc>
          <w:tcPr>
            <w:tcW w:w="4407" w:type="dxa"/>
          </w:tcPr>
          <w:p w:rsidR="007435D2" w:rsidRDefault="007435D2" w:rsidP="00DA1E56"/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Safe speed</w:t>
            </w:r>
            <w:r>
              <w:tab/>
              <w:t>assessed</w:t>
            </w:r>
            <w:r>
              <w:sym w:font="Webdings" w:char="F063"/>
            </w:r>
          </w:p>
        </w:tc>
        <w:tc>
          <w:tcPr>
            <w:tcW w:w="4407" w:type="dxa"/>
          </w:tcPr>
          <w:p w:rsidR="007871F5" w:rsidRDefault="007435D2" w:rsidP="00DA1E56">
            <w:r>
              <w:t>V = ______ knots</w:t>
            </w:r>
          </w:p>
        </w:tc>
      </w:tr>
      <w:tr w:rsidR="007871F5" w:rsidTr="00EE2C1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Engine room</w:t>
            </w:r>
            <w:r>
              <w:tab/>
              <w:t>advised</w:t>
            </w:r>
            <w:r>
              <w:sym w:font="Webdings" w:char="F063"/>
            </w:r>
          </w:p>
        </w:tc>
        <w:tc>
          <w:tcPr>
            <w:tcW w:w="4407" w:type="dxa"/>
          </w:tcPr>
          <w:p w:rsidR="007871F5" w:rsidRDefault="007871F5" w:rsidP="00BF5C70"/>
        </w:tc>
      </w:tr>
      <w:tr w:rsidR="007871F5" w:rsidTr="00EE2C1D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Engines ready for immediate manoeuvre</w:t>
            </w:r>
            <w:r w:rsidR="007871F5">
              <w:tab/>
            </w:r>
            <w:r>
              <w:t>set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ab/>
            </w:r>
            <w:r w:rsidR="007435D2">
              <w:t>WTDs</w:t>
            </w:r>
            <w:r>
              <w:tab/>
            </w:r>
            <w:r w:rsidR="007435D2">
              <w:t>clos</w:t>
            </w:r>
            <w:r>
              <w:t>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F16965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VHFs on appropriate channels</w:t>
            </w:r>
            <w:r w:rsidR="007871F5">
              <w:tab/>
            </w:r>
            <w:r>
              <w:t>set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E52F9E" w:rsidRDefault="007435D2" w:rsidP="007435D2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Radio watch</w:t>
            </w:r>
            <w:r w:rsidR="007871F5">
              <w:tab/>
            </w:r>
            <w:r>
              <w:t>maintained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F72BF8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Captain</w:t>
            </w:r>
            <w:r w:rsidR="00F72BF8">
              <w:tab/>
            </w:r>
            <w:r>
              <w:t>on the bridge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7D0CA3" w:rsidRDefault="007435D2" w:rsidP="007435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Manual </w:t>
            </w:r>
            <w:r w:rsidR="00F72BF8" w:rsidRPr="007D0CA3">
              <w:t>s</w:t>
            </w:r>
            <w:r>
              <w:t>teering</w:t>
            </w:r>
            <w:r w:rsidR="00F72BF8">
              <w:tab/>
            </w:r>
            <w:r>
              <w:t>engag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7D0CA3" w:rsidRDefault="007435D2" w:rsidP="00C4004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COLREG rules </w:t>
            </w:r>
            <w:r w:rsidR="00C40044">
              <w:t>(particularly 19 &amp;35)</w:t>
            </w:r>
            <w:r w:rsidR="00F72BF8">
              <w:tab/>
            </w:r>
            <w:r w:rsidR="00C40044">
              <w:t>compli</w:t>
            </w:r>
            <w:r w:rsidR="00F72BF8">
              <w:t>ed</w:t>
            </w:r>
            <w:r w:rsidR="00C40044">
              <w:t xml:space="preserve"> with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7D0CA3" w:rsidRDefault="00C40044" w:rsidP="00C4004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Chart and voyage plan</w:t>
            </w:r>
            <w:r w:rsidR="00F72BF8">
              <w:tab/>
            </w:r>
            <w:r>
              <w:t>review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9F20D4" w:rsidRDefault="00C40044" w:rsidP="00C40044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Anchoring</w:t>
            </w:r>
            <w:r w:rsidR="00F72BF8">
              <w:tab/>
            </w:r>
            <w:r>
              <w:t>consider</w:t>
            </w:r>
            <w:r w:rsidR="00F72BF8">
              <w:t>ed</w:t>
            </w:r>
            <w:r w:rsidR="00F72BF8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9F20D4" w:rsidRDefault="00C40044" w:rsidP="00C4004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rPr>
                <w:sz w:val="22"/>
                <w:szCs w:val="20"/>
              </w:rPr>
              <w:t>Frequent fix of ship’s position</w:t>
            </w:r>
            <w:r w:rsidR="005A5889">
              <w:tab/>
            </w:r>
            <w:r>
              <w:t>in place</w:t>
            </w:r>
            <w:r w:rsidR="005A5889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72BF8" w:rsidTr="00EE2C1D">
        <w:trPr>
          <w:trHeight w:val="404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Default="00F72BF8" w:rsidP="00C4004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E</w:t>
            </w:r>
            <w:r w:rsidR="00C40044">
              <w:t>cho sounder on and appropriate scale</w:t>
            </w:r>
            <w:r w:rsidR="00C40044">
              <w:tab/>
            </w:r>
            <w:r>
              <w:t xml:space="preserve"> </w:t>
            </w:r>
            <w:r w:rsidR="00C40044">
              <w:t>set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F40362"/>
        </w:tc>
      </w:tr>
      <w:tr w:rsidR="00F72BF8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Pr="009F20D4" w:rsidRDefault="00C40044" w:rsidP="00C40044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 actions: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  <w:tr w:rsidR="00F40362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40362" w:rsidRPr="00F9132C" w:rsidRDefault="00F40362" w:rsidP="00DD7107">
            <w:pPr>
              <w:pStyle w:val="SecondLevel"/>
            </w:pPr>
          </w:p>
        </w:tc>
        <w:tc>
          <w:tcPr>
            <w:tcW w:w="4407" w:type="dxa"/>
            <w:shd w:val="clear" w:color="A6A6A6" w:themeColor="background1" w:themeShade="A6" w:fill="auto"/>
          </w:tcPr>
          <w:p w:rsidR="00F40362" w:rsidRPr="00F9132C" w:rsidRDefault="00F40362" w:rsidP="00110FE0"/>
        </w:tc>
      </w:tr>
      <w:tr w:rsidR="00F40362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40362" w:rsidRPr="009F20D4" w:rsidRDefault="00F40362" w:rsidP="00DD7107">
            <w:pPr>
              <w:pStyle w:val="SecondLevel"/>
            </w:pPr>
          </w:p>
        </w:tc>
        <w:tc>
          <w:tcPr>
            <w:tcW w:w="4407" w:type="dxa"/>
            <w:shd w:val="clear" w:color="A6A6A6" w:themeColor="background1" w:themeShade="A6" w:fill="auto"/>
          </w:tcPr>
          <w:p w:rsidR="00F40362" w:rsidRPr="00F9132C" w:rsidRDefault="00F40362" w:rsidP="00110FE0"/>
        </w:tc>
      </w:tr>
      <w:tr w:rsidR="00C40044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40044" w:rsidRPr="009F20D4" w:rsidRDefault="00C40044" w:rsidP="00DD7107">
            <w:pPr>
              <w:pStyle w:val="SecondLevel"/>
            </w:pPr>
          </w:p>
        </w:tc>
        <w:tc>
          <w:tcPr>
            <w:tcW w:w="4407" w:type="dxa"/>
            <w:shd w:val="clear" w:color="A6A6A6" w:themeColor="background1" w:themeShade="A6" w:fill="auto"/>
          </w:tcPr>
          <w:p w:rsidR="00C40044" w:rsidRPr="00F9132C" w:rsidRDefault="00C40044" w:rsidP="00110FE0"/>
        </w:tc>
      </w:tr>
      <w:tr w:rsidR="00C40044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40044" w:rsidRPr="009F20D4" w:rsidRDefault="00C40044" w:rsidP="00DD7107">
            <w:pPr>
              <w:pStyle w:val="SecondLevel"/>
            </w:pPr>
          </w:p>
        </w:tc>
        <w:tc>
          <w:tcPr>
            <w:tcW w:w="4407" w:type="dxa"/>
            <w:shd w:val="clear" w:color="A6A6A6" w:themeColor="background1" w:themeShade="A6" w:fill="auto"/>
          </w:tcPr>
          <w:p w:rsidR="00C40044" w:rsidRPr="00F9132C" w:rsidRDefault="00C40044" w:rsidP="00110FE0"/>
        </w:tc>
      </w:tr>
      <w:tr w:rsidR="00C40044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40044" w:rsidRPr="009F20D4" w:rsidRDefault="00C40044" w:rsidP="00DD7107">
            <w:pPr>
              <w:pStyle w:val="SecondLevel"/>
            </w:pPr>
          </w:p>
        </w:tc>
        <w:tc>
          <w:tcPr>
            <w:tcW w:w="4407" w:type="dxa"/>
            <w:shd w:val="clear" w:color="A6A6A6" w:themeColor="background1" w:themeShade="A6" w:fill="auto"/>
          </w:tcPr>
          <w:p w:rsidR="00C40044" w:rsidRPr="00F9132C" w:rsidRDefault="00C40044" w:rsidP="00110FE0"/>
        </w:tc>
      </w:tr>
      <w:tr w:rsidR="00C40044" w:rsidTr="00EE2C1D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C40044" w:rsidRPr="009F20D4" w:rsidRDefault="00C40044" w:rsidP="00DD7107">
            <w:pPr>
              <w:pStyle w:val="SecondLevel"/>
            </w:pPr>
          </w:p>
        </w:tc>
        <w:tc>
          <w:tcPr>
            <w:tcW w:w="4407" w:type="dxa"/>
            <w:shd w:val="clear" w:color="A6A6A6" w:themeColor="background1" w:themeShade="A6" w:fill="auto"/>
          </w:tcPr>
          <w:p w:rsidR="00C40044" w:rsidRPr="00F9132C" w:rsidRDefault="00C40044" w:rsidP="00110FE0"/>
        </w:tc>
      </w:tr>
    </w:tbl>
    <w:p w:rsidR="00C40044" w:rsidRDefault="00C40044" w:rsidP="00C40044"/>
    <w:p w:rsidR="00C40044" w:rsidRDefault="00C40044" w:rsidP="00C40044"/>
    <w:p w:rsidR="00C40044" w:rsidRDefault="00C40044" w:rsidP="00C40044"/>
    <w:p w:rsidR="00C40044" w:rsidRDefault="00C40044" w:rsidP="00C40044">
      <w:r>
        <w:t>OOW: _____________________________</w:t>
      </w:r>
      <w:r>
        <w:tab/>
      </w:r>
      <w:r>
        <w:tab/>
        <w:t>Master: _________________________</w:t>
      </w:r>
    </w:p>
    <w:p w:rsidR="00E52F9E" w:rsidRDefault="00C40044" w:rsidP="00E52F9E">
      <w:pPr>
        <w:pStyle w:val="ListHeading"/>
        <w:rPr>
          <w:szCs w:val="36"/>
        </w:rPr>
      </w:pPr>
      <w:r>
        <w:rPr>
          <w:szCs w:val="36"/>
        </w:rPr>
        <w:lastRenderedPageBreak/>
        <w:t>Post restricted visibility checks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5238"/>
        <w:gridCol w:w="4410"/>
      </w:tblGrid>
      <w:tr w:rsidR="007871F5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7871F5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7871F5" w:rsidRPr="00593B6D" w:rsidRDefault="00D42748" w:rsidP="0066028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Time/ </w:t>
            </w:r>
            <w:r w:rsidR="007871F5" w:rsidRPr="00593B6D">
              <w:rPr>
                <w:sz w:val="20"/>
              </w:rPr>
              <w:t>Remarks</w:t>
            </w:r>
          </w:p>
        </w:tc>
      </w:tr>
      <w:tr w:rsidR="005A5889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9F20D4" w:rsidRDefault="00D42748" w:rsidP="00D42748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5040"/>
              </w:tabs>
            </w:pPr>
            <w:r>
              <w:t>Visibility</w:t>
            </w:r>
            <w:r w:rsidR="005A5889">
              <w:tab/>
            </w:r>
            <w:r>
              <w:t>improv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D42748" w:rsidP="005A595D">
            <w:r>
              <w:t>Approx. [nm]:</w:t>
            </w:r>
          </w:p>
        </w:tc>
      </w:tr>
      <w:tr w:rsidR="005A5889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F9132C" w:rsidRDefault="00D42748" w:rsidP="00D4274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Above precautions</w:t>
            </w:r>
            <w:r w:rsidR="005A5889">
              <w:tab/>
            </w:r>
            <w:r>
              <w:t>lifted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110FE0"/>
        </w:tc>
      </w:tr>
      <w:tr w:rsidR="005A5889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F9132C" w:rsidRDefault="00D42748" w:rsidP="00D4274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Lookouts</w:t>
            </w:r>
            <w:r w:rsidR="005A5889">
              <w:tab/>
            </w:r>
            <w:r>
              <w:t xml:space="preserve">stood </w:t>
            </w:r>
            <w:r w:rsidR="005A5889" w:rsidRPr="00F9132C">
              <w:t>d</w:t>
            </w:r>
            <w:r>
              <w:t>own</w:t>
            </w:r>
            <w:r w:rsidR="005A5889">
              <w:sym w:font="Webdings" w:char="F063"/>
            </w:r>
            <w:r w:rsidR="005A5889" w:rsidRPr="00F9132C">
              <w:t xml:space="preserve">  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110FE0"/>
        </w:tc>
      </w:tr>
      <w:tr w:rsidR="005A5889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217208" w:rsidRDefault="00D42748" w:rsidP="00D4274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Condition “Green”</w:t>
            </w:r>
            <w:r w:rsidR="005A5889">
              <w:tab/>
            </w:r>
            <w:r>
              <w:t>impos</w:t>
            </w:r>
            <w:r w:rsidR="005A5889">
              <w:t>ed</w:t>
            </w:r>
            <w:r w:rsidR="005A5889"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5A595D"/>
        </w:tc>
      </w:tr>
      <w:tr w:rsidR="00D42748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D42748" w:rsidRDefault="00D42748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D42748" w:rsidRDefault="00D42748" w:rsidP="00BF5C70"/>
        </w:tc>
      </w:tr>
      <w:tr w:rsidR="005A5889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Default="005A5889" w:rsidP="00D2334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Other</w:t>
            </w:r>
            <w:r w:rsidR="00EE2C1D">
              <w:t xml:space="preserve"> actions</w:t>
            </w:r>
            <w:r>
              <w:t>:</w:t>
            </w: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5A5889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Default="005A5889" w:rsidP="00DD7107">
            <w:pPr>
              <w:pStyle w:val="SecondLevel"/>
            </w:pP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D42748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D42748" w:rsidRDefault="00D42748" w:rsidP="00DD7107">
            <w:pPr>
              <w:pStyle w:val="SecondLevel"/>
            </w:pPr>
          </w:p>
        </w:tc>
        <w:tc>
          <w:tcPr>
            <w:tcW w:w="4410" w:type="dxa"/>
            <w:shd w:val="clear" w:color="A6A6A6" w:themeColor="background1" w:themeShade="A6" w:fill="auto"/>
          </w:tcPr>
          <w:p w:rsidR="00D42748" w:rsidRDefault="00D42748" w:rsidP="00BF5C70"/>
        </w:tc>
      </w:tr>
      <w:tr w:rsidR="005A5889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5A5889" w:rsidRPr="00E7355B" w:rsidRDefault="005A5889" w:rsidP="00DD7107">
            <w:pPr>
              <w:pStyle w:val="SecondLevel"/>
            </w:pPr>
          </w:p>
        </w:tc>
        <w:tc>
          <w:tcPr>
            <w:tcW w:w="4410" w:type="dxa"/>
            <w:shd w:val="clear" w:color="A6A6A6" w:themeColor="background1" w:themeShade="A6" w:fill="auto"/>
          </w:tcPr>
          <w:p w:rsidR="005A5889" w:rsidRDefault="005A5889" w:rsidP="00BF5C70"/>
        </w:tc>
      </w:tr>
      <w:tr w:rsidR="00D42748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D42748" w:rsidRPr="00E7355B" w:rsidRDefault="00D42748" w:rsidP="00DD7107">
            <w:pPr>
              <w:pStyle w:val="SecondLevel"/>
            </w:pPr>
          </w:p>
        </w:tc>
        <w:tc>
          <w:tcPr>
            <w:tcW w:w="4410" w:type="dxa"/>
            <w:shd w:val="clear" w:color="A6A6A6" w:themeColor="background1" w:themeShade="A6" w:fill="auto"/>
          </w:tcPr>
          <w:p w:rsidR="00D42748" w:rsidRDefault="00D42748" w:rsidP="00BF5C70"/>
        </w:tc>
      </w:tr>
      <w:tr w:rsidR="00D42748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D42748" w:rsidRPr="00E7355B" w:rsidRDefault="00D42748" w:rsidP="00DD7107">
            <w:pPr>
              <w:pStyle w:val="SecondLevel"/>
            </w:pPr>
          </w:p>
        </w:tc>
        <w:tc>
          <w:tcPr>
            <w:tcW w:w="4410" w:type="dxa"/>
            <w:shd w:val="clear" w:color="A6A6A6" w:themeColor="background1" w:themeShade="A6" w:fill="auto"/>
          </w:tcPr>
          <w:p w:rsidR="00D42748" w:rsidRDefault="00D42748" w:rsidP="00BF5C70"/>
        </w:tc>
      </w:tr>
      <w:tr w:rsidR="00D42748" w:rsidTr="00EE2C1D">
        <w:trPr>
          <w:trHeight w:val="29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D42748" w:rsidRPr="00E7355B" w:rsidRDefault="00D42748" w:rsidP="00DD7107">
            <w:pPr>
              <w:pStyle w:val="SecondLevel"/>
            </w:pPr>
          </w:p>
        </w:tc>
        <w:tc>
          <w:tcPr>
            <w:tcW w:w="4410" w:type="dxa"/>
            <w:shd w:val="clear" w:color="A6A6A6" w:themeColor="background1" w:themeShade="A6" w:fill="auto"/>
          </w:tcPr>
          <w:p w:rsidR="00D42748" w:rsidRDefault="00D42748" w:rsidP="00BF5C70"/>
        </w:tc>
      </w:tr>
    </w:tbl>
    <w:p w:rsidR="00F40362" w:rsidRDefault="00F40362" w:rsidP="00BF5C70"/>
    <w:p w:rsidR="00D42748" w:rsidRDefault="00D42748" w:rsidP="00BF5C70"/>
    <w:p w:rsidR="00D42748" w:rsidRDefault="00D42748" w:rsidP="00BF5C70"/>
    <w:p w:rsidR="00D42748" w:rsidRDefault="00D42748" w:rsidP="00BF5C70"/>
    <w:p w:rsidR="00D42748" w:rsidRDefault="00D42748" w:rsidP="00D42748">
      <w:r>
        <w:t>OOW: _____________________________</w:t>
      </w:r>
      <w:r>
        <w:tab/>
      </w:r>
      <w:r>
        <w:tab/>
        <w:t>Master: _________________________</w:t>
      </w:r>
    </w:p>
    <w:p w:rsidR="00D42748" w:rsidRDefault="00D42748" w:rsidP="00BF5C70"/>
    <w:sectPr w:rsidR="00D42748" w:rsidSect="00642B9E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729" w:right="1020" w:bottom="851" w:left="1440" w:header="180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07F" w:rsidRDefault="0009607F" w:rsidP="003A4324">
      <w:r>
        <w:separator/>
      </w:r>
    </w:p>
  </w:endnote>
  <w:endnote w:type="continuationSeparator" w:id="0">
    <w:p w:rsidR="0009607F" w:rsidRDefault="0009607F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F924DC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642B9E" w:rsidRPr="00E87953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642B9E" w:rsidRPr="00E87953" w:rsidRDefault="00642B9E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642B9E" w:rsidRPr="00E87953" w:rsidRDefault="00642B9E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D207FF">
            <w:rPr>
              <w:rFonts w:cs="Arial"/>
              <w:noProof/>
              <w:spacing w:val="-2"/>
              <w:sz w:val="18"/>
            </w:rPr>
            <w:t>2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07F" w:rsidRDefault="0009607F" w:rsidP="003A4324">
      <w:r>
        <w:separator/>
      </w:r>
    </w:p>
  </w:footnote>
  <w:footnote w:type="continuationSeparator" w:id="0">
    <w:p w:rsidR="0009607F" w:rsidRDefault="0009607F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222FB9" w:rsidP="00222FB9">
          <w:pPr>
            <w:pStyle w:val="SectionHeading"/>
          </w:pPr>
          <w:r>
            <w:t>saf101</w:t>
          </w:r>
          <w:r w:rsidR="003E5A45">
            <w:t xml:space="preserve"> </w:t>
          </w:r>
          <w:r w:rsidR="00642B9E">
            <w:t xml:space="preserve">(Fleet) </w:t>
          </w:r>
          <w:r w:rsidR="003E5A45">
            <w:t xml:space="preserve">– </w:t>
          </w:r>
          <w:r>
            <w:t>restricted visibility navigation</w:t>
          </w:r>
          <w:r w:rsidR="003E5A45"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9607F"/>
    <w:rsid w:val="000A52B9"/>
    <w:rsid w:val="000B09A1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6A17"/>
    <w:rsid w:val="001508F1"/>
    <w:rsid w:val="00160141"/>
    <w:rsid w:val="0016096E"/>
    <w:rsid w:val="0016594F"/>
    <w:rsid w:val="001702BE"/>
    <w:rsid w:val="001722B7"/>
    <w:rsid w:val="00173789"/>
    <w:rsid w:val="00177380"/>
    <w:rsid w:val="00180B23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22FB9"/>
    <w:rsid w:val="0023076E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93B6D"/>
    <w:rsid w:val="005A5889"/>
    <w:rsid w:val="005B1576"/>
    <w:rsid w:val="005B4B19"/>
    <w:rsid w:val="005D1F7E"/>
    <w:rsid w:val="005D351D"/>
    <w:rsid w:val="00623A25"/>
    <w:rsid w:val="00635256"/>
    <w:rsid w:val="00637C9C"/>
    <w:rsid w:val="00642B9E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435D2"/>
    <w:rsid w:val="00747D2C"/>
    <w:rsid w:val="007509DD"/>
    <w:rsid w:val="00751655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2B30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C061F"/>
    <w:rsid w:val="009E074C"/>
    <w:rsid w:val="009F20D4"/>
    <w:rsid w:val="00A012A5"/>
    <w:rsid w:val="00A13A96"/>
    <w:rsid w:val="00A2217C"/>
    <w:rsid w:val="00A3007E"/>
    <w:rsid w:val="00A301FB"/>
    <w:rsid w:val="00A3602E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0044"/>
    <w:rsid w:val="00C429B6"/>
    <w:rsid w:val="00C5049E"/>
    <w:rsid w:val="00C572C9"/>
    <w:rsid w:val="00C649A9"/>
    <w:rsid w:val="00C863D5"/>
    <w:rsid w:val="00C87BE3"/>
    <w:rsid w:val="00C90495"/>
    <w:rsid w:val="00CA1B5E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07FF"/>
    <w:rsid w:val="00D2334B"/>
    <w:rsid w:val="00D27A75"/>
    <w:rsid w:val="00D402EB"/>
    <w:rsid w:val="00D42748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571E"/>
    <w:rsid w:val="00DD5B05"/>
    <w:rsid w:val="00DD630E"/>
    <w:rsid w:val="00DD7107"/>
    <w:rsid w:val="00DE77A3"/>
    <w:rsid w:val="00E1442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B5087"/>
    <w:rsid w:val="00EC79FC"/>
    <w:rsid w:val="00EE2C1D"/>
    <w:rsid w:val="00EE43D8"/>
    <w:rsid w:val="00EE7A78"/>
    <w:rsid w:val="00F142A1"/>
    <w:rsid w:val="00F16965"/>
    <w:rsid w:val="00F25014"/>
    <w:rsid w:val="00F27239"/>
    <w:rsid w:val="00F40362"/>
    <w:rsid w:val="00F52EB4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924DC"/>
    <w:rsid w:val="00FA1FE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divider">
    <w:name w:val="mcbreadcrumbsdivider"/>
    <w:rsid w:val="00180B23"/>
  </w:style>
  <w:style w:type="character" w:customStyle="1" w:styleId="mcbreadcrumbsself">
    <w:name w:val="mcbreadcrumbsself"/>
    <w:basedOn w:val="DefaultParagraphFont"/>
    <w:rsid w:val="00D20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divider">
    <w:name w:val="mcbreadcrumbsdivider"/>
    <w:rsid w:val="00180B23"/>
  </w:style>
  <w:style w:type="character" w:customStyle="1" w:styleId="mcbreadcrumbsself">
    <w:name w:val="mcbreadcrumbsself"/>
    <w:basedOn w:val="DefaultParagraphFont"/>
    <w:rsid w:val="00D2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rv-glas301:82/Leisure/content/vessel%20management%20system/fleet%20ops/marine%20operations/navigational%20operations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srv-glas301:82/Leisure/content/parent%20category%20topics/procedures%20and%20operations/deck_operations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rv-glas301:82/Leisure/content/parent%20category%20topics/procedures%20and%20operations/fleet_ops.ht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CD549-B2F9-4726-9541-834A980D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6</cp:revision>
  <cp:lastPrinted>2014-06-17T18:34:00Z</cp:lastPrinted>
  <dcterms:created xsi:type="dcterms:W3CDTF">2018-02-26T12:34:00Z</dcterms:created>
  <dcterms:modified xsi:type="dcterms:W3CDTF">2019-02-18T10:55:00Z</dcterms:modified>
</cp:coreProperties>
</file>