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655" w:rsidRPr="00060FAE" w:rsidRDefault="00C01655" w:rsidP="00C01655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snapToGrid w:val="0"/>
          <w:color w:val="000000"/>
          <w:sz w:val="28"/>
          <w:szCs w:val="28"/>
          <w:lang w:eastAsia="en-US"/>
        </w:rPr>
      </w:pPr>
      <w:r w:rsidRPr="00060FAE">
        <w:rPr>
          <w:rFonts w:ascii="Arial" w:hAnsi="Arial" w:cs="Arial"/>
          <w:b/>
          <w:snapToGrid w:val="0"/>
          <w:color w:val="000000"/>
          <w:sz w:val="28"/>
          <w:szCs w:val="28"/>
          <w:lang w:eastAsia="en-US"/>
        </w:rPr>
        <w:t>VOYAGE DATA RECORDER</w:t>
      </w:r>
    </w:p>
    <w:p w:rsidR="00C01655" w:rsidRPr="00060FAE" w:rsidRDefault="00C01655" w:rsidP="00C01655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snapToGrid w:val="0"/>
          <w:color w:val="000000"/>
          <w:sz w:val="28"/>
          <w:szCs w:val="28"/>
          <w:lang w:eastAsia="en-US"/>
        </w:rPr>
      </w:pPr>
    </w:p>
    <w:p w:rsidR="00C01655" w:rsidRPr="00060FAE" w:rsidRDefault="00C01655" w:rsidP="00C01655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snapToGrid w:val="0"/>
          <w:color w:val="000000"/>
          <w:sz w:val="28"/>
          <w:szCs w:val="28"/>
          <w:lang w:eastAsia="en-US"/>
        </w:rPr>
      </w:pPr>
      <w:r w:rsidRPr="00060FAE">
        <w:rPr>
          <w:rFonts w:ascii="Arial" w:hAnsi="Arial" w:cs="Arial"/>
          <w:b/>
          <w:snapToGrid w:val="0"/>
          <w:color w:val="000000"/>
          <w:sz w:val="28"/>
          <w:szCs w:val="28"/>
          <w:lang w:eastAsia="en-US"/>
        </w:rPr>
        <w:t>INCIDENT DATA RECOVERY, PLAYBACK METHODS and MAINTENANCE</w:t>
      </w:r>
    </w:p>
    <w:p w:rsidR="00C01655" w:rsidRPr="00060FAE" w:rsidRDefault="00C01655" w:rsidP="00C01655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3"/>
      </w:tblGrid>
      <w:tr w:rsidR="00C01655" w:rsidRPr="00060FAE" w:rsidTr="00867C43">
        <w:trPr>
          <w:cantSplit/>
        </w:trPr>
        <w:tc>
          <w:tcPr>
            <w:tcW w:w="10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60FAE">
              <w:rPr>
                <w:rFonts w:ascii="Arial" w:hAnsi="Arial" w:cs="Arial"/>
                <w:sz w:val="18"/>
                <w:szCs w:val="18"/>
              </w:rPr>
              <w:t>This form is to be completed with the information below detailing the steps to be taken to :</w:t>
            </w:r>
          </w:p>
          <w:p w:rsidR="00C01655" w:rsidRPr="00060FAE" w:rsidRDefault="00C01655" w:rsidP="00867C43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0FAE">
              <w:rPr>
                <w:rFonts w:ascii="Arial" w:hAnsi="Arial" w:cs="Arial"/>
                <w:sz w:val="18"/>
                <w:szCs w:val="18"/>
              </w:rPr>
              <w:t xml:space="preserve">operate the VDR in line with company </w:t>
            </w:r>
            <w:r w:rsidRPr="00DF2536">
              <w:rPr>
                <w:rFonts w:ascii="Arial" w:hAnsi="Arial" w:cs="Arial"/>
                <w:sz w:val="18"/>
                <w:szCs w:val="18"/>
              </w:rPr>
              <w:t>requirements (</w:t>
            </w:r>
            <w:hyperlink r:id="rId8" w:history="1">
              <w:r w:rsidR="00BD0D9D" w:rsidRPr="00BD0D9D">
                <w:rPr>
                  <w:rStyle w:val="Hyperlink"/>
                  <w:rFonts w:ascii="Arial" w:hAnsi="Arial" w:cs="Arial"/>
                  <w:sz w:val="18"/>
                  <w:szCs w:val="18"/>
                </w:rPr>
                <w:t>Fleet Ops</w:t>
              </w:r>
            </w:hyperlink>
            <w:r w:rsidR="00BD0D9D" w:rsidRPr="00BD0D9D">
              <w:rPr>
                <w:rStyle w:val="mcbreadcrumbsdivider"/>
                <w:rFonts w:ascii="Arial" w:hAnsi="Arial" w:cs="Arial"/>
                <w:sz w:val="18"/>
                <w:szCs w:val="18"/>
              </w:rPr>
              <w:t xml:space="preserve"> &gt; </w:t>
            </w:r>
            <w:hyperlink r:id="rId9" w:history="1">
              <w:r w:rsidR="00BD0D9D" w:rsidRPr="00BD0D9D">
                <w:rPr>
                  <w:rStyle w:val="Hyperlink"/>
                  <w:rFonts w:ascii="Arial" w:hAnsi="Arial" w:cs="Arial"/>
                  <w:sz w:val="18"/>
                  <w:szCs w:val="18"/>
                </w:rPr>
                <w:t>4.0 Marine Operations</w:t>
              </w:r>
            </w:hyperlink>
            <w:r w:rsidR="00BD0D9D" w:rsidRPr="00BD0D9D">
              <w:rPr>
                <w:rStyle w:val="mcbreadcrumbsdivider"/>
                <w:rFonts w:ascii="Arial" w:hAnsi="Arial" w:cs="Arial"/>
                <w:sz w:val="18"/>
                <w:szCs w:val="18"/>
              </w:rPr>
              <w:t xml:space="preserve"> &gt; </w:t>
            </w:r>
            <w:r w:rsidR="00BD0D9D" w:rsidRPr="00BD0D9D">
              <w:rPr>
                <w:rStyle w:val="mcbreadcrumbsself"/>
                <w:rFonts w:ascii="Arial" w:hAnsi="Arial" w:cs="Arial"/>
                <w:sz w:val="18"/>
                <w:szCs w:val="18"/>
              </w:rPr>
              <w:t>4.6 Voyage Data Recorder (VDR) procedures</w:t>
            </w:r>
            <w:r w:rsidRPr="00DF2536">
              <w:rPr>
                <w:rFonts w:ascii="Arial" w:hAnsi="Arial" w:cs="Arial"/>
                <w:sz w:val="18"/>
                <w:szCs w:val="18"/>
              </w:rPr>
              <w:t>) for t</w:t>
            </w:r>
            <w:r w:rsidRPr="00060FAE">
              <w:rPr>
                <w:rFonts w:ascii="Arial" w:hAnsi="Arial" w:cs="Arial"/>
                <w:sz w:val="18"/>
                <w:szCs w:val="18"/>
              </w:rPr>
              <w:t xml:space="preserve">he data preservation, download and playback after an incident (including recovery from the FRM (Final Recording Medium) unit capable of storing 12 </w:t>
            </w:r>
            <w:proofErr w:type="spellStart"/>
            <w:r w:rsidRPr="00060FAE">
              <w:rPr>
                <w:rFonts w:ascii="Arial" w:hAnsi="Arial" w:cs="Arial"/>
                <w:sz w:val="18"/>
                <w:szCs w:val="18"/>
              </w:rPr>
              <w:t>hrs</w:t>
            </w:r>
            <w:proofErr w:type="spellEnd"/>
            <w:r w:rsidRPr="00060FAE">
              <w:rPr>
                <w:rFonts w:ascii="Arial" w:hAnsi="Arial" w:cs="Arial"/>
                <w:sz w:val="18"/>
                <w:szCs w:val="18"/>
              </w:rPr>
              <w:t xml:space="preserve"> data in accordance with IMO Res.A861(20) “Performance standards for </w:t>
            </w:r>
            <w:proofErr w:type="spellStart"/>
            <w:r w:rsidRPr="00060FAE">
              <w:rPr>
                <w:rFonts w:ascii="Arial" w:hAnsi="Arial" w:cs="Arial"/>
                <w:sz w:val="18"/>
                <w:szCs w:val="18"/>
              </w:rPr>
              <w:t>shipborne</w:t>
            </w:r>
            <w:proofErr w:type="spellEnd"/>
            <w:r w:rsidRPr="00060FAE">
              <w:rPr>
                <w:rFonts w:ascii="Arial" w:hAnsi="Arial" w:cs="Arial"/>
                <w:sz w:val="18"/>
                <w:szCs w:val="18"/>
              </w:rPr>
              <w:t xml:space="preserve"> VDRs”, should the incident render the VDR inoperative)</w:t>
            </w:r>
          </w:p>
          <w:p w:rsidR="00C01655" w:rsidRPr="00060FAE" w:rsidRDefault="00C01655" w:rsidP="00867C43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60FAE">
              <w:rPr>
                <w:rFonts w:ascii="Arial" w:hAnsi="Arial" w:cs="Arial"/>
                <w:sz w:val="18"/>
                <w:szCs w:val="18"/>
              </w:rPr>
              <w:t>routinely confirm the correct operation of the VDR</w:t>
            </w:r>
          </w:p>
          <w:p w:rsidR="00C01655" w:rsidRPr="00060FAE" w:rsidRDefault="00C01655" w:rsidP="00867C43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60FAE">
              <w:rPr>
                <w:rFonts w:ascii="Arial" w:hAnsi="Arial" w:cs="Arial"/>
                <w:sz w:val="18"/>
                <w:szCs w:val="18"/>
              </w:rPr>
              <w:t xml:space="preserve">maintain the VDR in compliance with flag requirements </w:t>
            </w:r>
            <w:bookmarkStart w:id="0" w:name="_GoBack"/>
            <w:bookmarkEnd w:id="0"/>
          </w:p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60FAE">
              <w:rPr>
                <w:rFonts w:ascii="Arial" w:hAnsi="Arial" w:cs="Arial"/>
                <w:sz w:val="18"/>
                <w:szCs w:val="18"/>
              </w:rPr>
              <w:t>This information is to be in line with (and may refer to) manufacturer’s instructions and applicable legislation.</w:t>
            </w:r>
          </w:p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60FAE">
              <w:rPr>
                <w:rFonts w:ascii="Arial" w:hAnsi="Arial" w:cs="Arial"/>
                <w:sz w:val="18"/>
                <w:szCs w:val="18"/>
              </w:rPr>
              <w:t xml:space="preserve">The radar feeding data to the VDR shall be identified and a notice displayed. </w:t>
            </w:r>
          </w:p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60FAE">
              <w:rPr>
                <w:rFonts w:ascii="Arial" w:hAnsi="Arial" w:cs="Arial"/>
                <w:sz w:val="18"/>
                <w:szCs w:val="18"/>
              </w:rPr>
              <w:t>This completed form (SAF82) shall be posted near the VDR.</w:t>
            </w:r>
          </w:p>
        </w:tc>
      </w:tr>
      <w:tr w:rsidR="00C01655" w:rsidRPr="00060FAE" w:rsidTr="00867C43">
        <w:trPr>
          <w:trHeight w:val="186"/>
        </w:trPr>
        <w:tc>
          <w:tcPr>
            <w:tcW w:w="1017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b/>
                <w:sz w:val="24"/>
              </w:rPr>
            </w:pPr>
            <w:r w:rsidRPr="00060FAE">
              <w:rPr>
                <w:rFonts w:ascii="Arial" w:hAnsi="Arial" w:cs="Arial"/>
                <w:b/>
                <w:sz w:val="24"/>
              </w:rPr>
              <w:t xml:space="preserve">DATA PRESERVATION </w:t>
            </w:r>
            <w:r w:rsidRPr="00060FAE">
              <w:rPr>
                <w:rFonts w:ascii="Arial" w:hAnsi="Arial" w:cs="Arial"/>
              </w:rPr>
              <w:t>(to prevent data being “over written”)</w:t>
            </w:r>
          </w:p>
        </w:tc>
      </w:tr>
      <w:tr w:rsidR="00C01655" w:rsidRPr="00060FAE" w:rsidTr="00867C43">
        <w:trPr>
          <w:trHeight w:val="186"/>
        </w:trPr>
        <w:tc>
          <w:tcPr>
            <w:tcW w:w="1017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napToGrid w:val="0"/>
                <w:color w:val="000000"/>
                <w:lang w:eastAsia="en-US"/>
              </w:rPr>
            </w:pPr>
            <w:r w:rsidRPr="00060FAE">
              <w:rPr>
                <w:rFonts w:ascii="Arial" w:hAnsi="Arial" w:cs="Arial"/>
                <w:snapToGrid w:val="0"/>
                <w:color w:val="000000"/>
                <w:lang w:eastAsia="en-US"/>
              </w:rPr>
              <w:t>1.</w:t>
            </w:r>
          </w:p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</w:rPr>
            </w:pPr>
          </w:p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</w:rPr>
            </w:pPr>
          </w:p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</w:rPr>
            </w:pPr>
          </w:p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</w:rPr>
            </w:pPr>
          </w:p>
        </w:tc>
      </w:tr>
      <w:tr w:rsidR="00C01655" w:rsidRPr="00060FAE" w:rsidTr="00867C43">
        <w:trPr>
          <w:trHeight w:val="186"/>
        </w:trPr>
        <w:tc>
          <w:tcPr>
            <w:tcW w:w="1017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b/>
                <w:sz w:val="24"/>
              </w:rPr>
            </w:pPr>
            <w:r w:rsidRPr="00060FAE">
              <w:rPr>
                <w:rFonts w:ascii="Arial" w:hAnsi="Arial" w:cs="Arial"/>
                <w:b/>
                <w:sz w:val="24"/>
              </w:rPr>
              <w:t xml:space="preserve">DATA DOWNLOAD </w:t>
            </w:r>
            <w:r w:rsidRPr="00060FAE">
              <w:rPr>
                <w:rFonts w:ascii="Arial" w:hAnsi="Arial" w:cs="Arial"/>
              </w:rPr>
              <w:t>(to remove the data from the VDR in a format suitable for dispatch &amp; storage)</w:t>
            </w:r>
          </w:p>
        </w:tc>
      </w:tr>
      <w:tr w:rsidR="00C01655" w:rsidRPr="00060FAE" w:rsidTr="00867C43">
        <w:trPr>
          <w:trHeight w:val="73"/>
        </w:trPr>
        <w:tc>
          <w:tcPr>
            <w:tcW w:w="10173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C01655" w:rsidRPr="00060FAE" w:rsidRDefault="00C01655" w:rsidP="00867C43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060FAE">
              <w:rPr>
                <w:rFonts w:ascii="Arial" w:hAnsi="Arial" w:cs="Arial"/>
              </w:rPr>
              <w:t xml:space="preserve">1. </w:t>
            </w:r>
          </w:p>
          <w:p w:rsidR="00C01655" w:rsidRPr="00060FAE" w:rsidRDefault="00C01655" w:rsidP="00867C43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  <w:p w:rsidR="00C01655" w:rsidRPr="00060FAE" w:rsidRDefault="00C01655" w:rsidP="00867C43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  <w:p w:rsidR="00C01655" w:rsidRPr="00060FAE" w:rsidRDefault="00C01655" w:rsidP="00867C43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  <w:p w:rsidR="00C01655" w:rsidRPr="00060FAE" w:rsidRDefault="00C01655" w:rsidP="00867C43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C01655" w:rsidRPr="00060FAE" w:rsidTr="00867C43">
        <w:trPr>
          <w:trHeight w:val="186"/>
        </w:trPr>
        <w:tc>
          <w:tcPr>
            <w:tcW w:w="1017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b/>
                <w:sz w:val="24"/>
              </w:rPr>
            </w:pPr>
            <w:r w:rsidRPr="00060FAE">
              <w:rPr>
                <w:rFonts w:ascii="Arial" w:hAnsi="Arial" w:cs="Arial"/>
                <w:b/>
                <w:sz w:val="24"/>
              </w:rPr>
              <w:t xml:space="preserve">DATA PLAY-BACK </w:t>
            </w:r>
            <w:r w:rsidRPr="00060FAE">
              <w:rPr>
                <w:rFonts w:ascii="Arial" w:hAnsi="Arial" w:cs="Arial"/>
              </w:rPr>
              <w:t>(to review the data onboard)</w:t>
            </w:r>
          </w:p>
        </w:tc>
      </w:tr>
      <w:tr w:rsidR="00C01655" w:rsidRPr="00060FAE" w:rsidTr="00867C43">
        <w:trPr>
          <w:trHeight w:val="186"/>
        </w:trPr>
        <w:tc>
          <w:tcPr>
            <w:tcW w:w="1017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</w:rPr>
            </w:pPr>
            <w:r w:rsidRPr="00060FAE">
              <w:rPr>
                <w:rFonts w:ascii="Arial" w:hAnsi="Arial" w:cs="Arial"/>
              </w:rPr>
              <w:t xml:space="preserve">1. </w:t>
            </w:r>
          </w:p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</w:rPr>
            </w:pPr>
          </w:p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</w:rPr>
            </w:pPr>
          </w:p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</w:rPr>
            </w:pPr>
          </w:p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</w:rPr>
            </w:pPr>
          </w:p>
        </w:tc>
      </w:tr>
      <w:tr w:rsidR="00C01655" w:rsidRPr="00060FAE" w:rsidTr="00867C43">
        <w:trPr>
          <w:trHeight w:val="186"/>
        </w:trPr>
        <w:tc>
          <w:tcPr>
            <w:tcW w:w="1017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b/>
                <w:sz w:val="24"/>
              </w:rPr>
            </w:pPr>
            <w:r w:rsidRPr="00060FAE">
              <w:rPr>
                <w:rFonts w:ascii="Arial" w:hAnsi="Arial" w:cs="Arial"/>
                <w:b/>
                <w:sz w:val="24"/>
              </w:rPr>
              <w:t xml:space="preserve">VDR MAINTENANCE </w:t>
            </w:r>
            <w:r w:rsidRPr="00060FAE">
              <w:rPr>
                <w:rFonts w:ascii="Arial" w:hAnsi="Arial" w:cs="Arial"/>
              </w:rPr>
              <w:t>(daily, monthly, annual and as per Manufacturer’s recommendations)</w:t>
            </w:r>
          </w:p>
        </w:tc>
      </w:tr>
      <w:tr w:rsidR="00C01655" w:rsidRPr="00060FAE" w:rsidTr="00867C43">
        <w:trPr>
          <w:trHeight w:val="186"/>
        </w:trPr>
        <w:tc>
          <w:tcPr>
            <w:tcW w:w="1017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</w:rPr>
            </w:pPr>
            <w:r w:rsidRPr="00060FAE">
              <w:rPr>
                <w:rFonts w:ascii="Arial" w:hAnsi="Arial" w:cs="Arial"/>
              </w:rPr>
              <w:t xml:space="preserve">1. </w:t>
            </w:r>
          </w:p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</w:rPr>
            </w:pPr>
          </w:p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</w:rPr>
            </w:pPr>
          </w:p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</w:rPr>
            </w:pPr>
          </w:p>
          <w:p w:rsidR="00C01655" w:rsidRPr="00060FAE" w:rsidRDefault="00C01655" w:rsidP="00867C4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</w:rPr>
            </w:pPr>
          </w:p>
        </w:tc>
      </w:tr>
    </w:tbl>
    <w:p w:rsidR="00C01655" w:rsidRPr="00060FAE" w:rsidRDefault="00C01655" w:rsidP="00C01655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</w:rPr>
      </w:pPr>
    </w:p>
    <w:p w:rsidR="002050EC" w:rsidRPr="00C01655" w:rsidRDefault="002050EC" w:rsidP="00C01655"/>
    <w:sectPr w:rsidR="002050EC" w:rsidRPr="00C01655" w:rsidSect="00912172">
      <w:footerReference w:type="default" r:id="rId10"/>
      <w:pgSz w:w="12240" w:h="15840"/>
      <w:pgMar w:top="426" w:right="1134" w:bottom="1134" w:left="1134" w:header="284" w:footer="4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98B" w:rsidRDefault="0094298B">
      <w:r>
        <w:separator/>
      </w:r>
    </w:p>
  </w:endnote>
  <w:endnote w:type="continuationSeparator" w:id="0">
    <w:p w:rsidR="0094298B" w:rsidRDefault="00942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2835"/>
      <w:gridCol w:w="2694"/>
      <w:gridCol w:w="1716"/>
    </w:tblGrid>
    <w:tr w:rsidR="00C01655" w:rsidRPr="00060FAE" w:rsidTr="00867C43">
      <w:tc>
        <w:tcPr>
          <w:tcW w:w="2943" w:type="dxa"/>
          <w:shd w:val="clear" w:color="auto" w:fill="auto"/>
        </w:tcPr>
        <w:p w:rsidR="00C01655" w:rsidRPr="00060FAE" w:rsidRDefault="00C01655" w:rsidP="00867C43">
          <w:pPr>
            <w:pStyle w:val="Footer"/>
            <w:spacing w:before="60" w:after="60"/>
            <w:rPr>
              <w:rFonts w:ascii="Arial" w:hAnsi="Arial" w:cs="Arial"/>
            </w:rPr>
          </w:pPr>
          <w:r w:rsidRPr="00060FAE">
            <w:rPr>
              <w:rFonts w:ascii="Arial" w:hAnsi="Arial" w:cs="Arial"/>
            </w:rPr>
            <w:t>Form SAF82 (</w:t>
          </w:r>
          <w:proofErr w:type="spellStart"/>
          <w:r w:rsidRPr="00060FAE">
            <w:rPr>
              <w:rFonts w:ascii="Arial" w:hAnsi="Arial" w:cs="Arial"/>
            </w:rPr>
            <w:t>Pax</w:t>
          </w:r>
          <w:proofErr w:type="spellEnd"/>
          <w:r w:rsidRPr="00060FAE">
            <w:rPr>
              <w:rFonts w:ascii="Arial" w:hAnsi="Arial" w:cs="Arial"/>
            </w:rPr>
            <w:t>)</w:t>
          </w:r>
        </w:p>
      </w:tc>
      <w:tc>
        <w:tcPr>
          <w:tcW w:w="2835" w:type="dxa"/>
          <w:shd w:val="clear" w:color="auto" w:fill="auto"/>
        </w:tcPr>
        <w:p w:rsidR="00C01655" w:rsidRPr="00060FAE" w:rsidRDefault="00C01655" w:rsidP="00867C43">
          <w:pPr>
            <w:pStyle w:val="Footer"/>
            <w:spacing w:before="60" w:after="60"/>
            <w:jc w:val="center"/>
            <w:rPr>
              <w:rFonts w:ascii="Arial" w:hAnsi="Arial" w:cs="Arial"/>
            </w:rPr>
          </w:pPr>
          <w:r w:rsidRPr="00060FAE">
            <w:rPr>
              <w:rFonts w:ascii="Arial" w:hAnsi="Arial" w:cs="Arial"/>
            </w:rPr>
            <w:t>Version: 1    Issued: 08/07</w:t>
          </w:r>
        </w:p>
      </w:tc>
      <w:tc>
        <w:tcPr>
          <w:tcW w:w="2694" w:type="dxa"/>
          <w:shd w:val="clear" w:color="auto" w:fill="auto"/>
        </w:tcPr>
        <w:p w:rsidR="00C01655" w:rsidRPr="00060FAE" w:rsidRDefault="00C01655" w:rsidP="00867C43">
          <w:pPr>
            <w:pStyle w:val="Footer"/>
            <w:spacing w:before="60" w:after="60"/>
            <w:jc w:val="center"/>
            <w:rPr>
              <w:rFonts w:ascii="Arial" w:hAnsi="Arial" w:cs="Arial"/>
            </w:rPr>
          </w:pPr>
          <w:r w:rsidRPr="00060FAE">
            <w:rPr>
              <w:rFonts w:ascii="Arial" w:hAnsi="Arial" w:cs="Arial"/>
            </w:rPr>
            <w:t xml:space="preserve">Revision: </w:t>
          </w:r>
          <w:r>
            <w:rPr>
              <w:rFonts w:ascii="Arial" w:hAnsi="Arial" w:cs="Arial"/>
            </w:rPr>
            <w:t>3</w:t>
          </w:r>
          <w:r w:rsidRPr="00060FAE">
            <w:rPr>
              <w:rFonts w:ascii="Arial" w:hAnsi="Arial" w:cs="Arial"/>
            </w:rPr>
            <w:t xml:space="preserve">    Issued: </w:t>
          </w:r>
          <w:r>
            <w:rPr>
              <w:rFonts w:ascii="Arial" w:hAnsi="Arial" w:cs="Arial"/>
            </w:rPr>
            <w:t>09/17</w:t>
          </w:r>
        </w:p>
      </w:tc>
      <w:tc>
        <w:tcPr>
          <w:tcW w:w="1716" w:type="dxa"/>
          <w:shd w:val="clear" w:color="auto" w:fill="auto"/>
        </w:tcPr>
        <w:p w:rsidR="00C01655" w:rsidRPr="00060FAE" w:rsidRDefault="00C01655" w:rsidP="00867C43">
          <w:pPr>
            <w:pStyle w:val="Footer"/>
            <w:spacing w:before="60" w:after="60"/>
            <w:jc w:val="center"/>
            <w:rPr>
              <w:rFonts w:ascii="Arial" w:hAnsi="Arial" w:cs="Arial"/>
            </w:rPr>
          </w:pPr>
          <w:r w:rsidRPr="00060FAE">
            <w:rPr>
              <w:rFonts w:ascii="Arial" w:hAnsi="Arial" w:cs="Arial"/>
            </w:rPr>
            <w:t xml:space="preserve">Page </w:t>
          </w:r>
          <w:r w:rsidRPr="00060FAE">
            <w:rPr>
              <w:rFonts w:ascii="Arial" w:hAnsi="Arial" w:cs="Arial"/>
            </w:rPr>
            <w:fldChar w:fldCharType="begin"/>
          </w:r>
          <w:r w:rsidRPr="00060FAE">
            <w:rPr>
              <w:rFonts w:ascii="Arial" w:hAnsi="Arial" w:cs="Arial"/>
            </w:rPr>
            <w:instrText xml:space="preserve"> PAGE </w:instrText>
          </w:r>
          <w:r w:rsidRPr="00060FAE">
            <w:rPr>
              <w:rFonts w:ascii="Arial" w:hAnsi="Arial" w:cs="Arial"/>
            </w:rPr>
            <w:fldChar w:fldCharType="separate"/>
          </w:r>
          <w:r w:rsidR="00BD0D9D">
            <w:rPr>
              <w:rFonts w:ascii="Arial" w:hAnsi="Arial" w:cs="Arial"/>
              <w:noProof/>
            </w:rPr>
            <w:t>1</w:t>
          </w:r>
          <w:r w:rsidRPr="00060FAE">
            <w:rPr>
              <w:rFonts w:ascii="Arial" w:hAnsi="Arial" w:cs="Arial"/>
            </w:rPr>
            <w:fldChar w:fldCharType="end"/>
          </w:r>
          <w:r w:rsidRPr="00060FAE">
            <w:rPr>
              <w:rFonts w:ascii="Arial" w:hAnsi="Arial" w:cs="Arial"/>
            </w:rPr>
            <w:t xml:space="preserve"> of </w:t>
          </w:r>
          <w:r w:rsidRPr="00060FAE">
            <w:rPr>
              <w:rFonts w:ascii="Arial" w:hAnsi="Arial" w:cs="Arial"/>
            </w:rPr>
            <w:fldChar w:fldCharType="begin"/>
          </w:r>
          <w:r w:rsidRPr="00060FAE">
            <w:rPr>
              <w:rFonts w:ascii="Arial" w:hAnsi="Arial" w:cs="Arial"/>
            </w:rPr>
            <w:instrText xml:space="preserve"> NUMPAGES </w:instrText>
          </w:r>
          <w:r w:rsidRPr="00060FAE">
            <w:rPr>
              <w:rFonts w:ascii="Arial" w:hAnsi="Arial" w:cs="Arial"/>
            </w:rPr>
            <w:fldChar w:fldCharType="separate"/>
          </w:r>
          <w:r w:rsidR="00BD0D9D">
            <w:rPr>
              <w:rFonts w:ascii="Arial" w:hAnsi="Arial" w:cs="Arial"/>
              <w:noProof/>
            </w:rPr>
            <w:t>1</w:t>
          </w:r>
          <w:r w:rsidRPr="00060FAE">
            <w:rPr>
              <w:rFonts w:ascii="Arial" w:hAnsi="Arial" w:cs="Arial"/>
            </w:rPr>
            <w:fldChar w:fldCharType="end"/>
          </w:r>
        </w:p>
      </w:tc>
    </w:tr>
  </w:tbl>
  <w:p w:rsidR="00C01655" w:rsidRPr="00E855D2" w:rsidRDefault="00C01655" w:rsidP="00C01655">
    <w:pPr>
      <w:pStyle w:val="Footer"/>
    </w:pPr>
  </w:p>
  <w:p w:rsidR="00695CDB" w:rsidRPr="00C01655" w:rsidRDefault="00695CDB" w:rsidP="00C016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98B" w:rsidRDefault="0094298B">
      <w:r>
        <w:separator/>
      </w:r>
    </w:p>
  </w:footnote>
  <w:footnote w:type="continuationSeparator" w:id="0">
    <w:p w:rsidR="0094298B" w:rsidRDefault="00942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7240D"/>
    <w:multiLevelType w:val="hybridMultilevel"/>
    <w:tmpl w:val="F45C1B5A"/>
    <w:lvl w:ilvl="0" w:tplc="69D445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ill Sans" w:eastAsia="Times New Roman" w:hAnsi="Gill San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28"/>
    <w:rsid w:val="0000418E"/>
    <w:rsid w:val="000341AB"/>
    <w:rsid w:val="00060FAE"/>
    <w:rsid w:val="00160662"/>
    <w:rsid w:val="001C13E5"/>
    <w:rsid w:val="002050EC"/>
    <w:rsid w:val="00216E04"/>
    <w:rsid w:val="00224532"/>
    <w:rsid w:val="002E5428"/>
    <w:rsid w:val="002F7446"/>
    <w:rsid w:val="00322997"/>
    <w:rsid w:val="00335D01"/>
    <w:rsid w:val="003E310D"/>
    <w:rsid w:val="0047526D"/>
    <w:rsid w:val="004B1C75"/>
    <w:rsid w:val="00502DD1"/>
    <w:rsid w:val="00695CDB"/>
    <w:rsid w:val="006E0787"/>
    <w:rsid w:val="00712480"/>
    <w:rsid w:val="00777A82"/>
    <w:rsid w:val="007803A9"/>
    <w:rsid w:val="007A0E45"/>
    <w:rsid w:val="007B74C2"/>
    <w:rsid w:val="007D5149"/>
    <w:rsid w:val="008967C3"/>
    <w:rsid w:val="008A025C"/>
    <w:rsid w:val="009008B3"/>
    <w:rsid w:val="00912172"/>
    <w:rsid w:val="0094298B"/>
    <w:rsid w:val="009429E8"/>
    <w:rsid w:val="0095431B"/>
    <w:rsid w:val="009617C2"/>
    <w:rsid w:val="00972B6C"/>
    <w:rsid w:val="00993C7D"/>
    <w:rsid w:val="009A1762"/>
    <w:rsid w:val="009D2F7F"/>
    <w:rsid w:val="009E7EF8"/>
    <w:rsid w:val="00A7716D"/>
    <w:rsid w:val="00BD0D9D"/>
    <w:rsid w:val="00C01655"/>
    <w:rsid w:val="00C11F40"/>
    <w:rsid w:val="00C84483"/>
    <w:rsid w:val="00CA192D"/>
    <w:rsid w:val="00CE466B"/>
    <w:rsid w:val="00CF26C5"/>
    <w:rsid w:val="00D909A9"/>
    <w:rsid w:val="00E014B5"/>
    <w:rsid w:val="00E855D2"/>
    <w:rsid w:val="00EA1CB7"/>
    <w:rsid w:val="00EA75D9"/>
    <w:rsid w:val="00EC356F"/>
    <w:rsid w:val="00F764C7"/>
    <w:rsid w:val="00FA3C6B"/>
    <w:rsid w:val="00FF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it-IT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both"/>
      <w:outlineLvl w:val="1"/>
    </w:pPr>
    <w:rPr>
      <w:rFonts w:ascii="Bookman Old Style" w:hAnsi="Bookman Old Style"/>
      <w:b/>
      <w:snapToGrid w:val="0"/>
      <w:color w:val="000000"/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snapToGrid w:val="0"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855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01655"/>
    <w:rPr>
      <w:color w:val="1983BF"/>
      <w:u w:val="single"/>
    </w:rPr>
  </w:style>
  <w:style w:type="character" w:customStyle="1" w:styleId="mcbreadcrumbsdivider">
    <w:name w:val="mcbreadcrumbsdivider"/>
    <w:rsid w:val="00C01655"/>
  </w:style>
  <w:style w:type="character" w:customStyle="1" w:styleId="mcbreadcrumbs">
    <w:name w:val="mcbreadcrumbs"/>
    <w:rsid w:val="00C01655"/>
  </w:style>
  <w:style w:type="character" w:customStyle="1" w:styleId="mcbreadcrumbsself">
    <w:name w:val="mcbreadcrumbsself"/>
    <w:basedOn w:val="DefaultParagraphFont"/>
    <w:rsid w:val="00BD0D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it-IT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both"/>
      <w:outlineLvl w:val="1"/>
    </w:pPr>
    <w:rPr>
      <w:rFonts w:ascii="Bookman Old Style" w:hAnsi="Bookman Old Style"/>
      <w:b/>
      <w:snapToGrid w:val="0"/>
      <w:color w:val="000000"/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snapToGrid w:val="0"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855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01655"/>
    <w:rPr>
      <w:color w:val="1983BF"/>
      <w:u w:val="single"/>
    </w:rPr>
  </w:style>
  <w:style w:type="character" w:customStyle="1" w:styleId="mcbreadcrumbsdivider">
    <w:name w:val="mcbreadcrumbsdivider"/>
    <w:rsid w:val="00C01655"/>
  </w:style>
  <w:style w:type="character" w:customStyle="1" w:styleId="mcbreadcrumbs">
    <w:name w:val="mcbreadcrumbs"/>
    <w:rsid w:val="00C01655"/>
  </w:style>
  <w:style w:type="character" w:customStyle="1" w:styleId="mcbreadcrumbsself">
    <w:name w:val="mcbreadcrumbsself"/>
    <w:basedOn w:val="DefaultParagraphFont"/>
    <w:rsid w:val="00BD0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5752">
          <w:marLeft w:val="-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fleet_ops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rv-glas301:82/Leisure/content/parent%20category%20topics/procedures%20and%20operations/deck_oper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Voyage Data Recorder </vt:lpstr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Voyage Data Recorder </dc:title>
  <dc:subject/>
  <dc:creator>dawgun</dc:creator>
  <cp:keywords/>
  <cp:lastModifiedBy>Coromines, Sylvie</cp:lastModifiedBy>
  <cp:revision>7</cp:revision>
  <cp:lastPrinted>2015-02-12T08:46:00Z</cp:lastPrinted>
  <dcterms:created xsi:type="dcterms:W3CDTF">2016-04-11T12:53:00Z</dcterms:created>
  <dcterms:modified xsi:type="dcterms:W3CDTF">2019-02-18T10:34:00Z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571350934</vt:i4>
  </property>
  <property fmtid="{D5CDD505-2E9C-101B-9397-08002B2CF9AE}" pid="3" name="_EmailSubject">
    <vt:lpwstr>FOM 3</vt:lpwstr>
  </property>
  <property fmtid="{D5CDD505-2E9C-101B-9397-08002B2CF9AE}" pid="4" name="_AuthorEmail">
    <vt:lpwstr>dawn.rogers@vships.com</vt:lpwstr>
  </property>
  <property fmtid="{D5CDD505-2E9C-101B-9397-08002B2CF9AE}" pid="5" name="_AuthorEmailDisplayName">
    <vt:lpwstr>Rogers, Dawn - Marine Manager</vt:lpwstr>
  </property>
  <property fmtid="{D5CDD505-2E9C-101B-9397-08002B2CF9AE}" pid="6" name="_ReviewingToolsShownOnce">
    <vt:lpwstr/>
  </property>
</Properties>
</file>