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747"/>
      </w:tblGrid>
      <w:tr w:rsidR="0027549D">
        <w:tc>
          <w:tcPr>
            <w:tcW w:w="9747" w:type="dxa"/>
          </w:tcPr>
          <w:p w:rsidR="0027549D" w:rsidRDefault="0027549D">
            <w:pPr>
              <w:suppressAutoHyphens/>
              <w:jc w:val="center"/>
              <w:rPr>
                <w:b/>
              </w:rPr>
            </w:pPr>
            <w:bookmarkStart w:id="0" w:name="_GoBack"/>
            <w:bookmarkEnd w:id="0"/>
            <w:r>
              <w:rPr>
                <w:b/>
              </w:rPr>
              <w:t xml:space="preserve">M/V </w:t>
            </w:r>
            <w:r w:rsidR="009513F2">
              <w:rPr>
                <w:b/>
              </w:rPr>
              <w:t>MINERVA</w:t>
            </w:r>
            <w:r>
              <w:rPr>
                <w:b/>
              </w:rPr>
              <w:fldChar w:fldCharType="begin"/>
            </w:r>
            <w:r>
              <w:rPr>
                <w:b/>
              </w:rPr>
              <w:instrText xml:space="preserve">PRIVATE </w:instrText>
            </w:r>
            <w:r>
              <w:rPr>
                <w:b/>
              </w:rPr>
              <w:fldChar w:fldCharType="end"/>
            </w:r>
          </w:p>
          <w:p w:rsidR="0027549D" w:rsidRDefault="0027549D">
            <w:pPr>
              <w:suppressAutoHyphens/>
              <w:jc w:val="center"/>
              <w:rPr>
                <w:b/>
                <w:sz w:val="10"/>
              </w:rPr>
            </w:pPr>
          </w:p>
          <w:p w:rsidR="0027549D" w:rsidRDefault="0027549D">
            <w:pPr>
              <w:suppressAutoHyphens/>
              <w:jc w:val="center"/>
              <w:rPr>
                <w:b/>
              </w:rPr>
            </w:pPr>
            <w:r>
              <w:rPr>
                <w:b/>
              </w:rPr>
              <w:t>BUNKER TRANSFER PROCEDURES</w:t>
            </w:r>
          </w:p>
        </w:tc>
      </w:tr>
    </w:tbl>
    <w:p w:rsidR="0027549D" w:rsidRDefault="0027549D">
      <w:pPr>
        <w:tabs>
          <w:tab w:val="left" w:pos="1668"/>
          <w:tab w:val="left" w:pos="10136"/>
        </w:tabs>
        <w:suppressAutoHyphens/>
        <w:jc w:val="center"/>
        <w:rPr>
          <w:b/>
          <w:sz w:val="20"/>
        </w:rPr>
      </w:pPr>
    </w:p>
    <w:p w:rsidR="0027549D" w:rsidRDefault="0027549D">
      <w:pPr>
        <w:pStyle w:val="Heading1"/>
        <w:suppressAutoHyphens/>
        <w:ind w:left="720" w:hanging="720"/>
        <w:rPr>
          <w:b/>
          <w:sz w:val="20"/>
        </w:rPr>
      </w:pPr>
      <w:r>
        <w:rPr>
          <w:b/>
          <w:sz w:val="20"/>
        </w:rPr>
        <w:t xml:space="preserve">VESSEL'S PARTICULARS </w:t>
      </w:r>
    </w:p>
    <w:p w:rsidR="0027549D" w:rsidRDefault="0027549D">
      <w:pPr>
        <w:suppressAutoHyphens/>
        <w:ind w:left="709"/>
        <w:rPr>
          <w:sz w:val="20"/>
        </w:rPr>
      </w:pPr>
    </w:p>
    <w:p w:rsidR="0027549D" w:rsidRDefault="0027549D">
      <w:pPr>
        <w:suppressAutoHyphens/>
        <w:ind w:left="4309" w:hanging="3600"/>
        <w:rPr>
          <w:sz w:val="20"/>
        </w:rPr>
      </w:pPr>
      <w:r>
        <w:rPr>
          <w:sz w:val="20"/>
        </w:rPr>
        <w:t xml:space="preserve">DATE </w:t>
      </w:r>
      <w:r>
        <w:rPr>
          <w:sz w:val="20"/>
        </w:rPr>
        <w:tab/>
      </w:r>
      <w:r>
        <w:rPr>
          <w:sz w:val="20"/>
        </w:rPr>
        <w:tab/>
      </w:r>
      <w:r>
        <w:rPr>
          <w:sz w:val="20"/>
        </w:rPr>
        <w:tab/>
        <w:t>:</w:t>
      </w:r>
      <w:r>
        <w:rPr>
          <w:sz w:val="20"/>
        </w:rPr>
        <w:tab/>
      </w:r>
    </w:p>
    <w:p w:rsidR="0027549D" w:rsidRDefault="0027549D">
      <w:pPr>
        <w:suppressAutoHyphens/>
        <w:ind w:left="709"/>
        <w:rPr>
          <w:sz w:val="20"/>
        </w:rPr>
      </w:pPr>
    </w:p>
    <w:p w:rsidR="0027549D" w:rsidRDefault="0027549D">
      <w:pPr>
        <w:suppressAutoHyphens/>
        <w:ind w:left="4309" w:hanging="3600"/>
        <w:rPr>
          <w:sz w:val="20"/>
        </w:rPr>
      </w:pPr>
      <w:r>
        <w:rPr>
          <w:sz w:val="20"/>
        </w:rPr>
        <w:t xml:space="preserve">CALL SIGN </w:t>
      </w:r>
      <w:r>
        <w:rPr>
          <w:sz w:val="20"/>
        </w:rPr>
        <w:tab/>
      </w:r>
      <w:r>
        <w:rPr>
          <w:sz w:val="20"/>
        </w:rPr>
        <w:tab/>
        <w:t>:</w:t>
      </w:r>
      <w:r>
        <w:rPr>
          <w:sz w:val="20"/>
        </w:rPr>
        <w:tab/>
      </w:r>
      <w:r>
        <w:rPr>
          <w:spacing w:val="-2"/>
          <w:sz w:val="20"/>
          <w:lang w:val="en-US"/>
        </w:rPr>
        <w:t>C6NP5</w:t>
      </w:r>
    </w:p>
    <w:p w:rsidR="0027549D" w:rsidRDefault="0027549D">
      <w:pPr>
        <w:suppressAutoHyphens/>
        <w:ind w:left="709"/>
        <w:rPr>
          <w:sz w:val="20"/>
        </w:rPr>
      </w:pPr>
    </w:p>
    <w:p w:rsidR="0027549D" w:rsidRDefault="0027549D">
      <w:pPr>
        <w:suppressAutoHyphens/>
        <w:ind w:left="5029" w:hanging="4320"/>
        <w:rPr>
          <w:sz w:val="20"/>
        </w:rPr>
      </w:pPr>
      <w:smartTag w:uri="urn:schemas-microsoft-com:office:smarttags" w:element="PlaceType">
        <w:r>
          <w:rPr>
            <w:sz w:val="20"/>
          </w:rPr>
          <w:t>PORT</w:t>
        </w:r>
      </w:smartTag>
      <w:r>
        <w:rPr>
          <w:sz w:val="20"/>
        </w:rPr>
        <w:t xml:space="preserve"> OF </w:t>
      </w:r>
      <w:smartTag w:uri="urn:schemas-microsoft-com:office:smarttags" w:element="PlaceName">
        <w:r>
          <w:rPr>
            <w:sz w:val="20"/>
          </w:rPr>
          <w:t>REGISTRY</w:t>
        </w:r>
      </w:smartTag>
      <w:r>
        <w:rPr>
          <w:sz w:val="20"/>
        </w:rPr>
        <w:tab/>
        <w:t>:</w:t>
      </w:r>
      <w:r>
        <w:rPr>
          <w:sz w:val="20"/>
        </w:rPr>
        <w:tab/>
      </w:r>
      <w:smartTag w:uri="urn:schemas-microsoft-com:office:smarttags" w:element="place">
        <w:smartTag w:uri="urn:schemas-microsoft-com:office:smarttags" w:element="City">
          <w:r>
            <w:rPr>
              <w:sz w:val="20"/>
            </w:rPr>
            <w:t>NASSAU</w:t>
          </w:r>
        </w:smartTag>
      </w:smartTag>
    </w:p>
    <w:p w:rsidR="0027549D" w:rsidRDefault="0027549D">
      <w:pPr>
        <w:suppressAutoHyphens/>
        <w:ind w:left="709"/>
        <w:rPr>
          <w:sz w:val="20"/>
        </w:rPr>
      </w:pPr>
    </w:p>
    <w:p w:rsidR="0027549D" w:rsidRDefault="0027549D">
      <w:pPr>
        <w:pStyle w:val="Heading1"/>
        <w:suppressAutoHyphens/>
        <w:ind w:left="720" w:hanging="720"/>
        <w:rPr>
          <w:b/>
          <w:sz w:val="20"/>
        </w:rPr>
      </w:pPr>
      <w:r>
        <w:rPr>
          <w:b/>
          <w:sz w:val="20"/>
        </w:rPr>
        <w:t>BUNKER PLAN</w:t>
      </w:r>
    </w:p>
    <w:p w:rsidR="0027549D" w:rsidRDefault="0027549D">
      <w:pPr>
        <w:suppressAutoHyphens/>
        <w:ind w:left="-709" w:firstLine="709"/>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134"/>
        <w:gridCol w:w="1134"/>
        <w:gridCol w:w="1134"/>
        <w:gridCol w:w="1134"/>
        <w:gridCol w:w="1089"/>
        <w:gridCol w:w="1180"/>
      </w:tblGrid>
      <w:tr w:rsidR="0027549D">
        <w:trPr>
          <w:cantSplit/>
        </w:trPr>
        <w:tc>
          <w:tcPr>
            <w:tcW w:w="2835" w:type="dxa"/>
            <w:vMerge w:val="restart"/>
            <w:shd w:val="pct15" w:color="auto" w:fill="FFFFFF"/>
          </w:tcPr>
          <w:p w:rsidR="0027549D" w:rsidRDefault="0027549D">
            <w:pPr>
              <w:pStyle w:val="Heading2"/>
              <w:numPr>
                <w:ilvl w:val="0"/>
                <w:numId w:val="0"/>
              </w:numPr>
              <w:ind w:left="601" w:hanging="601"/>
              <w:jc w:val="center"/>
              <w:rPr>
                <w:b/>
                <w:i/>
                <w:color w:val="000000"/>
                <w:sz w:val="20"/>
              </w:rPr>
            </w:pPr>
            <w:r>
              <w:rPr>
                <w:b/>
                <w:i/>
                <w:color w:val="000000"/>
                <w:sz w:val="20"/>
              </w:rPr>
              <w:t>Grade</w:t>
            </w:r>
          </w:p>
        </w:tc>
        <w:tc>
          <w:tcPr>
            <w:tcW w:w="1134" w:type="dxa"/>
            <w:vMerge w:val="restart"/>
            <w:shd w:val="pct15" w:color="auto" w:fill="FFFFFF"/>
          </w:tcPr>
          <w:p w:rsidR="0027549D" w:rsidRDefault="0027549D">
            <w:pPr>
              <w:pStyle w:val="Heading2"/>
              <w:numPr>
                <w:ilvl w:val="0"/>
                <w:numId w:val="0"/>
              </w:numPr>
              <w:ind w:left="601" w:hanging="601"/>
              <w:jc w:val="center"/>
              <w:rPr>
                <w:b/>
                <w:i/>
                <w:sz w:val="20"/>
              </w:rPr>
            </w:pPr>
            <w:r>
              <w:rPr>
                <w:b/>
                <w:i/>
                <w:sz w:val="20"/>
              </w:rPr>
              <w:t xml:space="preserve">Qty prior </w:t>
            </w:r>
          </w:p>
          <w:p w:rsidR="0027549D" w:rsidRDefault="0027549D">
            <w:pPr>
              <w:pStyle w:val="Heading4"/>
              <w:numPr>
                <w:ilvl w:val="0"/>
                <w:numId w:val="0"/>
              </w:numPr>
              <w:ind w:left="601" w:hanging="601"/>
              <w:jc w:val="center"/>
              <w:rPr>
                <w:b/>
                <w:i/>
                <w:sz w:val="20"/>
              </w:rPr>
            </w:pPr>
            <w:r>
              <w:rPr>
                <w:b/>
                <w:i/>
                <w:sz w:val="20"/>
              </w:rPr>
              <w:t>Bunkering</w:t>
            </w:r>
          </w:p>
          <w:p w:rsidR="0027549D" w:rsidRDefault="0027549D">
            <w:pPr>
              <w:pStyle w:val="Heading4"/>
              <w:numPr>
                <w:ilvl w:val="0"/>
                <w:numId w:val="0"/>
              </w:numPr>
              <w:ind w:left="601" w:hanging="601"/>
              <w:jc w:val="center"/>
              <w:rPr>
                <w:b/>
                <w:i/>
                <w:sz w:val="20"/>
              </w:rPr>
            </w:pPr>
            <w:r>
              <w:rPr>
                <w:b/>
                <w:i/>
                <w:sz w:val="20"/>
              </w:rPr>
              <w:t>(tonnes)</w:t>
            </w:r>
          </w:p>
        </w:tc>
        <w:tc>
          <w:tcPr>
            <w:tcW w:w="1134" w:type="dxa"/>
            <w:vMerge w:val="restart"/>
            <w:tcBorders>
              <w:right w:val="nil"/>
            </w:tcBorders>
            <w:shd w:val="pct15" w:color="auto" w:fill="FFFFFF"/>
          </w:tcPr>
          <w:p w:rsidR="0027549D" w:rsidRDefault="0027549D">
            <w:pPr>
              <w:pStyle w:val="Heading2"/>
              <w:numPr>
                <w:ilvl w:val="0"/>
                <w:numId w:val="0"/>
              </w:numPr>
              <w:ind w:left="601" w:hanging="601"/>
              <w:jc w:val="center"/>
              <w:rPr>
                <w:b/>
                <w:i/>
                <w:color w:val="000000"/>
                <w:sz w:val="20"/>
              </w:rPr>
            </w:pPr>
            <w:r>
              <w:rPr>
                <w:b/>
                <w:i/>
                <w:color w:val="000000"/>
                <w:sz w:val="20"/>
              </w:rPr>
              <w:t>Expected</w:t>
            </w:r>
          </w:p>
          <w:p w:rsidR="0027549D" w:rsidRDefault="0027549D">
            <w:pPr>
              <w:ind w:left="601" w:hanging="601"/>
              <w:jc w:val="center"/>
              <w:rPr>
                <w:b/>
                <w:i/>
                <w:sz w:val="20"/>
              </w:rPr>
            </w:pPr>
            <w:r>
              <w:rPr>
                <w:b/>
                <w:i/>
                <w:sz w:val="20"/>
              </w:rPr>
              <w:t>Lift</w:t>
            </w:r>
          </w:p>
          <w:p w:rsidR="0027549D" w:rsidRDefault="0027549D">
            <w:pPr>
              <w:ind w:left="601" w:hanging="601"/>
              <w:jc w:val="center"/>
              <w:rPr>
                <w:b/>
                <w:i/>
                <w:sz w:val="20"/>
              </w:rPr>
            </w:pPr>
            <w:r>
              <w:rPr>
                <w:b/>
                <w:i/>
                <w:sz w:val="20"/>
              </w:rPr>
              <w:t>(tonnes)</w:t>
            </w:r>
          </w:p>
        </w:tc>
        <w:tc>
          <w:tcPr>
            <w:tcW w:w="2268" w:type="dxa"/>
            <w:gridSpan w:val="2"/>
            <w:tcBorders>
              <w:top w:val="single" w:sz="4" w:space="0" w:color="auto"/>
              <w:left w:val="single" w:sz="4" w:space="0" w:color="auto"/>
              <w:bottom w:val="single" w:sz="4" w:space="0" w:color="auto"/>
              <w:right w:val="single" w:sz="4" w:space="0" w:color="auto"/>
            </w:tcBorders>
            <w:shd w:val="pct15" w:color="auto" w:fill="FFFFFF"/>
          </w:tcPr>
          <w:p w:rsidR="0027549D" w:rsidRDefault="0027549D">
            <w:pPr>
              <w:pStyle w:val="Heading2"/>
              <w:numPr>
                <w:ilvl w:val="0"/>
                <w:numId w:val="0"/>
              </w:numPr>
              <w:ind w:left="601" w:hanging="601"/>
              <w:jc w:val="center"/>
              <w:rPr>
                <w:b/>
                <w:i/>
                <w:sz w:val="20"/>
              </w:rPr>
            </w:pPr>
            <w:r>
              <w:rPr>
                <w:b/>
                <w:i/>
                <w:sz w:val="20"/>
              </w:rPr>
              <w:t>Expected Qty</w:t>
            </w:r>
          </w:p>
          <w:p w:rsidR="0027549D" w:rsidRDefault="0027549D">
            <w:pPr>
              <w:ind w:left="601" w:hanging="601"/>
              <w:jc w:val="center"/>
              <w:rPr>
                <w:b/>
                <w:i/>
                <w:sz w:val="20"/>
              </w:rPr>
            </w:pPr>
            <w:r>
              <w:rPr>
                <w:b/>
                <w:i/>
                <w:sz w:val="20"/>
              </w:rPr>
              <w:t>After Bunkers</w:t>
            </w:r>
          </w:p>
        </w:tc>
        <w:tc>
          <w:tcPr>
            <w:tcW w:w="2269" w:type="dxa"/>
            <w:gridSpan w:val="2"/>
            <w:tcBorders>
              <w:left w:val="nil"/>
            </w:tcBorders>
            <w:shd w:val="pct15" w:color="auto" w:fill="FFFFFF"/>
          </w:tcPr>
          <w:p w:rsidR="0027549D" w:rsidRDefault="0027549D">
            <w:pPr>
              <w:pStyle w:val="Heading2"/>
              <w:numPr>
                <w:ilvl w:val="0"/>
                <w:numId w:val="0"/>
              </w:numPr>
              <w:ind w:left="601" w:hanging="601"/>
              <w:jc w:val="center"/>
              <w:rPr>
                <w:b/>
                <w:i/>
                <w:sz w:val="20"/>
              </w:rPr>
            </w:pPr>
            <w:r>
              <w:rPr>
                <w:b/>
                <w:i/>
                <w:color w:val="000000"/>
                <w:sz w:val="20"/>
              </w:rPr>
              <w:t>Capacity</w:t>
            </w:r>
          </w:p>
        </w:tc>
      </w:tr>
      <w:tr w:rsidR="0027549D">
        <w:trPr>
          <w:cantSplit/>
        </w:trPr>
        <w:tc>
          <w:tcPr>
            <w:tcW w:w="2835" w:type="dxa"/>
            <w:vMerge/>
            <w:shd w:val="pct15" w:color="auto" w:fill="FFFFFF"/>
          </w:tcPr>
          <w:p w:rsidR="0027549D" w:rsidRDefault="0027549D">
            <w:pPr>
              <w:pStyle w:val="Heading2"/>
              <w:numPr>
                <w:ilvl w:val="0"/>
                <w:numId w:val="0"/>
              </w:numPr>
              <w:ind w:left="601" w:hanging="601"/>
              <w:jc w:val="center"/>
              <w:rPr>
                <w:b/>
                <w:i/>
                <w:color w:val="000000"/>
                <w:sz w:val="20"/>
              </w:rPr>
            </w:pPr>
          </w:p>
        </w:tc>
        <w:tc>
          <w:tcPr>
            <w:tcW w:w="1134" w:type="dxa"/>
            <w:vMerge/>
            <w:shd w:val="pct15" w:color="auto" w:fill="FFFFFF"/>
          </w:tcPr>
          <w:p w:rsidR="0027549D" w:rsidRDefault="0027549D">
            <w:pPr>
              <w:pStyle w:val="Heading2"/>
              <w:numPr>
                <w:ilvl w:val="0"/>
                <w:numId w:val="0"/>
              </w:numPr>
              <w:ind w:left="601" w:hanging="601"/>
              <w:jc w:val="center"/>
              <w:rPr>
                <w:b/>
                <w:i/>
                <w:sz w:val="20"/>
              </w:rPr>
            </w:pPr>
          </w:p>
        </w:tc>
        <w:tc>
          <w:tcPr>
            <w:tcW w:w="1134" w:type="dxa"/>
            <w:vMerge/>
            <w:tcBorders>
              <w:right w:val="nil"/>
            </w:tcBorders>
            <w:shd w:val="pct15" w:color="auto" w:fill="FFFFFF"/>
          </w:tcPr>
          <w:p w:rsidR="0027549D" w:rsidRDefault="0027549D">
            <w:pPr>
              <w:pStyle w:val="Heading2"/>
              <w:numPr>
                <w:ilvl w:val="0"/>
                <w:numId w:val="0"/>
              </w:numPr>
              <w:ind w:left="601" w:hanging="601"/>
              <w:jc w:val="center"/>
              <w:rPr>
                <w:b/>
                <w:i/>
                <w:color w:val="000000"/>
                <w:sz w:val="20"/>
              </w:rPr>
            </w:pPr>
          </w:p>
        </w:tc>
        <w:tc>
          <w:tcPr>
            <w:tcW w:w="1134" w:type="dxa"/>
            <w:tcBorders>
              <w:top w:val="single" w:sz="4" w:space="0" w:color="auto"/>
              <w:left w:val="single" w:sz="4" w:space="0" w:color="auto"/>
              <w:bottom w:val="single" w:sz="4" w:space="0" w:color="auto"/>
              <w:right w:val="single" w:sz="4" w:space="0" w:color="auto"/>
            </w:tcBorders>
            <w:shd w:val="pct15" w:color="auto" w:fill="FFFFFF"/>
          </w:tcPr>
          <w:p w:rsidR="0027549D" w:rsidRDefault="0027549D">
            <w:pPr>
              <w:ind w:left="601" w:hanging="601"/>
              <w:jc w:val="center"/>
              <w:rPr>
                <w:b/>
                <w:i/>
                <w:sz w:val="20"/>
              </w:rPr>
            </w:pPr>
            <w:r>
              <w:rPr>
                <w:b/>
                <w:i/>
                <w:sz w:val="20"/>
              </w:rPr>
              <w:t>(tonnes)</w:t>
            </w:r>
          </w:p>
        </w:tc>
        <w:tc>
          <w:tcPr>
            <w:tcW w:w="1134" w:type="dxa"/>
            <w:tcBorders>
              <w:top w:val="single" w:sz="4" w:space="0" w:color="auto"/>
              <w:left w:val="single" w:sz="4" w:space="0" w:color="auto"/>
              <w:bottom w:val="single" w:sz="4" w:space="0" w:color="auto"/>
              <w:right w:val="single" w:sz="4" w:space="0" w:color="auto"/>
            </w:tcBorders>
            <w:shd w:val="pct15" w:color="auto" w:fill="FFFFFF"/>
          </w:tcPr>
          <w:p w:rsidR="0027549D" w:rsidRDefault="0027549D">
            <w:pPr>
              <w:ind w:left="601" w:hanging="601"/>
              <w:jc w:val="center"/>
              <w:rPr>
                <w:b/>
                <w:i/>
                <w:sz w:val="20"/>
              </w:rPr>
            </w:pPr>
            <w:r>
              <w:rPr>
                <w:b/>
                <w:i/>
                <w:sz w:val="20"/>
              </w:rPr>
              <w:t>(m</w:t>
            </w:r>
            <w:r>
              <w:rPr>
                <w:b/>
                <w:i/>
                <w:sz w:val="20"/>
                <w:vertAlign w:val="superscript"/>
              </w:rPr>
              <w:t>3</w:t>
            </w:r>
            <w:r>
              <w:rPr>
                <w:b/>
                <w:i/>
                <w:sz w:val="20"/>
              </w:rPr>
              <w:t>)</w:t>
            </w:r>
          </w:p>
        </w:tc>
        <w:tc>
          <w:tcPr>
            <w:tcW w:w="1089" w:type="dxa"/>
            <w:tcBorders>
              <w:left w:val="nil"/>
            </w:tcBorders>
            <w:shd w:val="pct15" w:color="auto" w:fill="FFFFFF"/>
          </w:tcPr>
          <w:p w:rsidR="0027549D" w:rsidRDefault="0027549D">
            <w:pPr>
              <w:pStyle w:val="Heading2"/>
              <w:numPr>
                <w:ilvl w:val="0"/>
                <w:numId w:val="0"/>
              </w:numPr>
              <w:ind w:left="601" w:hanging="601"/>
              <w:jc w:val="center"/>
              <w:rPr>
                <w:b/>
                <w:i/>
                <w:color w:val="000000"/>
                <w:sz w:val="20"/>
              </w:rPr>
            </w:pPr>
            <w:r>
              <w:rPr>
                <w:b/>
                <w:i/>
                <w:sz w:val="20"/>
              </w:rPr>
              <w:t>m³ (95%)</w:t>
            </w:r>
          </w:p>
        </w:tc>
        <w:tc>
          <w:tcPr>
            <w:tcW w:w="1180" w:type="dxa"/>
            <w:shd w:val="pct15" w:color="auto" w:fill="FFFFFF"/>
          </w:tcPr>
          <w:p w:rsidR="0027549D" w:rsidRDefault="0027549D">
            <w:pPr>
              <w:pStyle w:val="Heading2"/>
              <w:numPr>
                <w:ilvl w:val="0"/>
                <w:numId w:val="0"/>
              </w:numPr>
              <w:ind w:left="601" w:hanging="601"/>
              <w:jc w:val="center"/>
              <w:rPr>
                <w:b/>
                <w:i/>
                <w:sz w:val="20"/>
              </w:rPr>
            </w:pPr>
            <w:r>
              <w:rPr>
                <w:b/>
                <w:i/>
                <w:sz w:val="20"/>
              </w:rPr>
              <w:t>m³ (100%)</w:t>
            </w:r>
          </w:p>
        </w:tc>
      </w:tr>
      <w:tr w:rsidR="0027549D">
        <w:trPr>
          <w:trHeight w:val="90"/>
        </w:trPr>
        <w:tc>
          <w:tcPr>
            <w:tcW w:w="2835" w:type="dxa"/>
            <w:tcBorders>
              <w:bottom w:val="nil"/>
            </w:tcBorders>
          </w:tcPr>
          <w:p w:rsidR="0027549D" w:rsidRDefault="0027549D">
            <w:pPr>
              <w:pStyle w:val="BodyText"/>
              <w:tabs>
                <w:tab w:val="clear" w:pos="4254"/>
              </w:tabs>
              <w:spacing w:before="40" w:after="40"/>
              <w:ind w:left="601" w:hanging="601"/>
              <w:rPr>
                <w:color w:val="000000"/>
                <w:sz w:val="20"/>
              </w:rPr>
            </w:pPr>
          </w:p>
        </w:tc>
        <w:tc>
          <w:tcPr>
            <w:tcW w:w="1134" w:type="dxa"/>
            <w:tcBorders>
              <w:bottom w:val="nil"/>
            </w:tcBorders>
          </w:tcPr>
          <w:p w:rsidR="0027549D" w:rsidRDefault="0027549D">
            <w:pPr>
              <w:pStyle w:val="BodyText"/>
              <w:tabs>
                <w:tab w:val="clear" w:pos="4254"/>
              </w:tabs>
              <w:spacing w:before="40" w:after="40"/>
              <w:ind w:left="601" w:hanging="601"/>
              <w:jc w:val="center"/>
              <w:rPr>
                <w:color w:val="000000"/>
                <w:sz w:val="20"/>
              </w:rPr>
            </w:pPr>
          </w:p>
        </w:tc>
        <w:tc>
          <w:tcPr>
            <w:tcW w:w="1134" w:type="dxa"/>
            <w:tcBorders>
              <w:bottom w:val="nil"/>
            </w:tcBorders>
          </w:tcPr>
          <w:p w:rsidR="0027549D" w:rsidRDefault="0027549D">
            <w:pPr>
              <w:pStyle w:val="BodyText"/>
              <w:tabs>
                <w:tab w:val="clear" w:pos="4254"/>
              </w:tabs>
              <w:spacing w:before="40" w:after="40"/>
              <w:ind w:left="601" w:hanging="601"/>
              <w:jc w:val="center"/>
              <w:rPr>
                <w:i/>
                <w:color w:val="000000"/>
                <w:sz w:val="20"/>
              </w:rPr>
            </w:pPr>
          </w:p>
        </w:tc>
        <w:tc>
          <w:tcPr>
            <w:tcW w:w="1134" w:type="dxa"/>
            <w:tcBorders>
              <w:top w:val="nil"/>
              <w:bottom w:val="nil"/>
            </w:tcBorders>
          </w:tcPr>
          <w:p w:rsidR="0027549D" w:rsidRDefault="0027549D">
            <w:pPr>
              <w:pStyle w:val="BodyText"/>
              <w:tabs>
                <w:tab w:val="clear" w:pos="4254"/>
              </w:tabs>
              <w:spacing w:before="40" w:after="40"/>
              <w:ind w:left="601" w:hanging="601"/>
              <w:jc w:val="center"/>
              <w:rPr>
                <w:color w:val="000000"/>
                <w:sz w:val="20"/>
              </w:rPr>
            </w:pPr>
          </w:p>
        </w:tc>
        <w:tc>
          <w:tcPr>
            <w:tcW w:w="1134" w:type="dxa"/>
            <w:tcBorders>
              <w:top w:val="nil"/>
              <w:bottom w:val="nil"/>
            </w:tcBorders>
          </w:tcPr>
          <w:p w:rsidR="0027549D" w:rsidRDefault="0027549D">
            <w:pPr>
              <w:pStyle w:val="BodyText"/>
              <w:tabs>
                <w:tab w:val="clear" w:pos="4254"/>
              </w:tabs>
              <w:spacing w:before="40" w:after="40"/>
              <w:ind w:left="601" w:hanging="601"/>
              <w:jc w:val="center"/>
              <w:rPr>
                <w:color w:val="000000"/>
                <w:sz w:val="20"/>
              </w:rPr>
            </w:pPr>
          </w:p>
        </w:tc>
        <w:tc>
          <w:tcPr>
            <w:tcW w:w="1089" w:type="dxa"/>
            <w:tcBorders>
              <w:bottom w:val="nil"/>
            </w:tcBorders>
          </w:tcPr>
          <w:p w:rsidR="0027549D" w:rsidRDefault="0027549D">
            <w:pPr>
              <w:pStyle w:val="BodyText"/>
              <w:tabs>
                <w:tab w:val="clear" w:pos="4254"/>
              </w:tabs>
              <w:spacing w:before="40" w:after="40"/>
              <w:ind w:left="601" w:hanging="601"/>
              <w:jc w:val="center"/>
              <w:rPr>
                <w:color w:val="000000"/>
                <w:sz w:val="20"/>
              </w:rPr>
            </w:pPr>
          </w:p>
        </w:tc>
        <w:tc>
          <w:tcPr>
            <w:tcW w:w="1180" w:type="dxa"/>
            <w:tcBorders>
              <w:bottom w:val="nil"/>
            </w:tcBorders>
          </w:tcPr>
          <w:p w:rsidR="0027549D" w:rsidRDefault="0027549D">
            <w:pPr>
              <w:pStyle w:val="BodyText"/>
              <w:tabs>
                <w:tab w:val="clear" w:pos="4254"/>
              </w:tabs>
              <w:spacing w:before="40" w:after="40"/>
              <w:ind w:left="601" w:hanging="601"/>
              <w:jc w:val="center"/>
              <w:rPr>
                <w:color w:val="000000"/>
                <w:sz w:val="20"/>
              </w:rPr>
            </w:pPr>
          </w:p>
        </w:tc>
      </w:tr>
      <w:tr w:rsidR="0027549D">
        <w:tc>
          <w:tcPr>
            <w:tcW w:w="2835" w:type="dxa"/>
            <w:tcBorders>
              <w:right w:val="nil"/>
            </w:tcBorders>
            <w:shd w:val="pct15" w:color="auto" w:fill="FFFFFF"/>
          </w:tcPr>
          <w:p w:rsidR="0027549D" w:rsidRDefault="0027549D">
            <w:pPr>
              <w:pStyle w:val="BodyText"/>
              <w:tabs>
                <w:tab w:val="clear" w:pos="4254"/>
              </w:tabs>
              <w:spacing w:before="40" w:after="40"/>
              <w:ind w:left="601" w:hanging="601"/>
              <w:rPr>
                <w:color w:val="000000"/>
                <w:sz w:val="20"/>
              </w:rPr>
            </w:pPr>
            <w:r>
              <w:rPr>
                <w:color w:val="000000"/>
                <w:sz w:val="20"/>
              </w:rPr>
              <w:t xml:space="preserve">FUEL OIL </w:t>
            </w:r>
          </w:p>
        </w:tc>
        <w:tc>
          <w:tcPr>
            <w:tcW w:w="1134" w:type="dxa"/>
            <w:tcBorders>
              <w:left w:val="nil"/>
              <w:right w:val="nil"/>
            </w:tcBorders>
            <w:shd w:val="pct15" w:color="auto" w:fill="FFFFFF"/>
          </w:tcPr>
          <w:p w:rsidR="0027549D" w:rsidRDefault="0027549D">
            <w:pPr>
              <w:pStyle w:val="BodyText"/>
              <w:tabs>
                <w:tab w:val="clear" w:pos="4254"/>
              </w:tabs>
              <w:spacing w:before="40" w:after="40"/>
              <w:ind w:left="601" w:hanging="601"/>
              <w:jc w:val="center"/>
              <w:rPr>
                <w:b w:val="0"/>
                <w:color w:val="000000"/>
                <w:sz w:val="20"/>
                <w:lang w:val="fr-FR"/>
              </w:rPr>
            </w:pPr>
            <w:r>
              <w:rPr>
                <w:b w:val="0"/>
                <w:color w:val="000000"/>
                <w:sz w:val="20"/>
                <w:lang w:val="fr-FR"/>
              </w:rPr>
              <w:t>CST:</w:t>
            </w:r>
          </w:p>
        </w:tc>
        <w:tc>
          <w:tcPr>
            <w:tcW w:w="1134" w:type="dxa"/>
            <w:tcBorders>
              <w:left w:val="nil"/>
              <w:right w:val="nil"/>
            </w:tcBorders>
            <w:shd w:val="pct15" w:color="auto" w:fill="FFFFFF"/>
          </w:tcPr>
          <w:p w:rsidR="0027549D" w:rsidRDefault="0027549D">
            <w:pPr>
              <w:pStyle w:val="BodyText"/>
              <w:tabs>
                <w:tab w:val="clear" w:pos="4254"/>
              </w:tabs>
              <w:spacing w:before="40" w:after="40"/>
              <w:ind w:left="601" w:hanging="601"/>
              <w:jc w:val="center"/>
              <w:rPr>
                <w:color w:val="000000"/>
                <w:sz w:val="20"/>
                <w:lang w:val="fr-FR"/>
              </w:rPr>
            </w:pPr>
          </w:p>
        </w:tc>
        <w:tc>
          <w:tcPr>
            <w:tcW w:w="1134" w:type="dxa"/>
            <w:tcBorders>
              <w:left w:val="nil"/>
              <w:right w:val="nil"/>
            </w:tcBorders>
            <w:shd w:val="pct15" w:color="auto" w:fill="FFFFFF"/>
          </w:tcPr>
          <w:p w:rsidR="0027549D" w:rsidRDefault="0027549D">
            <w:pPr>
              <w:pStyle w:val="BodyText"/>
              <w:tabs>
                <w:tab w:val="clear" w:pos="4254"/>
              </w:tabs>
              <w:spacing w:before="40" w:after="40"/>
              <w:ind w:left="601" w:hanging="601"/>
              <w:jc w:val="center"/>
              <w:rPr>
                <w:b w:val="0"/>
                <w:color w:val="000000"/>
                <w:sz w:val="20"/>
                <w:lang w:val="fr-FR"/>
              </w:rPr>
            </w:pPr>
            <w:r>
              <w:rPr>
                <w:b w:val="0"/>
                <w:color w:val="000000"/>
                <w:sz w:val="20"/>
                <w:lang w:val="fr-FR"/>
              </w:rPr>
              <w:t>Temp:</w:t>
            </w:r>
          </w:p>
        </w:tc>
        <w:tc>
          <w:tcPr>
            <w:tcW w:w="1134" w:type="dxa"/>
            <w:tcBorders>
              <w:left w:val="nil"/>
              <w:right w:val="nil"/>
            </w:tcBorders>
            <w:shd w:val="pct15" w:color="auto" w:fill="FFFFFF"/>
          </w:tcPr>
          <w:p w:rsidR="0027549D" w:rsidRDefault="0027549D">
            <w:pPr>
              <w:pStyle w:val="Heading2"/>
              <w:numPr>
                <w:ilvl w:val="0"/>
                <w:numId w:val="0"/>
              </w:numPr>
              <w:spacing w:before="40" w:after="40"/>
              <w:ind w:left="601" w:hanging="601"/>
              <w:rPr>
                <w:b/>
                <w:color w:val="000000"/>
                <w:sz w:val="20"/>
                <w:lang w:val="fr-FR"/>
              </w:rPr>
            </w:pPr>
            <w:r>
              <w:rPr>
                <w:b/>
                <w:color w:val="000000"/>
                <w:sz w:val="20"/>
                <w:lang w:val="fr-FR"/>
              </w:rPr>
              <w:t>ºC</w:t>
            </w:r>
          </w:p>
        </w:tc>
        <w:tc>
          <w:tcPr>
            <w:tcW w:w="1089" w:type="dxa"/>
            <w:tcBorders>
              <w:left w:val="nil"/>
              <w:right w:val="nil"/>
            </w:tcBorders>
            <w:shd w:val="pct15" w:color="auto" w:fill="FFFFFF"/>
          </w:tcPr>
          <w:p w:rsidR="0027549D" w:rsidRDefault="0027549D">
            <w:pPr>
              <w:pStyle w:val="Heading2"/>
              <w:numPr>
                <w:ilvl w:val="0"/>
                <w:numId w:val="0"/>
              </w:numPr>
              <w:spacing w:before="40" w:after="40"/>
              <w:ind w:left="601" w:hanging="601"/>
              <w:jc w:val="center"/>
              <w:rPr>
                <w:b/>
                <w:color w:val="000000"/>
                <w:sz w:val="20"/>
                <w:lang w:val="fr-FR"/>
              </w:rPr>
            </w:pPr>
          </w:p>
        </w:tc>
        <w:tc>
          <w:tcPr>
            <w:tcW w:w="1180" w:type="dxa"/>
            <w:tcBorders>
              <w:left w:val="nil"/>
            </w:tcBorders>
            <w:shd w:val="pct15" w:color="auto" w:fill="FFFFFF"/>
          </w:tcPr>
          <w:p w:rsidR="0027549D" w:rsidRDefault="0027549D">
            <w:pPr>
              <w:pStyle w:val="Heading2"/>
              <w:numPr>
                <w:ilvl w:val="0"/>
                <w:numId w:val="0"/>
              </w:numPr>
              <w:spacing w:before="40" w:after="40"/>
              <w:ind w:left="601" w:hanging="601"/>
              <w:jc w:val="center"/>
              <w:rPr>
                <w:b/>
                <w:color w:val="000000"/>
                <w:sz w:val="20"/>
                <w:lang w:val="fr-FR"/>
              </w:rPr>
            </w:pP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3007 P</w:t>
            </w: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b/>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58.90</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62.00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3007 S</w:t>
            </w: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b/>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58.90</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62.00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3002 S</w:t>
            </w: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b/>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40.85</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43.00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3001 P</w:t>
            </w: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b/>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42.75</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45.00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3003 P</w:t>
            </w: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b/>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43.70</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46.00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3003 S</w:t>
            </w: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b/>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43.70</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46.00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2012 S</w:t>
            </w: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b/>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59.85</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63.00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2013 P</w:t>
            </w:r>
          </w:p>
        </w:tc>
        <w:tc>
          <w:tcPr>
            <w:tcW w:w="1134" w:type="dxa"/>
          </w:tcPr>
          <w:p w:rsidR="0027549D" w:rsidRDefault="0027549D">
            <w:pPr>
              <w:pStyle w:val="EndnoteText"/>
              <w:ind w:left="601" w:hanging="601"/>
              <w:jc w:val="center"/>
              <w:rPr>
                <w:color w:val="000000"/>
                <w:sz w:val="20"/>
              </w:rPr>
            </w:pPr>
          </w:p>
        </w:tc>
        <w:tc>
          <w:tcPr>
            <w:tcW w:w="1134" w:type="dxa"/>
          </w:tcPr>
          <w:p w:rsidR="0027549D" w:rsidRDefault="0027549D">
            <w:pPr>
              <w:pStyle w:val="EndnoteText"/>
              <w:ind w:left="601" w:hanging="601"/>
              <w:jc w:val="center"/>
              <w:rPr>
                <w:b/>
                <w:color w:val="000000"/>
                <w:sz w:val="20"/>
              </w:rPr>
            </w:pPr>
          </w:p>
        </w:tc>
        <w:tc>
          <w:tcPr>
            <w:tcW w:w="1134" w:type="dxa"/>
          </w:tcPr>
          <w:p w:rsidR="0027549D" w:rsidRDefault="0027549D">
            <w:pPr>
              <w:pStyle w:val="EndnoteText"/>
              <w:ind w:left="601" w:hanging="601"/>
              <w:jc w:val="center"/>
              <w:rPr>
                <w:color w:val="000000"/>
                <w:sz w:val="20"/>
              </w:rPr>
            </w:pPr>
          </w:p>
        </w:tc>
        <w:tc>
          <w:tcPr>
            <w:tcW w:w="1134" w:type="dxa"/>
          </w:tcPr>
          <w:p w:rsidR="0027549D" w:rsidRDefault="0027549D">
            <w:pPr>
              <w:pStyle w:val="EndnoteText"/>
              <w:ind w:left="601" w:hanging="601"/>
              <w:jc w:val="center"/>
              <w:rPr>
                <w:color w:val="000000"/>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47.50</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50.00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2208 S service</w:t>
            </w:r>
          </w:p>
        </w:tc>
        <w:tc>
          <w:tcPr>
            <w:tcW w:w="1134" w:type="dxa"/>
          </w:tcPr>
          <w:p w:rsidR="0027549D" w:rsidRDefault="0027549D">
            <w:pPr>
              <w:pStyle w:val="EndnoteText"/>
              <w:ind w:left="601" w:hanging="601"/>
              <w:jc w:val="center"/>
              <w:rPr>
                <w:color w:val="000000"/>
                <w:sz w:val="20"/>
              </w:rPr>
            </w:pPr>
          </w:p>
        </w:tc>
        <w:tc>
          <w:tcPr>
            <w:tcW w:w="1134" w:type="dxa"/>
          </w:tcPr>
          <w:p w:rsidR="0027549D" w:rsidRDefault="0027549D">
            <w:pPr>
              <w:pStyle w:val="EndnoteText"/>
              <w:ind w:left="601" w:hanging="601"/>
              <w:jc w:val="center"/>
              <w:rPr>
                <w:b/>
                <w:color w:val="000000"/>
                <w:sz w:val="20"/>
              </w:rPr>
            </w:pPr>
          </w:p>
        </w:tc>
        <w:tc>
          <w:tcPr>
            <w:tcW w:w="1134" w:type="dxa"/>
          </w:tcPr>
          <w:p w:rsidR="0027549D" w:rsidRDefault="0027549D">
            <w:pPr>
              <w:pStyle w:val="EndnoteText"/>
              <w:ind w:left="601" w:hanging="601"/>
              <w:jc w:val="center"/>
              <w:rPr>
                <w:color w:val="000000"/>
                <w:sz w:val="20"/>
              </w:rPr>
            </w:pPr>
          </w:p>
        </w:tc>
        <w:tc>
          <w:tcPr>
            <w:tcW w:w="1134" w:type="dxa"/>
          </w:tcPr>
          <w:p w:rsidR="0027549D" w:rsidRDefault="0027549D">
            <w:pPr>
              <w:pStyle w:val="EndnoteText"/>
              <w:ind w:left="601" w:hanging="601"/>
              <w:jc w:val="center"/>
              <w:rPr>
                <w:color w:val="000000"/>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34.20</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36.00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2111 P settling</w:t>
            </w:r>
          </w:p>
        </w:tc>
        <w:tc>
          <w:tcPr>
            <w:tcW w:w="1134" w:type="dxa"/>
          </w:tcPr>
          <w:p w:rsidR="0027549D" w:rsidRDefault="0027549D">
            <w:pPr>
              <w:pStyle w:val="EndnoteText"/>
              <w:ind w:left="601" w:hanging="601"/>
              <w:jc w:val="center"/>
              <w:rPr>
                <w:color w:val="000000"/>
                <w:sz w:val="20"/>
              </w:rPr>
            </w:pPr>
          </w:p>
        </w:tc>
        <w:tc>
          <w:tcPr>
            <w:tcW w:w="1134" w:type="dxa"/>
          </w:tcPr>
          <w:p w:rsidR="0027549D" w:rsidRDefault="0027549D">
            <w:pPr>
              <w:pStyle w:val="EndnoteText"/>
              <w:ind w:left="601" w:hanging="601"/>
              <w:jc w:val="center"/>
              <w:rPr>
                <w:b/>
                <w:color w:val="000000"/>
                <w:sz w:val="20"/>
              </w:rPr>
            </w:pPr>
          </w:p>
        </w:tc>
        <w:tc>
          <w:tcPr>
            <w:tcW w:w="1134" w:type="dxa"/>
          </w:tcPr>
          <w:p w:rsidR="0027549D" w:rsidRDefault="0027549D">
            <w:pPr>
              <w:pStyle w:val="EndnoteText"/>
              <w:ind w:left="601" w:hanging="601"/>
              <w:jc w:val="center"/>
              <w:rPr>
                <w:color w:val="000000"/>
                <w:sz w:val="20"/>
              </w:rPr>
            </w:pPr>
          </w:p>
        </w:tc>
        <w:tc>
          <w:tcPr>
            <w:tcW w:w="1134" w:type="dxa"/>
          </w:tcPr>
          <w:p w:rsidR="0027549D" w:rsidRDefault="0027549D">
            <w:pPr>
              <w:pStyle w:val="EndnoteText"/>
              <w:ind w:left="601" w:hanging="601"/>
              <w:jc w:val="center"/>
              <w:rPr>
                <w:color w:val="000000"/>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21.85</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23.00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2114 S settling</w:t>
            </w:r>
          </w:p>
        </w:tc>
        <w:tc>
          <w:tcPr>
            <w:tcW w:w="1134" w:type="dxa"/>
          </w:tcPr>
          <w:p w:rsidR="0027549D" w:rsidRDefault="0027549D">
            <w:pPr>
              <w:pStyle w:val="EndnoteText"/>
              <w:ind w:left="601" w:hanging="601"/>
              <w:jc w:val="center"/>
              <w:rPr>
                <w:color w:val="000000"/>
                <w:sz w:val="20"/>
              </w:rPr>
            </w:pPr>
          </w:p>
        </w:tc>
        <w:tc>
          <w:tcPr>
            <w:tcW w:w="1134" w:type="dxa"/>
          </w:tcPr>
          <w:p w:rsidR="0027549D" w:rsidRDefault="0027549D">
            <w:pPr>
              <w:pStyle w:val="EndnoteText"/>
              <w:ind w:left="601" w:hanging="601"/>
              <w:jc w:val="center"/>
              <w:rPr>
                <w:b/>
                <w:color w:val="000000"/>
                <w:sz w:val="20"/>
              </w:rPr>
            </w:pPr>
          </w:p>
        </w:tc>
        <w:tc>
          <w:tcPr>
            <w:tcW w:w="1134" w:type="dxa"/>
          </w:tcPr>
          <w:p w:rsidR="0027549D" w:rsidRDefault="0027549D">
            <w:pPr>
              <w:pStyle w:val="EndnoteText"/>
              <w:ind w:left="601" w:hanging="601"/>
              <w:jc w:val="center"/>
              <w:rPr>
                <w:color w:val="000000"/>
                <w:sz w:val="20"/>
              </w:rPr>
            </w:pPr>
          </w:p>
        </w:tc>
        <w:tc>
          <w:tcPr>
            <w:tcW w:w="1134" w:type="dxa"/>
          </w:tcPr>
          <w:p w:rsidR="0027549D" w:rsidRDefault="0027549D">
            <w:pPr>
              <w:pStyle w:val="EndnoteText"/>
              <w:ind w:left="601" w:hanging="601"/>
              <w:jc w:val="center"/>
              <w:rPr>
                <w:color w:val="000000"/>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21.85</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23.00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2101 A.P overflow</w:t>
            </w:r>
          </w:p>
        </w:tc>
        <w:tc>
          <w:tcPr>
            <w:tcW w:w="1134" w:type="dxa"/>
          </w:tcPr>
          <w:p w:rsidR="0027549D" w:rsidRDefault="0027549D">
            <w:pPr>
              <w:pStyle w:val="EndnoteText"/>
              <w:ind w:left="601" w:hanging="601"/>
              <w:jc w:val="center"/>
              <w:rPr>
                <w:color w:val="000000"/>
                <w:sz w:val="20"/>
              </w:rPr>
            </w:pPr>
          </w:p>
        </w:tc>
        <w:tc>
          <w:tcPr>
            <w:tcW w:w="1134" w:type="dxa"/>
          </w:tcPr>
          <w:p w:rsidR="0027549D" w:rsidRDefault="0027549D">
            <w:pPr>
              <w:pStyle w:val="EndnoteText"/>
              <w:ind w:left="601" w:hanging="601"/>
              <w:jc w:val="center"/>
              <w:rPr>
                <w:b/>
                <w:color w:val="000000"/>
                <w:sz w:val="20"/>
              </w:rPr>
            </w:pPr>
          </w:p>
        </w:tc>
        <w:tc>
          <w:tcPr>
            <w:tcW w:w="1134" w:type="dxa"/>
          </w:tcPr>
          <w:p w:rsidR="0027549D" w:rsidRDefault="0027549D">
            <w:pPr>
              <w:pStyle w:val="EndnoteText"/>
              <w:ind w:left="601" w:hanging="601"/>
              <w:jc w:val="center"/>
              <w:rPr>
                <w:color w:val="000000"/>
                <w:sz w:val="20"/>
              </w:rPr>
            </w:pPr>
          </w:p>
        </w:tc>
        <w:tc>
          <w:tcPr>
            <w:tcW w:w="1134" w:type="dxa"/>
          </w:tcPr>
          <w:p w:rsidR="0027549D" w:rsidRDefault="0027549D">
            <w:pPr>
              <w:pStyle w:val="EndnoteText"/>
              <w:ind w:left="601" w:hanging="601"/>
              <w:jc w:val="center"/>
              <w:rPr>
                <w:color w:val="000000"/>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31.35</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33.00</w:t>
            </w:r>
          </w:p>
        </w:tc>
      </w:tr>
      <w:tr w:rsidR="0027549D">
        <w:tc>
          <w:tcPr>
            <w:tcW w:w="2835" w:type="dxa"/>
            <w:tcBorders>
              <w:bottom w:val="nil"/>
            </w:tcBorders>
          </w:tcPr>
          <w:p w:rsidR="0027549D" w:rsidRDefault="0027549D">
            <w:pPr>
              <w:pStyle w:val="Heading1"/>
              <w:numPr>
                <w:ilvl w:val="0"/>
                <w:numId w:val="0"/>
              </w:numPr>
              <w:ind w:left="601" w:hanging="601"/>
              <w:rPr>
                <w:b/>
                <w:i/>
                <w:color w:val="000000"/>
                <w:sz w:val="20"/>
              </w:rPr>
            </w:pPr>
            <w:r>
              <w:rPr>
                <w:b/>
                <w:i/>
                <w:color w:val="000000"/>
                <w:sz w:val="20"/>
              </w:rPr>
              <w:t>TOTAL</w:t>
            </w:r>
          </w:p>
        </w:tc>
        <w:tc>
          <w:tcPr>
            <w:tcW w:w="1134" w:type="dxa"/>
            <w:tcBorders>
              <w:bottom w:val="nil"/>
            </w:tcBorders>
          </w:tcPr>
          <w:p w:rsidR="0027549D" w:rsidRDefault="0027549D">
            <w:pPr>
              <w:pStyle w:val="Heading1"/>
              <w:numPr>
                <w:ilvl w:val="0"/>
                <w:numId w:val="0"/>
              </w:numPr>
              <w:ind w:left="601" w:hanging="601"/>
              <w:jc w:val="center"/>
              <w:rPr>
                <w:b/>
                <w:i/>
                <w:color w:val="000000"/>
                <w:sz w:val="20"/>
              </w:rPr>
            </w:pPr>
          </w:p>
        </w:tc>
        <w:tc>
          <w:tcPr>
            <w:tcW w:w="1134" w:type="dxa"/>
            <w:tcBorders>
              <w:bottom w:val="nil"/>
            </w:tcBorders>
          </w:tcPr>
          <w:p w:rsidR="0027549D" w:rsidRDefault="0027549D">
            <w:pPr>
              <w:pStyle w:val="Heading1"/>
              <w:numPr>
                <w:ilvl w:val="0"/>
                <w:numId w:val="0"/>
              </w:numPr>
              <w:ind w:left="601" w:hanging="601"/>
              <w:jc w:val="center"/>
              <w:rPr>
                <w:b/>
                <w:i/>
                <w:color w:val="000000"/>
                <w:sz w:val="20"/>
              </w:rPr>
            </w:pPr>
          </w:p>
        </w:tc>
        <w:tc>
          <w:tcPr>
            <w:tcW w:w="1134" w:type="dxa"/>
            <w:tcBorders>
              <w:bottom w:val="nil"/>
            </w:tcBorders>
          </w:tcPr>
          <w:p w:rsidR="0027549D" w:rsidRDefault="0027549D">
            <w:pPr>
              <w:pStyle w:val="Heading1"/>
              <w:numPr>
                <w:ilvl w:val="0"/>
                <w:numId w:val="0"/>
              </w:numPr>
              <w:ind w:left="601" w:hanging="601"/>
              <w:jc w:val="center"/>
              <w:rPr>
                <w:b/>
                <w:i/>
                <w:color w:val="000000"/>
                <w:sz w:val="20"/>
              </w:rPr>
            </w:pPr>
          </w:p>
        </w:tc>
        <w:tc>
          <w:tcPr>
            <w:tcW w:w="1134" w:type="dxa"/>
            <w:tcBorders>
              <w:bottom w:val="nil"/>
            </w:tcBorders>
          </w:tcPr>
          <w:p w:rsidR="0027549D" w:rsidRDefault="0027549D">
            <w:pPr>
              <w:pStyle w:val="Heading1"/>
              <w:numPr>
                <w:ilvl w:val="0"/>
                <w:numId w:val="0"/>
              </w:numPr>
              <w:ind w:left="601" w:hanging="601"/>
              <w:jc w:val="center"/>
              <w:rPr>
                <w:b/>
                <w:i/>
                <w:color w:val="000000"/>
                <w:sz w:val="20"/>
              </w:rPr>
            </w:pPr>
          </w:p>
        </w:tc>
        <w:tc>
          <w:tcPr>
            <w:tcW w:w="1089" w:type="dxa"/>
            <w:tcBorders>
              <w:bottom w:val="nil"/>
            </w:tcBorders>
          </w:tcPr>
          <w:p w:rsidR="0027549D" w:rsidRDefault="0027549D">
            <w:pPr>
              <w:pStyle w:val="Heading1"/>
              <w:numPr>
                <w:ilvl w:val="0"/>
                <w:numId w:val="0"/>
              </w:numPr>
              <w:ind w:left="601" w:hanging="601"/>
              <w:jc w:val="right"/>
              <w:rPr>
                <w:b/>
                <w:i/>
                <w:color w:val="000000"/>
                <w:sz w:val="20"/>
              </w:rPr>
            </w:pPr>
            <w:r>
              <w:rPr>
                <w:b/>
                <w:i/>
                <w:color w:val="000000"/>
                <w:sz w:val="20"/>
              </w:rPr>
              <w:t>505.40</w:t>
            </w:r>
          </w:p>
        </w:tc>
        <w:tc>
          <w:tcPr>
            <w:tcW w:w="1180" w:type="dxa"/>
          </w:tcPr>
          <w:p w:rsidR="0027549D" w:rsidRDefault="0027549D">
            <w:pPr>
              <w:pStyle w:val="Heading1"/>
              <w:numPr>
                <w:ilvl w:val="0"/>
                <w:numId w:val="0"/>
              </w:numPr>
              <w:ind w:left="601" w:hanging="601"/>
              <w:jc w:val="right"/>
              <w:rPr>
                <w:b/>
                <w:i/>
                <w:color w:val="000000"/>
                <w:sz w:val="20"/>
              </w:rPr>
            </w:pPr>
            <w:r>
              <w:rPr>
                <w:b/>
                <w:i/>
                <w:color w:val="000000"/>
                <w:sz w:val="20"/>
              </w:rPr>
              <w:t>532.00</w:t>
            </w:r>
          </w:p>
        </w:tc>
      </w:tr>
      <w:tr w:rsidR="0027549D">
        <w:tc>
          <w:tcPr>
            <w:tcW w:w="2835" w:type="dxa"/>
            <w:tcBorders>
              <w:right w:val="nil"/>
            </w:tcBorders>
            <w:shd w:val="pct15" w:color="auto" w:fill="FFFFFF"/>
          </w:tcPr>
          <w:p w:rsidR="0027549D" w:rsidRDefault="0027549D">
            <w:pPr>
              <w:pStyle w:val="Heading3"/>
              <w:numPr>
                <w:ilvl w:val="0"/>
                <w:numId w:val="0"/>
              </w:numPr>
              <w:spacing w:before="40" w:after="40"/>
              <w:ind w:left="601" w:hanging="601"/>
              <w:rPr>
                <w:b/>
                <w:color w:val="000000"/>
                <w:sz w:val="20"/>
              </w:rPr>
            </w:pPr>
            <w:r>
              <w:rPr>
                <w:b/>
                <w:color w:val="000000"/>
                <w:sz w:val="20"/>
              </w:rPr>
              <w:t>DIESEL OIL</w:t>
            </w:r>
          </w:p>
        </w:tc>
        <w:tc>
          <w:tcPr>
            <w:tcW w:w="1134" w:type="dxa"/>
            <w:tcBorders>
              <w:left w:val="nil"/>
              <w:right w:val="nil"/>
            </w:tcBorders>
            <w:shd w:val="pct15" w:color="auto" w:fill="FFFFFF"/>
          </w:tcPr>
          <w:p w:rsidR="0027549D" w:rsidRDefault="0027549D">
            <w:pPr>
              <w:pStyle w:val="BodyText"/>
              <w:tabs>
                <w:tab w:val="clear" w:pos="4254"/>
              </w:tabs>
              <w:spacing w:before="40" w:after="40"/>
              <w:ind w:left="601" w:hanging="601"/>
              <w:jc w:val="center"/>
              <w:rPr>
                <w:b w:val="0"/>
                <w:color w:val="000000"/>
                <w:sz w:val="20"/>
              </w:rPr>
            </w:pPr>
          </w:p>
        </w:tc>
        <w:tc>
          <w:tcPr>
            <w:tcW w:w="1134" w:type="dxa"/>
            <w:tcBorders>
              <w:left w:val="nil"/>
              <w:right w:val="nil"/>
            </w:tcBorders>
            <w:shd w:val="pct15" w:color="auto" w:fill="FFFFFF"/>
          </w:tcPr>
          <w:p w:rsidR="0027549D" w:rsidRDefault="0027549D">
            <w:pPr>
              <w:pStyle w:val="BodyText"/>
              <w:tabs>
                <w:tab w:val="clear" w:pos="4254"/>
              </w:tabs>
              <w:spacing w:before="40" w:after="40"/>
              <w:ind w:left="601" w:hanging="601"/>
              <w:jc w:val="center"/>
              <w:rPr>
                <w:color w:val="000000"/>
                <w:sz w:val="20"/>
              </w:rPr>
            </w:pPr>
          </w:p>
        </w:tc>
        <w:tc>
          <w:tcPr>
            <w:tcW w:w="1134" w:type="dxa"/>
            <w:tcBorders>
              <w:left w:val="nil"/>
              <w:right w:val="nil"/>
            </w:tcBorders>
            <w:shd w:val="pct15" w:color="auto" w:fill="FFFFFF"/>
          </w:tcPr>
          <w:p w:rsidR="0027549D" w:rsidRDefault="0027549D">
            <w:pPr>
              <w:pStyle w:val="BodyText"/>
              <w:tabs>
                <w:tab w:val="clear" w:pos="4254"/>
              </w:tabs>
              <w:spacing w:before="40" w:after="40"/>
              <w:ind w:left="601" w:hanging="601"/>
              <w:jc w:val="center"/>
              <w:rPr>
                <w:b w:val="0"/>
                <w:color w:val="000000"/>
                <w:sz w:val="20"/>
              </w:rPr>
            </w:pPr>
            <w:r>
              <w:rPr>
                <w:b w:val="0"/>
                <w:color w:val="000000"/>
                <w:sz w:val="20"/>
              </w:rPr>
              <w:t>Temp:</w:t>
            </w:r>
          </w:p>
        </w:tc>
        <w:tc>
          <w:tcPr>
            <w:tcW w:w="1134" w:type="dxa"/>
            <w:tcBorders>
              <w:left w:val="nil"/>
              <w:right w:val="nil"/>
            </w:tcBorders>
            <w:shd w:val="pct15" w:color="auto" w:fill="FFFFFF"/>
          </w:tcPr>
          <w:p w:rsidR="0027549D" w:rsidRDefault="0027549D">
            <w:pPr>
              <w:pStyle w:val="Heading2"/>
              <w:numPr>
                <w:ilvl w:val="0"/>
                <w:numId w:val="0"/>
              </w:numPr>
              <w:spacing w:before="40" w:after="40"/>
              <w:ind w:left="601" w:hanging="601"/>
              <w:rPr>
                <w:b/>
                <w:color w:val="000000"/>
                <w:sz w:val="20"/>
              </w:rPr>
            </w:pPr>
            <w:r>
              <w:rPr>
                <w:b/>
                <w:color w:val="000000"/>
                <w:sz w:val="20"/>
              </w:rPr>
              <w:t>ºC</w:t>
            </w:r>
          </w:p>
        </w:tc>
        <w:tc>
          <w:tcPr>
            <w:tcW w:w="1089" w:type="dxa"/>
            <w:tcBorders>
              <w:left w:val="nil"/>
              <w:right w:val="nil"/>
            </w:tcBorders>
            <w:shd w:val="pct15" w:color="auto" w:fill="FFFFFF"/>
          </w:tcPr>
          <w:p w:rsidR="0027549D" w:rsidRDefault="0027549D">
            <w:pPr>
              <w:pStyle w:val="Heading2"/>
              <w:numPr>
                <w:ilvl w:val="0"/>
                <w:numId w:val="0"/>
              </w:numPr>
              <w:spacing w:before="40" w:after="40"/>
              <w:ind w:left="601" w:hanging="601"/>
              <w:jc w:val="right"/>
              <w:rPr>
                <w:b/>
                <w:color w:val="000000"/>
                <w:sz w:val="20"/>
              </w:rPr>
            </w:pPr>
          </w:p>
        </w:tc>
        <w:tc>
          <w:tcPr>
            <w:tcW w:w="1180" w:type="dxa"/>
            <w:tcBorders>
              <w:left w:val="nil"/>
            </w:tcBorders>
            <w:shd w:val="pct15" w:color="auto" w:fill="FFFFFF"/>
          </w:tcPr>
          <w:p w:rsidR="0027549D" w:rsidRDefault="0027549D">
            <w:pPr>
              <w:pStyle w:val="Heading2"/>
              <w:numPr>
                <w:ilvl w:val="0"/>
                <w:numId w:val="0"/>
              </w:numPr>
              <w:spacing w:before="40" w:after="40"/>
              <w:ind w:left="601" w:hanging="601"/>
              <w:jc w:val="right"/>
              <w:rPr>
                <w:b/>
                <w:color w:val="000000"/>
                <w:sz w:val="20"/>
              </w:rPr>
            </w:pP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2006 S</w:t>
            </w: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b/>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35.15</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37.00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2006 P</w:t>
            </w: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b/>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35.15</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37.00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2008 S</w:t>
            </w: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b/>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38.00</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40.00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2009 P</w:t>
            </w: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b/>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33.25</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35.00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2207 P settling</w:t>
            </w: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b/>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29.45</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31.00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2209 P service</w:t>
            </w: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b/>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134" w:type="dxa"/>
          </w:tcPr>
          <w:p w:rsidR="0027549D" w:rsidRDefault="0027549D">
            <w:pPr>
              <w:suppressAutoHyphens/>
              <w:ind w:left="601" w:hanging="601"/>
              <w:jc w:val="center"/>
              <w:rPr>
                <w:color w:val="000000"/>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 xml:space="preserve"> 9.50</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10.00</w:t>
            </w:r>
          </w:p>
        </w:tc>
      </w:tr>
      <w:tr w:rsidR="0027549D">
        <w:tc>
          <w:tcPr>
            <w:tcW w:w="2835" w:type="dxa"/>
            <w:tcBorders>
              <w:bottom w:val="nil"/>
            </w:tcBorders>
          </w:tcPr>
          <w:p w:rsidR="0027549D" w:rsidRDefault="0027549D">
            <w:pPr>
              <w:pStyle w:val="Heading1"/>
              <w:numPr>
                <w:ilvl w:val="0"/>
                <w:numId w:val="0"/>
              </w:numPr>
              <w:ind w:left="601" w:hanging="601"/>
              <w:rPr>
                <w:b/>
                <w:i/>
                <w:color w:val="000000"/>
                <w:sz w:val="20"/>
              </w:rPr>
            </w:pPr>
            <w:r>
              <w:rPr>
                <w:b/>
                <w:i/>
                <w:color w:val="000000"/>
                <w:sz w:val="20"/>
              </w:rPr>
              <w:t xml:space="preserve">TOTAL </w:t>
            </w:r>
          </w:p>
        </w:tc>
        <w:tc>
          <w:tcPr>
            <w:tcW w:w="1134" w:type="dxa"/>
            <w:tcBorders>
              <w:bottom w:val="nil"/>
            </w:tcBorders>
          </w:tcPr>
          <w:p w:rsidR="0027549D" w:rsidRDefault="0027549D">
            <w:pPr>
              <w:pStyle w:val="Heading1"/>
              <w:numPr>
                <w:ilvl w:val="0"/>
                <w:numId w:val="0"/>
              </w:numPr>
              <w:ind w:left="601" w:hanging="601"/>
              <w:jc w:val="center"/>
              <w:rPr>
                <w:b/>
                <w:i/>
                <w:color w:val="000000"/>
                <w:sz w:val="20"/>
              </w:rPr>
            </w:pPr>
          </w:p>
        </w:tc>
        <w:tc>
          <w:tcPr>
            <w:tcW w:w="1134" w:type="dxa"/>
            <w:tcBorders>
              <w:bottom w:val="nil"/>
            </w:tcBorders>
          </w:tcPr>
          <w:p w:rsidR="0027549D" w:rsidRDefault="0027549D">
            <w:pPr>
              <w:pStyle w:val="Heading1"/>
              <w:numPr>
                <w:ilvl w:val="0"/>
                <w:numId w:val="0"/>
              </w:numPr>
              <w:ind w:left="601" w:hanging="601"/>
              <w:jc w:val="center"/>
              <w:rPr>
                <w:b/>
                <w:i/>
                <w:color w:val="000000"/>
                <w:sz w:val="20"/>
              </w:rPr>
            </w:pPr>
          </w:p>
        </w:tc>
        <w:tc>
          <w:tcPr>
            <w:tcW w:w="1134" w:type="dxa"/>
            <w:tcBorders>
              <w:bottom w:val="nil"/>
            </w:tcBorders>
          </w:tcPr>
          <w:p w:rsidR="0027549D" w:rsidRDefault="0027549D">
            <w:pPr>
              <w:pStyle w:val="Heading1"/>
              <w:numPr>
                <w:ilvl w:val="0"/>
                <w:numId w:val="0"/>
              </w:numPr>
              <w:ind w:left="601" w:hanging="601"/>
              <w:jc w:val="center"/>
              <w:rPr>
                <w:b/>
                <w:i/>
                <w:color w:val="000000"/>
                <w:sz w:val="20"/>
              </w:rPr>
            </w:pPr>
          </w:p>
        </w:tc>
        <w:tc>
          <w:tcPr>
            <w:tcW w:w="1134" w:type="dxa"/>
            <w:tcBorders>
              <w:bottom w:val="nil"/>
            </w:tcBorders>
          </w:tcPr>
          <w:p w:rsidR="0027549D" w:rsidRDefault="0027549D">
            <w:pPr>
              <w:pStyle w:val="Heading1"/>
              <w:numPr>
                <w:ilvl w:val="0"/>
                <w:numId w:val="0"/>
              </w:numPr>
              <w:ind w:left="601" w:hanging="601"/>
              <w:jc w:val="center"/>
              <w:rPr>
                <w:b/>
                <w:i/>
                <w:color w:val="000000"/>
                <w:sz w:val="20"/>
              </w:rPr>
            </w:pPr>
          </w:p>
        </w:tc>
        <w:tc>
          <w:tcPr>
            <w:tcW w:w="1089" w:type="dxa"/>
            <w:tcBorders>
              <w:bottom w:val="nil"/>
            </w:tcBorders>
          </w:tcPr>
          <w:p w:rsidR="0027549D" w:rsidRDefault="0027549D">
            <w:pPr>
              <w:pStyle w:val="Heading1"/>
              <w:numPr>
                <w:ilvl w:val="0"/>
                <w:numId w:val="0"/>
              </w:numPr>
              <w:ind w:left="601" w:hanging="601"/>
              <w:jc w:val="right"/>
              <w:rPr>
                <w:b/>
                <w:i/>
                <w:color w:val="000000"/>
                <w:sz w:val="20"/>
              </w:rPr>
            </w:pPr>
            <w:r>
              <w:rPr>
                <w:b/>
                <w:i/>
                <w:color w:val="000000"/>
                <w:sz w:val="20"/>
              </w:rPr>
              <w:t>180.50</w:t>
            </w:r>
          </w:p>
        </w:tc>
        <w:tc>
          <w:tcPr>
            <w:tcW w:w="1180" w:type="dxa"/>
          </w:tcPr>
          <w:p w:rsidR="0027549D" w:rsidRDefault="0027549D">
            <w:pPr>
              <w:pStyle w:val="Heading1"/>
              <w:numPr>
                <w:ilvl w:val="0"/>
                <w:numId w:val="0"/>
              </w:numPr>
              <w:ind w:left="601" w:hanging="601"/>
              <w:jc w:val="right"/>
              <w:rPr>
                <w:b/>
                <w:i/>
                <w:color w:val="000000"/>
                <w:sz w:val="20"/>
              </w:rPr>
            </w:pPr>
            <w:r>
              <w:rPr>
                <w:b/>
                <w:i/>
                <w:color w:val="000000"/>
                <w:sz w:val="20"/>
              </w:rPr>
              <w:t>190.00</w:t>
            </w:r>
          </w:p>
        </w:tc>
      </w:tr>
      <w:tr w:rsidR="0027549D">
        <w:tc>
          <w:tcPr>
            <w:tcW w:w="2835" w:type="dxa"/>
            <w:tcBorders>
              <w:right w:val="nil"/>
            </w:tcBorders>
            <w:shd w:val="pct15" w:color="auto" w:fill="FFFFFF"/>
          </w:tcPr>
          <w:p w:rsidR="0027549D" w:rsidRDefault="0027549D">
            <w:pPr>
              <w:pStyle w:val="EndnoteText"/>
              <w:spacing w:before="40" w:after="40"/>
              <w:ind w:left="601" w:hanging="601"/>
              <w:rPr>
                <w:b/>
                <w:sz w:val="20"/>
              </w:rPr>
            </w:pPr>
            <w:r>
              <w:rPr>
                <w:b/>
                <w:sz w:val="20"/>
              </w:rPr>
              <w:t>LUBRICATING OIL</w:t>
            </w:r>
          </w:p>
        </w:tc>
        <w:tc>
          <w:tcPr>
            <w:tcW w:w="1134" w:type="dxa"/>
            <w:tcBorders>
              <w:left w:val="nil"/>
              <w:right w:val="nil"/>
            </w:tcBorders>
            <w:shd w:val="pct15" w:color="auto" w:fill="FFFFFF"/>
          </w:tcPr>
          <w:p w:rsidR="0027549D" w:rsidRDefault="0027549D">
            <w:pPr>
              <w:pStyle w:val="EndnoteText"/>
              <w:spacing w:before="40" w:after="40"/>
              <w:ind w:left="601" w:hanging="601"/>
              <w:jc w:val="center"/>
              <w:rPr>
                <w:b/>
                <w:sz w:val="20"/>
              </w:rPr>
            </w:pPr>
          </w:p>
        </w:tc>
        <w:tc>
          <w:tcPr>
            <w:tcW w:w="1134" w:type="dxa"/>
            <w:tcBorders>
              <w:left w:val="nil"/>
              <w:right w:val="nil"/>
            </w:tcBorders>
            <w:shd w:val="pct15" w:color="auto" w:fill="FFFFFF"/>
          </w:tcPr>
          <w:p w:rsidR="0027549D" w:rsidRDefault="0027549D">
            <w:pPr>
              <w:pStyle w:val="EndnoteText"/>
              <w:spacing w:before="40" w:after="40"/>
              <w:ind w:left="601" w:hanging="601"/>
              <w:jc w:val="center"/>
              <w:rPr>
                <w:b/>
                <w:sz w:val="20"/>
              </w:rPr>
            </w:pPr>
          </w:p>
        </w:tc>
        <w:tc>
          <w:tcPr>
            <w:tcW w:w="1134" w:type="dxa"/>
            <w:tcBorders>
              <w:left w:val="nil"/>
              <w:right w:val="nil"/>
            </w:tcBorders>
            <w:shd w:val="pct15" w:color="auto" w:fill="FFFFFF"/>
          </w:tcPr>
          <w:p w:rsidR="0027549D" w:rsidRDefault="0027549D">
            <w:pPr>
              <w:pStyle w:val="EndnoteText"/>
              <w:spacing w:before="40" w:after="40"/>
              <w:ind w:left="601" w:hanging="601"/>
              <w:jc w:val="center"/>
              <w:rPr>
                <w:b/>
                <w:sz w:val="20"/>
              </w:rPr>
            </w:pPr>
          </w:p>
        </w:tc>
        <w:tc>
          <w:tcPr>
            <w:tcW w:w="1134" w:type="dxa"/>
            <w:tcBorders>
              <w:left w:val="nil"/>
              <w:right w:val="nil"/>
            </w:tcBorders>
            <w:shd w:val="pct15" w:color="auto" w:fill="FFFFFF"/>
          </w:tcPr>
          <w:p w:rsidR="0027549D" w:rsidRDefault="0027549D">
            <w:pPr>
              <w:pStyle w:val="Heading2"/>
              <w:numPr>
                <w:ilvl w:val="0"/>
                <w:numId w:val="0"/>
              </w:numPr>
              <w:spacing w:before="40" w:after="40"/>
              <w:ind w:left="601" w:hanging="601"/>
              <w:rPr>
                <w:b/>
                <w:color w:val="000000"/>
                <w:sz w:val="20"/>
              </w:rPr>
            </w:pPr>
          </w:p>
        </w:tc>
        <w:tc>
          <w:tcPr>
            <w:tcW w:w="1089" w:type="dxa"/>
            <w:tcBorders>
              <w:left w:val="nil"/>
              <w:right w:val="nil"/>
            </w:tcBorders>
            <w:shd w:val="pct15" w:color="auto" w:fill="FFFFFF"/>
          </w:tcPr>
          <w:p w:rsidR="0027549D" w:rsidRDefault="0027549D">
            <w:pPr>
              <w:pStyle w:val="Heading2"/>
              <w:numPr>
                <w:ilvl w:val="0"/>
                <w:numId w:val="0"/>
              </w:numPr>
              <w:spacing w:before="40" w:after="40"/>
              <w:ind w:left="601" w:hanging="601"/>
              <w:jc w:val="right"/>
              <w:rPr>
                <w:b/>
                <w:color w:val="000000"/>
                <w:sz w:val="20"/>
              </w:rPr>
            </w:pPr>
          </w:p>
        </w:tc>
        <w:tc>
          <w:tcPr>
            <w:tcW w:w="1180" w:type="dxa"/>
            <w:tcBorders>
              <w:left w:val="nil"/>
            </w:tcBorders>
            <w:shd w:val="pct15" w:color="auto" w:fill="FFFFFF"/>
          </w:tcPr>
          <w:p w:rsidR="0027549D" w:rsidRDefault="0027549D">
            <w:pPr>
              <w:pStyle w:val="Heading2"/>
              <w:numPr>
                <w:ilvl w:val="0"/>
                <w:numId w:val="0"/>
              </w:numPr>
              <w:spacing w:before="40" w:after="40"/>
              <w:ind w:left="601" w:hanging="601"/>
              <w:jc w:val="right"/>
              <w:rPr>
                <w:b/>
                <w:color w:val="000000"/>
                <w:sz w:val="20"/>
              </w:rPr>
            </w:pP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2018 S</w:t>
            </w: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b/>
                <w:spacing w:val="-2"/>
                <w:sz w:val="20"/>
              </w:rPr>
            </w:pP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19.95</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21.00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2016 S</w:t>
            </w: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b/>
                <w:spacing w:val="-2"/>
                <w:sz w:val="20"/>
              </w:rPr>
            </w:pP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15.20</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16.00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2014 C</w:t>
            </w: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b/>
                <w:spacing w:val="-2"/>
                <w:sz w:val="20"/>
              </w:rPr>
            </w:pP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22.80</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24.00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2016 P</w:t>
            </w: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b/>
                <w:spacing w:val="-2"/>
                <w:sz w:val="20"/>
              </w:rPr>
            </w:pP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15.20</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16.00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2015 P</w:t>
            </w: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b/>
                <w:spacing w:val="-2"/>
                <w:sz w:val="20"/>
              </w:rPr>
            </w:pP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19.95</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21.00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2023 P</w:t>
            </w: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b/>
                <w:spacing w:val="-2"/>
                <w:sz w:val="20"/>
              </w:rPr>
            </w:pP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8.55</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9.00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1004 C</w:t>
            </w: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b/>
                <w:spacing w:val="-2"/>
                <w:sz w:val="20"/>
              </w:rPr>
            </w:pP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 xml:space="preserve"> 7.60</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8.00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1003 C</w:t>
            </w: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b/>
                <w:spacing w:val="-2"/>
                <w:sz w:val="20"/>
              </w:rPr>
            </w:pP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 xml:space="preserve"> 1.90</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2.00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1006 C</w:t>
            </w: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b/>
                <w:spacing w:val="-2"/>
                <w:sz w:val="20"/>
              </w:rPr>
            </w:pP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 xml:space="preserve"> 3.80</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4.00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1210 S</w:t>
            </w: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b/>
                <w:spacing w:val="-2"/>
                <w:sz w:val="20"/>
              </w:rPr>
            </w:pP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 xml:space="preserve"> 2.85</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3.00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1211 S</w:t>
            </w: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b/>
                <w:spacing w:val="-2"/>
                <w:sz w:val="20"/>
              </w:rPr>
            </w:pP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 xml:space="preserve"> 4.75</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5.00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1209 S</w:t>
            </w: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b/>
                <w:spacing w:val="-2"/>
                <w:sz w:val="20"/>
              </w:rPr>
            </w:pP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19.00</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20.00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2104 S</w:t>
            </w: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b/>
                <w:spacing w:val="-2"/>
                <w:sz w:val="20"/>
              </w:rPr>
            </w:pP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 xml:space="preserve"> 3.80</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4.00</w:t>
            </w:r>
          </w:p>
        </w:tc>
      </w:tr>
      <w:tr w:rsidR="0027549D">
        <w:tc>
          <w:tcPr>
            <w:tcW w:w="2835" w:type="dxa"/>
          </w:tcPr>
          <w:p w:rsidR="0027549D" w:rsidRDefault="0027549D">
            <w:pPr>
              <w:autoSpaceDE w:val="0"/>
              <w:autoSpaceDN w:val="0"/>
              <w:adjustRightInd w:val="0"/>
              <w:rPr>
                <w:color w:val="000000"/>
                <w:sz w:val="20"/>
                <w:lang w:val="en-US"/>
              </w:rPr>
            </w:pPr>
            <w:r>
              <w:rPr>
                <w:color w:val="000000"/>
                <w:sz w:val="20"/>
                <w:lang w:val="en-US"/>
              </w:rPr>
              <w:t>2315 P</w:t>
            </w: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b/>
                <w:spacing w:val="-2"/>
                <w:sz w:val="20"/>
              </w:rPr>
            </w:pPr>
          </w:p>
        </w:tc>
        <w:tc>
          <w:tcPr>
            <w:tcW w:w="1134" w:type="dxa"/>
          </w:tcPr>
          <w:p w:rsidR="0027549D" w:rsidRDefault="0027549D">
            <w:pPr>
              <w:suppressAutoHyphens/>
              <w:ind w:left="601" w:hanging="601"/>
              <w:jc w:val="center"/>
              <w:rPr>
                <w:spacing w:val="-2"/>
                <w:sz w:val="20"/>
              </w:rPr>
            </w:pPr>
          </w:p>
        </w:tc>
        <w:tc>
          <w:tcPr>
            <w:tcW w:w="1134" w:type="dxa"/>
          </w:tcPr>
          <w:p w:rsidR="0027549D" w:rsidRDefault="0027549D">
            <w:pPr>
              <w:suppressAutoHyphens/>
              <w:ind w:left="601" w:hanging="601"/>
              <w:jc w:val="center"/>
              <w:rPr>
                <w:spacing w:val="-2"/>
                <w:sz w:val="20"/>
              </w:rPr>
            </w:pPr>
          </w:p>
        </w:tc>
        <w:tc>
          <w:tcPr>
            <w:tcW w:w="1089" w:type="dxa"/>
          </w:tcPr>
          <w:p w:rsidR="0027549D" w:rsidRDefault="0027549D">
            <w:pPr>
              <w:autoSpaceDE w:val="0"/>
              <w:autoSpaceDN w:val="0"/>
              <w:adjustRightInd w:val="0"/>
              <w:jc w:val="right"/>
              <w:rPr>
                <w:color w:val="000000"/>
                <w:sz w:val="20"/>
                <w:lang w:val="en-US"/>
              </w:rPr>
            </w:pPr>
            <w:r>
              <w:rPr>
                <w:color w:val="000000"/>
                <w:sz w:val="20"/>
                <w:lang w:val="en-US"/>
              </w:rPr>
              <w:t xml:space="preserve"> 8.55</w:t>
            </w:r>
          </w:p>
        </w:tc>
        <w:tc>
          <w:tcPr>
            <w:tcW w:w="1180" w:type="dxa"/>
          </w:tcPr>
          <w:p w:rsidR="0027549D" w:rsidRDefault="0027549D">
            <w:pPr>
              <w:autoSpaceDE w:val="0"/>
              <w:autoSpaceDN w:val="0"/>
              <w:adjustRightInd w:val="0"/>
              <w:jc w:val="right"/>
              <w:rPr>
                <w:color w:val="000000"/>
                <w:sz w:val="20"/>
                <w:lang w:val="en-US"/>
              </w:rPr>
            </w:pPr>
            <w:r>
              <w:rPr>
                <w:color w:val="000000"/>
                <w:sz w:val="20"/>
                <w:lang w:val="en-US"/>
              </w:rPr>
              <w:t>9.00</w:t>
            </w:r>
          </w:p>
        </w:tc>
      </w:tr>
      <w:tr w:rsidR="0027549D">
        <w:tc>
          <w:tcPr>
            <w:tcW w:w="2835" w:type="dxa"/>
          </w:tcPr>
          <w:p w:rsidR="0027549D" w:rsidRDefault="0027549D">
            <w:pPr>
              <w:pStyle w:val="Heading2"/>
              <w:numPr>
                <w:ilvl w:val="0"/>
                <w:numId w:val="0"/>
              </w:numPr>
              <w:ind w:left="601" w:hanging="601"/>
              <w:rPr>
                <w:b/>
                <w:i/>
                <w:sz w:val="20"/>
              </w:rPr>
            </w:pPr>
            <w:r>
              <w:rPr>
                <w:b/>
                <w:i/>
                <w:sz w:val="20"/>
              </w:rPr>
              <w:t xml:space="preserve">TOTAL </w:t>
            </w:r>
          </w:p>
        </w:tc>
        <w:tc>
          <w:tcPr>
            <w:tcW w:w="1134" w:type="dxa"/>
          </w:tcPr>
          <w:p w:rsidR="0027549D" w:rsidRDefault="0027549D">
            <w:pPr>
              <w:pStyle w:val="Heading2"/>
              <w:numPr>
                <w:ilvl w:val="0"/>
                <w:numId w:val="0"/>
              </w:numPr>
              <w:ind w:left="601" w:hanging="601"/>
              <w:rPr>
                <w:b/>
                <w:i/>
                <w:sz w:val="20"/>
              </w:rPr>
            </w:pPr>
          </w:p>
        </w:tc>
        <w:tc>
          <w:tcPr>
            <w:tcW w:w="1134" w:type="dxa"/>
          </w:tcPr>
          <w:p w:rsidR="0027549D" w:rsidRDefault="0027549D">
            <w:pPr>
              <w:pStyle w:val="Heading2"/>
              <w:numPr>
                <w:ilvl w:val="0"/>
                <w:numId w:val="0"/>
              </w:numPr>
              <w:ind w:left="601" w:hanging="601"/>
              <w:rPr>
                <w:b/>
                <w:i/>
                <w:sz w:val="20"/>
              </w:rPr>
            </w:pPr>
          </w:p>
        </w:tc>
        <w:tc>
          <w:tcPr>
            <w:tcW w:w="1134" w:type="dxa"/>
          </w:tcPr>
          <w:p w:rsidR="0027549D" w:rsidRDefault="0027549D">
            <w:pPr>
              <w:pStyle w:val="Heading2"/>
              <w:numPr>
                <w:ilvl w:val="0"/>
                <w:numId w:val="0"/>
              </w:numPr>
              <w:ind w:left="601" w:hanging="601"/>
              <w:rPr>
                <w:b/>
                <w:i/>
                <w:sz w:val="20"/>
              </w:rPr>
            </w:pPr>
          </w:p>
        </w:tc>
        <w:tc>
          <w:tcPr>
            <w:tcW w:w="1134" w:type="dxa"/>
          </w:tcPr>
          <w:p w:rsidR="0027549D" w:rsidRDefault="0027549D">
            <w:pPr>
              <w:pStyle w:val="Heading2"/>
              <w:numPr>
                <w:ilvl w:val="0"/>
                <w:numId w:val="0"/>
              </w:numPr>
              <w:ind w:left="601" w:hanging="601"/>
              <w:rPr>
                <w:b/>
                <w:i/>
                <w:sz w:val="20"/>
              </w:rPr>
            </w:pPr>
          </w:p>
        </w:tc>
        <w:tc>
          <w:tcPr>
            <w:tcW w:w="1089" w:type="dxa"/>
          </w:tcPr>
          <w:p w:rsidR="0027549D" w:rsidRDefault="0027549D">
            <w:pPr>
              <w:pStyle w:val="Heading2"/>
              <w:numPr>
                <w:ilvl w:val="0"/>
                <w:numId w:val="0"/>
              </w:numPr>
              <w:ind w:left="601" w:hanging="601"/>
              <w:jc w:val="right"/>
              <w:rPr>
                <w:b/>
                <w:i/>
                <w:sz w:val="20"/>
              </w:rPr>
            </w:pPr>
            <w:r>
              <w:rPr>
                <w:b/>
                <w:i/>
                <w:sz w:val="20"/>
              </w:rPr>
              <w:t>153.90</w:t>
            </w:r>
          </w:p>
        </w:tc>
        <w:tc>
          <w:tcPr>
            <w:tcW w:w="1180" w:type="dxa"/>
          </w:tcPr>
          <w:p w:rsidR="0027549D" w:rsidRDefault="0027549D">
            <w:pPr>
              <w:pStyle w:val="Heading2"/>
              <w:numPr>
                <w:ilvl w:val="0"/>
                <w:numId w:val="0"/>
              </w:numPr>
              <w:ind w:left="601" w:hanging="601"/>
              <w:jc w:val="right"/>
              <w:rPr>
                <w:b/>
                <w:i/>
                <w:sz w:val="20"/>
              </w:rPr>
            </w:pPr>
            <w:r>
              <w:rPr>
                <w:b/>
                <w:i/>
                <w:sz w:val="20"/>
              </w:rPr>
              <w:t>162.00</w:t>
            </w:r>
          </w:p>
        </w:tc>
      </w:tr>
    </w:tbl>
    <w:p w:rsidR="0027549D" w:rsidRDefault="0027549D">
      <w:pPr>
        <w:suppressAutoHyphens/>
        <w:rPr>
          <w:b/>
          <w:sz w:val="20"/>
        </w:rPr>
      </w:pPr>
      <w:r>
        <w:rPr>
          <w:b/>
          <w:sz w:val="20"/>
        </w:rPr>
        <w:t>This vessel does not carry incompatible products.</w:t>
      </w:r>
    </w:p>
    <w:p w:rsidR="0027549D" w:rsidRDefault="0027549D">
      <w:pPr>
        <w:suppressAutoHyphens/>
        <w:rPr>
          <w:b/>
          <w:sz w:val="20"/>
        </w:rPr>
      </w:pPr>
    </w:p>
    <w:p w:rsidR="0027549D" w:rsidRDefault="0027549D">
      <w:pPr>
        <w:pStyle w:val="Heading1"/>
        <w:suppressAutoHyphens/>
        <w:ind w:left="720" w:hanging="720"/>
        <w:rPr>
          <w:b/>
          <w:sz w:val="20"/>
        </w:rPr>
      </w:pPr>
      <w:r>
        <w:rPr>
          <w:b/>
          <w:sz w:val="20"/>
        </w:rPr>
        <w:t>EMERGENCY INFORMATION CONTACTS</w:t>
      </w:r>
    </w:p>
    <w:p w:rsidR="0027549D" w:rsidRDefault="0027549D">
      <w:pPr>
        <w:pStyle w:val="Heading2"/>
        <w:suppressAutoHyphens/>
        <w:ind w:left="1418" w:hanging="698"/>
        <w:rPr>
          <w:sz w:val="20"/>
        </w:rPr>
      </w:pPr>
      <w:r>
        <w:rPr>
          <w:sz w:val="20"/>
        </w:rPr>
        <w:t>AGENTS</w:t>
      </w:r>
      <w:r>
        <w:rPr>
          <w:sz w:val="20"/>
        </w:rPr>
        <w:tab/>
      </w:r>
      <w:r>
        <w:rPr>
          <w:sz w:val="20"/>
        </w:rPr>
        <w:tab/>
      </w:r>
      <w:r>
        <w:rPr>
          <w:sz w:val="20"/>
        </w:rPr>
        <w:tab/>
      </w:r>
      <w:r>
        <w:rPr>
          <w:sz w:val="20"/>
        </w:rPr>
        <w:tab/>
      </w:r>
      <w:r>
        <w:rPr>
          <w:sz w:val="20"/>
        </w:rPr>
        <w:tab/>
        <w:t>:</w:t>
      </w:r>
      <w:r>
        <w:rPr>
          <w:sz w:val="20"/>
        </w:rPr>
        <w:tab/>
        <w:t>Phone :</w:t>
      </w:r>
      <w:r>
        <w:rPr>
          <w:sz w:val="20"/>
        </w:rPr>
        <w:tab/>
      </w:r>
      <w:r>
        <w:rPr>
          <w:sz w:val="20"/>
        </w:rPr>
        <w:tab/>
      </w:r>
      <w:r>
        <w:rPr>
          <w:sz w:val="20"/>
        </w:rPr>
        <w:tab/>
        <w:t>VHF :</w:t>
      </w:r>
    </w:p>
    <w:p w:rsidR="0027549D" w:rsidRDefault="0027549D">
      <w:pPr>
        <w:pStyle w:val="Heading2"/>
        <w:suppressAutoHyphens/>
        <w:ind w:left="1418" w:hanging="698"/>
        <w:rPr>
          <w:sz w:val="20"/>
        </w:rPr>
      </w:pPr>
      <w:r>
        <w:rPr>
          <w:sz w:val="20"/>
        </w:rPr>
        <w:t>TERMINAL/BARGE</w:t>
      </w:r>
      <w:r>
        <w:rPr>
          <w:sz w:val="20"/>
        </w:rPr>
        <w:tab/>
      </w:r>
      <w:r>
        <w:rPr>
          <w:sz w:val="20"/>
        </w:rPr>
        <w:tab/>
      </w:r>
      <w:r>
        <w:rPr>
          <w:sz w:val="20"/>
        </w:rPr>
        <w:tab/>
      </w:r>
      <w:r>
        <w:rPr>
          <w:sz w:val="20"/>
        </w:rPr>
        <w:tab/>
        <w:t>:</w:t>
      </w:r>
      <w:r>
        <w:rPr>
          <w:sz w:val="20"/>
        </w:rPr>
        <w:tab/>
      </w:r>
      <w:r>
        <w:rPr>
          <w:sz w:val="20"/>
        </w:rPr>
        <w:tab/>
      </w:r>
      <w:r>
        <w:rPr>
          <w:sz w:val="20"/>
        </w:rPr>
        <w:tab/>
      </w:r>
      <w:r>
        <w:rPr>
          <w:sz w:val="20"/>
        </w:rPr>
        <w:tab/>
        <w:t>VHF :</w:t>
      </w:r>
    </w:p>
    <w:p w:rsidR="0027549D" w:rsidRDefault="0027549D">
      <w:pPr>
        <w:pStyle w:val="Heading2"/>
        <w:suppressAutoHyphens/>
        <w:ind w:left="1418" w:hanging="698"/>
        <w:rPr>
          <w:sz w:val="20"/>
        </w:rPr>
      </w:pPr>
      <w:r>
        <w:rPr>
          <w:sz w:val="20"/>
        </w:rPr>
        <w:t xml:space="preserve">LOCAL P&amp;I    </w:t>
      </w:r>
      <w:r>
        <w:rPr>
          <w:sz w:val="20"/>
        </w:rPr>
        <w:tab/>
      </w:r>
      <w:r>
        <w:rPr>
          <w:sz w:val="20"/>
        </w:rPr>
        <w:tab/>
      </w:r>
      <w:r>
        <w:rPr>
          <w:sz w:val="20"/>
        </w:rPr>
        <w:tab/>
      </w:r>
      <w:r>
        <w:rPr>
          <w:sz w:val="20"/>
        </w:rPr>
        <w:tab/>
      </w:r>
      <w:r>
        <w:rPr>
          <w:sz w:val="20"/>
        </w:rPr>
        <w:tab/>
        <w:t>:</w:t>
      </w:r>
      <w:r>
        <w:rPr>
          <w:sz w:val="20"/>
        </w:rPr>
        <w:tab/>
        <w:t>Phone :</w:t>
      </w:r>
    </w:p>
    <w:p w:rsidR="0027549D" w:rsidRDefault="0027549D">
      <w:pPr>
        <w:pStyle w:val="Heading2"/>
        <w:suppressAutoHyphens/>
        <w:ind w:left="1418" w:hanging="698"/>
        <w:rPr>
          <w:sz w:val="20"/>
        </w:rPr>
      </w:pPr>
      <w:r>
        <w:rPr>
          <w:sz w:val="20"/>
        </w:rPr>
        <w:t xml:space="preserve">FIRE BRIGADE   </w:t>
      </w:r>
      <w:r>
        <w:rPr>
          <w:sz w:val="20"/>
        </w:rPr>
        <w:tab/>
      </w:r>
      <w:r>
        <w:rPr>
          <w:sz w:val="20"/>
        </w:rPr>
        <w:tab/>
      </w:r>
      <w:r>
        <w:rPr>
          <w:sz w:val="20"/>
        </w:rPr>
        <w:tab/>
      </w:r>
      <w:r>
        <w:rPr>
          <w:sz w:val="20"/>
        </w:rPr>
        <w:tab/>
        <w:t>:</w:t>
      </w:r>
      <w:r>
        <w:rPr>
          <w:sz w:val="20"/>
        </w:rPr>
        <w:tab/>
        <w:t xml:space="preserve">Phone : </w:t>
      </w:r>
      <w:r>
        <w:rPr>
          <w:sz w:val="20"/>
        </w:rPr>
        <w:tab/>
      </w:r>
      <w:r>
        <w:rPr>
          <w:sz w:val="20"/>
        </w:rPr>
        <w:tab/>
      </w:r>
      <w:r>
        <w:rPr>
          <w:sz w:val="20"/>
        </w:rPr>
        <w:tab/>
        <w:t>VHF:</w:t>
      </w:r>
    </w:p>
    <w:p w:rsidR="0027549D" w:rsidRDefault="0027549D">
      <w:pPr>
        <w:pStyle w:val="Heading2"/>
        <w:suppressAutoHyphens/>
        <w:ind w:left="1418" w:hanging="698"/>
        <w:rPr>
          <w:i/>
          <w:sz w:val="20"/>
        </w:rPr>
      </w:pPr>
      <w:r>
        <w:rPr>
          <w:b/>
          <w:i/>
          <w:sz w:val="20"/>
        </w:rPr>
        <w:t>ADDITIONAL ON BUNKERING IN THE STATES</w:t>
      </w:r>
    </w:p>
    <w:p w:rsidR="0027549D" w:rsidRDefault="0027549D">
      <w:pPr>
        <w:suppressAutoHyphens/>
        <w:ind w:left="2149" w:hanging="731"/>
        <w:rPr>
          <w:sz w:val="20"/>
        </w:rPr>
      </w:pPr>
      <w:r>
        <w:rPr>
          <w:sz w:val="20"/>
        </w:rPr>
        <w:t xml:space="preserve">NATIONAL RESPONSE CENTRE </w:t>
      </w:r>
      <w:r>
        <w:rPr>
          <w:sz w:val="20"/>
        </w:rPr>
        <w:tab/>
      </w:r>
      <w:r>
        <w:rPr>
          <w:sz w:val="20"/>
        </w:rPr>
        <w:tab/>
        <w:t xml:space="preserve">: </w:t>
      </w:r>
      <w:r>
        <w:rPr>
          <w:sz w:val="20"/>
        </w:rPr>
        <w:tab/>
        <w:t>Phone</w:t>
      </w:r>
      <w:r>
        <w:rPr>
          <w:sz w:val="20"/>
        </w:rPr>
        <w:tab/>
        <w:t>1 800 424 8802 or 1 202 267 2675</w:t>
      </w:r>
    </w:p>
    <w:p w:rsidR="0027549D" w:rsidRDefault="0027549D">
      <w:pPr>
        <w:ind w:left="709" w:firstLine="709"/>
        <w:rPr>
          <w:sz w:val="20"/>
        </w:rPr>
      </w:pPr>
      <w:r>
        <w:rPr>
          <w:sz w:val="20"/>
        </w:rPr>
        <w:t>LOCAL USCG MARINE SAFETY OFFICE</w:t>
      </w:r>
      <w:r>
        <w:rPr>
          <w:sz w:val="20"/>
        </w:rPr>
        <w:tab/>
        <w:t xml:space="preserve">: </w:t>
      </w:r>
      <w:r>
        <w:rPr>
          <w:sz w:val="20"/>
        </w:rPr>
        <w:tab/>
        <w:t>Phone</w:t>
      </w:r>
    </w:p>
    <w:p w:rsidR="0027549D" w:rsidRDefault="0027549D">
      <w:pPr>
        <w:ind w:left="709" w:firstLine="709"/>
        <w:rPr>
          <w:sz w:val="20"/>
        </w:rPr>
      </w:pPr>
    </w:p>
    <w:p w:rsidR="0027549D" w:rsidRDefault="0027549D">
      <w:pPr>
        <w:pStyle w:val="Heading1"/>
        <w:suppressAutoHyphens/>
        <w:ind w:left="720" w:hanging="720"/>
        <w:rPr>
          <w:b/>
          <w:sz w:val="20"/>
        </w:rPr>
      </w:pPr>
      <w:r>
        <w:rPr>
          <w:b/>
          <w:sz w:val="20"/>
        </w:rPr>
        <w:t>LICENSED OFFICER DESIGNATED AS PERSON IN CHARGE OF THE BUNKERING OPERATIONS:</w:t>
      </w:r>
    </w:p>
    <w:p w:rsidR="0027549D" w:rsidRDefault="0027549D">
      <w:pPr>
        <w:rPr>
          <w:sz w:val="20"/>
        </w:rPr>
      </w:pPr>
    </w:p>
    <w:tbl>
      <w:tblPr>
        <w:tblW w:w="0" w:type="auto"/>
        <w:tblInd w:w="1448" w:type="dxa"/>
        <w:tblBorders>
          <w:top w:val="single" w:sz="4" w:space="0" w:color="auto"/>
          <w:left w:val="single" w:sz="4" w:space="0" w:color="auto"/>
          <w:bottom w:val="single" w:sz="4" w:space="0" w:color="auto"/>
          <w:right w:val="single" w:sz="4" w:space="0" w:color="auto"/>
        </w:tblBorders>
        <w:tblLayout w:type="fixed"/>
        <w:tblCellMar>
          <w:left w:w="30" w:type="dxa"/>
          <w:right w:w="30" w:type="dxa"/>
        </w:tblCellMar>
        <w:tblLook w:val="0000" w:firstRow="0" w:lastRow="0" w:firstColumn="0" w:lastColumn="0" w:noHBand="0" w:noVBand="0"/>
      </w:tblPr>
      <w:tblGrid>
        <w:gridCol w:w="2835"/>
        <w:gridCol w:w="5670"/>
      </w:tblGrid>
      <w:tr w:rsidR="0027549D">
        <w:trPr>
          <w:trHeight w:val="309"/>
        </w:trPr>
        <w:tc>
          <w:tcPr>
            <w:tcW w:w="2835" w:type="dxa"/>
            <w:vAlign w:val="center"/>
          </w:tcPr>
          <w:p w:rsidR="0027549D" w:rsidRDefault="0027549D">
            <w:pPr>
              <w:rPr>
                <w:snapToGrid w:val="0"/>
                <w:color w:val="000000"/>
                <w:sz w:val="20"/>
                <w:lang w:val="en-US"/>
              </w:rPr>
            </w:pPr>
            <w:r>
              <w:rPr>
                <w:snapToGrid w:val="0"/>
                <w:color w:val="000000"/>
                <w:sz w:val="20"/>
                <w:lang w:val="en-US"/>
              </w:rPr>
              <w:t>CHIEF ENGINEER:</w:t>
            </w:r>
          </w:p>
        </w:tc>
        <w:tc>
          <w:tcPr>
            <w:tcW w:w="5670" w:type="dxa"/>
            <w:vAlign w:val="center"/>
          </w:tcPr>
          <w:p w:rsidR="0027549D" w:rsidRDefault="0027549D">
            <w:pPr>
              <w:rPr>
                <w:snapToGrid w:val="0"/>
                <w:color w:val="000000"/>
                <w:sz w:val="20"/>
                <w:lang w:val="en-US"/>
              </w:rPr>
            </w:pPr>
          </w:p>
        </w:tc>
      </w:tr>
    </w:tbl>
    <w:p w:rsidR="0027549D" w:rsidRDefault="0027549D">
      <w:pPr>
        <w:pStyle w:val="Heading1"/>
        <w:numPr>
          <w:ilvl w:val="0"/>
          <w:numId w:val="0"/>
        </w:numPr>
        <w:suppressAutoHyphens/>
        <w:jc w:val="both"/>
        <w:rPr>
          <w:b/>
          <w:sz w:val="20"/>
        </w:rPr>
      </w:pPr>
    </w:p>
    <w:p w:rsidR="0027549D" w:rsidRDefault="0027549D">
      <w:pPr>
        <w:pStyle w:val="Heading1"/>
        <w:suppressAutoHyphens/>
        <w:ind w:left="720" w:hanging="720"/>
        <w:jc w:val="both"/>
        <w:rPr>
          <w:b/>
          <w:sz w:val="20"/>
        </w:rPr>
      </w:pPr>
      <w:r>
        <w:rPr>
          <w:b/>
          <w:sz w:val="20"/>
        </w:rPr>
        <w:t>PERSONNEL ON DUTY IN ADDITION TO RESPONSIBLE PERSON IN CHARGE.</w:t>
      </w:r>
    </w:p>
    <w:p w:rsidR="0027549D" w:rsidRDefault="0027549D">
      <w:pPr>
        <w:ind w:left="708"/>
        <w:jc w:val="both"/>
        <w:rPr>
          <w:sz w:val="20"/>
        </w:rPr>
      </w:pPr>
    </w:p>
    <w:p w:rsidR="0027549D" w:rsidRDefault="0027549D">
      <w:pPr>
        <w:pStyle w:val="Heading2"/>
        <w:jc w:val="both"/>
        <w:rPr>
          <w:sz w:val="20"/>
        </w:rPr>
      </w:pPr>
      <w:r>
        <w:rPr>
          <w:sz w:val="20"/>
        </w:rPr>
        <w:t>ENGINE DEPARTMENT (enter names as appropriate)</w:t>
      </w:r>
    </w:p>
    <w:p w:rsidR="0027549D" w:rsidRDefault="0027549D">
      <w:pPr>
        <w:rPr>
          <w:sz w:val="20"/>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835"/>
        <w:gridCol w:w="5670"/>
      </w:tblGrid>
      <w:tr w:rsidR="0027549D">
        <w:trPr>
          <w:cantSplit/>
          <w:trHeight w:val="309"/>
        </w:trPr>
        <w:tc>
          <w:tcPr>
            <w:tcW w:w="8505" w:type="dxa"/>
            <w:gridSpan w:val="2"/>
            <w:vAlign w:val="center"/>
          </w:tcPr>
          <w:p w:rsidR="0027549D" w:rsidRDefault="0027549D">
            <w:pPr>
              <w:rPr>
                <w:snapToGrid w:val="0"/>
                <w:color w:val="000000"/>
                <w:sz w:val="20"/>
                <w:lang w:val="en-US"/>
              </w:rPr>
            </w:pPr>
            <w:r>
              <w:rPr>
                <w:snapToGrid w:val="0"/>
                <w:color w:val="000000"/>
                <w:sz w:val="20"/>
                <w:lang w:val="en-US"/>
              </w:rPr>
              <w:t>MOBILE COORDINATOR</w:t>
            </w:r>
          </w:p>
        </w:tc>
      </w:tr>
      <w:tr w:rsidR="0027549D">
        <w:trPr>
          <w:cantSplit/>
          <w:trHeight w:val="309"/>
        </w:trPr>
        <w:tc>
          <w:tcPr>
            <w:tcW w:w="2835" w:type="dxa"/>
            <w:vAlign w:val="center"/>
          </w:tcPr>
          <w:p w:rsidR="0027549D" w:rsidRDefault="0027549D">
            <w:pPr>
              <w:rPr>
                <w:snapToGrid w:val="0"/>
                <w:color w:val="000000"/>
                <w:sz w:val="20"/>
                <w:lang w:val="en-US"/>
              </w:rPr>
            </w:pPr>
            <w:r>
              <w:rPr>
                <w:snapToGrid w:val="0"/>
                <w:color w:val="000000"/>
                <w:sz w:val="20"/>
                <w:lang w:val="en-US"/>
              </w:rPr>
              <w:t>STAFF CHIEF ENGINEER</w:t>
            </w:r>
          </w:p>
        </w:tc>
        <w:tc>
          <w:tcPr>
            <w:tcW w:w="5670" w:type="dxa"/>
            <w:vAlign w:val="center"/>
          </w:tcPr>
          <w:p w:rsidR="0027549D" w:rsidRDefault="0027549D">
            <w:pPr>
              <w:rPr>
                <w:snapToGrid w:val="0"/>
                <w:color w:val="000000"/>
                <w:sz w:val="20"/>
                <w:lang w:val="en-US"/>
              </w:rPr>
            </w:pPr>
          </w:p>
        </w:tc>
      </w:tr>
    </w:tbl>
    <w:p w:rsidR="0027549D" w:rsidRDefault="0027549D">
      <w:pPr>
        <w:rPr>
          <w:sz w:val="20"/>
        </w:rPr>
      </w:pPr>
    </w:p>
    <w:tbl>
      <w:tblPr>
        <w:tblW w:w="0" w:type="auto"/>
        <w:tblInd w:w="1448" w:type="dxa"/>
        <w:tblLayout w:type="fixed"/>
        <w:tblCellMar>
          <w:left w:w="30" w:type="dxa"/>
          <w:right w:w="30" w:type="dxa"/>
        </w:tblCellMar>
        <w:tblLook w:val="0000" w:firstRow="0" w:lastRow="0" w:firstColumn="0" w:lastColumn="0" w:noHBand="0" w:noVBand="0"/>
      </w:tblPr>
      <w:tblGrid>
        <w:gridCol w:w="709"/>
        <w:gridCol w:w="1275"/>
        <w:gridCol w:w="2694"/>
        <w:gridCol w:w="1417"/>
        <w:gridCol w:w="2410"/>
      </w:tblGrid>
      <w:tr w:rsidR="0027549D">
        <w:trPr>
          <w:cantSplit/>
          <w:trHeight w:val="309"/>
        </w:trPr>
        <w:tc>
          <w:tcPr>
            <w:tcW w:w="8505" w:type="dxa"/>
            <w:gridSpan w:val="5"/>
            <w:tcBorders>
              <w:top w:val="single" w:sz="4" w:space="0" w:color="auto"/>
              <w:left w:val="single" w:sz="4" w:space="0" w:color="auto"/>
              <w:bottom w:val="single" w:sz="4" w:space="0" w:color="auto"/>
              <w:right w:val="single" w:sz="4" w:space="0" w:color="auto"/>
            </w:tcBorders>
            <w:vAlign w:val="center"/>
          </w:tcPr>
          <w:p w:rsidR="0027549D" w:rsidRDefault="0027549D">
            <w:pPr>
              <w:rPr>
                <w:snapToGrid w:val="0"/>
                <w:color w:val="000000"/>
                <w:sz w:val="20"/>
                <w:lang w:val="en-US"/>
              </w:rPr>
            </w:pPr>
            <w:r>
              <w:rPr>
                <w:snapToGrid w:val="0"/>
                <w:color w:val="000000"/>
                <w:sz w:val="20"/>
                <w:lang w:val="en-US"/>
              </w:rPr>
              <w:t>ON DUTY IN ENGINE ROOM</w:t>
            </w:r>
          </w:p>
        </w:tc>
      </w:tr>
      <w:tr w:rsidR="0027549D">
        <w:trPr>
          <w:trHeight w:val="309"/>
        </w:trPr>
        <w:tc>
          <w:tcPr>
            <w:tcW w:w="709" w:type="dxa"/>
            <w:tcBorders>
              <w:top w:val="single" w:sz="4" w:space="0" w:color="auto"/>
              <w:left w:val="single" w:sz="4" w:space="0" w:color="auto"/>
              <w:bottom w:val="single" w:sz="4" w:space="0" w:color="auto"/>
              <w:right w:val="single" w:sz="4" w:space="0" w:color="auto"/>
            </w:tcBorders>
          </w:tcPr>
          <w:p w:rsidR="0027549D" w:rsidRDefault="0027549D">
            <w:pPr>
              <w:jc w:val="center"/>
              <w:rPr>
                <w:snapToGrid w:val="0"/>
                <w:color w:val="000000"/>
                <w:sz w:val="20"/>
                <w:lang w:val="en-US"/>
              </w:rPr>
            </w:pPr>
            <w:r>
              <w:rPr>
                <w:snapToGrid w:val="0"/>
                <w:color w:val="000000"/>
                <w:sz w:val="20"/>
                <w:lang w:val="en-US"/>
              </w:rPr>
              <w:t>12 - 4</w:t>
            </w:r>
          </w:p>
        </w:tc>
        <w:tc>
          <w:tcPr>
            <w:tcW w:w="1275" w:type="dxa"/>
            <w:tcBorders>
              <w:top w:val="single" w:sz="4" w:space="0" w:color="auto"/>
              <w:left w:val="single" w:sz="4" w:space="0" w:color="auto"/>
              <w:bottom w:val="single" w:sz="4" w:space="0" w:color="auto"/>
              <w:right w:val="single" w:sz="4" w:space="0" w:color="auto"/>
            </w:tcBorders>
          </w:tcPr>
          <w:p w:rsidR="0027549D" w:rsidRDefault="0027549D">
            <w:pPr>
              <w:rPr>
                <w:snapToGrid w:val="0"/>
                <w:color w:val="000000"/>
                <w:sz w:val="20"/>
                <w:lang w:val="en-US"/>
              </w:rPr>
            </w:pPr>
            <w:r>
              <w:rPr>
                <w:snapToGrid w:val="0"/>
                <w:color w:val="000000"/>
                <w:sz w:val="20"/>
                <w:lang w:val="en-US"/>
              </w:rPr>
              <w:t>EOOW</w:t>
            </w:r>
          </w:p>
        </w:tc>
        <w:tc>
          <w:tcPr>
            <w:tcW w:w="2694" w:type="dxa"/>
            <w:tcBorders>
              <w:top w:val="single" w:sz="4" w:space="0" w:color="auto"/>
              <w:left w:val="single" w:sz="4" w:space="0" w:color="auto"/>
              <w:bottom w:val="single" w:sz="4" w:space="0" w:color="auto"/>
              <w:right w:val="single" w:sz="4" w:space="0" w:color="auto"/>
            </w:tcBorders>
          </w:tcPr>
          <w:p w:rsidR="0027549D" w:rsidRDefault="0027549D">
            <w:pPr>
              <w:rPr>
                <w:snapToGrid w:val="0"/>
                <w:color w:val="000000"/>
                <w:sz w:val="20"/>
                <w:lang w:val="en-US"/>
              </w:rPr>
            </w:pPr>
          </w:p>
        </w:tc>
        <w:tc>
          <w:tcPr>
            <w:tcW w:w="1417" w:type="dxa"/>
            <w:tcBorders>
              <w:top w:val="single" w:sz="4" w:space="0" w:color="auto"/>
              <w:left w:val="single" w:sz="4" w:space="0" w:color="auto"/>
              <w:bottom w:val="single" w:sz="4" w:space="0" w:color="auto"/>
              <w:right w:val="single" w:sz="4" w:space="0" w:color="auto"/>
            </w:tcBorders>
          </w:tcPr>
          <w:p w:rsidR="0027549D" w:rsidRDefault="0027549D">
            <w:pPr>
              <w:rPr>
                <w:snapToGrid w:val="0"/>
                <w:color w:val="000000"/>
                <w:sz w:val="20"/>
                <w:lang w:val="en-US"/>
              </w:rPr>
            </w:pPr>
            <w:r>
              <w:rPr>
                <w:snapToGrid w:val="0"/>
                <w:color w:val="000000"/>
                <w:sz w:val="20"/>
                <w:lang w:val="en-US"/>
              </w:rPr>
              <w:t>OILER O.W.</w:t>
            </w:r>
          </w:p>
        </w:tc>
        <w:tc>
          <w:tcPr>
            <w:tcW w:w="2410" w:type="dxa"/>
            <w:tcBorders>
              <w:top w:val="single" w:sz="4" w:space="0" w:color="auto"/>
              <w:left w:val="single" w:sz="4" w:space="0" w:color="auto"/>
              <w:bottom w:val="single" w:sz="4" w:space="0" w:color="auto"/>
              <w:right w:val="single" w:sz="4" w:space="0" w:color="auto"/>
            </w:tcBorders>
          </w:tcPr>
          <w:p w:rsidR="0027549D" w:rsidRDefault="0027549D">
            <w:pPr>
              <w:rPr>
                <w:snapToGrid w:val="0"/>
                <w:color w:val="000000"/>
                <w:sz w:val="20"/>
                <w:lang w:val="en-US"/>
              </w:rPr>
            </w:pPr>
          </w:p>
        </w:tc>
      </w:tr>
      <w:tr w:rsidR="0027549D">
        <w:trPr>
          <w:trHeight w:val="309"/>
        </w:trPr>
        <w:tc>
          <w:tcPr>
            <w:tcW w:w="709" w:type="dxa"/>
            <w:tcBorders>
              <w:top w:val="single" w:sz="4" w:space="0" w:color="auto"/>
              <w:left w:val="single" w:sz="4" w:space="0" w:color="auto"/>
              <w:bottom w:val="single" w:sz="4" w:space="0" w:color="auto"/>
              <w:right w:val="single" w:sz="4" w:space="0" w:color="auto"/>
            </w:tcBorders>
          </w:tcPr>
          <w:p w:rsidR="0027549D" w:rsidRDefault="0027549D">
            <w:pPr>
              <w:jc w:val="center"/>
              <w:rPr>
                <w:snapToGrid w:val="0"/>
                <w:color w:val="000000"/>
                <w:sz w:val="20"/>
                <w:lang w:val="en-US"/>
              </w:rPr>
            </w:pPr>
            <w:r>
              <w:rPr>
                <w:snapToGrid w:val="0"/>
                <w:color w:val="000000"/>
                <w:sz w:val="20"/>
                <w:lang w:val="en-US"/>
              </w:rPr>
              <w:t>4 - 8</w:t>
            </w:r>
          </w:p>
        </w:tc>
        <w:tc>
          <w:tcPr>
            <w:tcW w:w="1275" w:type="dxa"/>
            <w:tcBorders>
              <w:top w:val="single" w:sz="4" w:space="0" w:color="auto"/>
              <w:left w:val="single" w:sz="4" w:space="0" w:color="auto"/>
              <w:bottom w:val="single" w:sz="4" w:space="0" w:color="auto"/>
              <w:right w:val="single" w:sz="4" w:space="0" w:color="auto"/>
            </w:tcBorders>
          </w:tcPr>
          <w:p w:rsidR="0027549D" w:rsidRDefault="0027549D">
            <w:pPr>
              <w:rPr>
                <w:snapToGrid w:val="0"/>
                <w:color w:val="000000"/>
                <w:sz w:val="20"/>
                <w:lang w:val="en-US"/>
              </w:rPr>
            </w:pPr>
            <w:r>
              <w:rPr>
                <w:snapToGrid w:val="0"/>
                <w:color w:val="000000"/>
                <w:sz w:val="20"/>
                <w:lang w:val="en-US"/>
              </w:rPr>
              <w:t>EOOW</w:t>
            </w:r>
          </w:p>
        </w:tc>
        <w:tc>
          <w:tcPr>
            <w:tcW w:w="2694" w:type="dxa"/>
            <w:tcBorders>
              <w:top w:val="single" w:sz="4" w:space="0" w:color="auto"/>
              <w:left w:val="single" w:sz="4" w:space="0" w:color="auto"/>
              <w:bottom w:val="single" w:sz="4" w:space="0" w:color="auto"/>
              <w:right w:val="single" w:sz="4" w:space="0" w:color="auto"/>
            </w:tcBorders>
          </w:tcPr>
          <w:p w:rsidR="0027549D" w:rsidRDefault="0027549D">
            <w:pPr>
              <w:rPr>
                <w:snapToGrid w:val="0"/>
                <w:color w:val="000000"/>
                <w:sz w:val="20"/>
                <w:lang w:val="en-US"/>
              </w:rPr>
            </w:pPr>
          </w:p>
        </w:tc>
        <w:tc>
          <w:tcPr>
            <w:tcW w:w="1417" w:type="dxa"/>
            <w:tcBorders>
              <w:top w:val="single" w:sz="4" w:space="0" w:color="auto"/>
              <w:left w:val="single" w:sz="4" w:space="0" w:color="auto"/>
              <w:bottom w:val="single" w:sz="4" w:space="0" w:color="auto"/>
              <w:right w:val="single" w:sz="4" w:space="0" w:color="auto"/>
            </w:tcBorders>
          </w:tcPr>
          <w:p w:rsidR="0027549D" w:rsidRDefault="0027549D">
            <w:pPr>
              <w:rPr>
                <w:snapToGrid w:val="0"/>
                <w:color w:val="000000"/>
                <w:sz w:val="20"/>
                <w:lang w:val="en-US"/>
              </w:rPr>
            </w:pPr>
            <w:r>
              <w:rPr>
                <w:snapToGrid w:val="0"/>
                <w:color w:val="000000"/>
                <w:sz w:val="20"/>
                <w:lang w:val="en-US"/>
              </w:rPr>
              <w:t>OILER O.W.</w:t>
            </w:r>
          </w:p>
        </w:tc>
        <w:tc>
          <w:tcPr>
            <w:tcW w:w="2410" w:type="dxa"/>
            <w:tcBorders>
              <w:top w:val="single" w:sz="4" w:space="0" w:color="auto"/>
              <w:left w:val="single" w:sz="4" w:space="0" w:color="auto"/>
              <w:bottom w:val="single" w:sz="4" w:space="0" w:color="auto"/>
              <w:right w:val="single" w:sz="4" w:space="0" w:color="auto"/>
            </w:tcBorders>
          </w:tcPr>
          <w:p w:rsidR="0027549D" w:rsidRDefault="0027549D">
            <w:pPr>
              <w:rPr>
                <w:snapToGrid w:val="0"/>
                <w:color w:val="000000"/>
                <w:sz w:val="20"/>
                <w:lang w:val="en-US"/>
              </w:rPr>
            </w:pPr>
          </w:p>
        </w:tc>
      </w:tr>
      <w:tr w:rsidR="0027549D">
        <w:trPr>
          <w:trHeight w:val="309"/>
        </w:trPr>
        <w:tc>
          <w:tcPr>
            <w:tcW w:w="709" w:type="dxa"/>
            <w:tcBorders>
              <w:top w:val="single" w:sz="4" w:space="0" w:color="auto"/>
              <w:left w:val="single" w:sz="4" w:space="0" w:color="auto"/>
              <w:bottom w:val="single" w:sz="4" w:space="0" w:color="auto"/>
              <w:right w:val="single" w:sz="4" w:space="0" w:color="auto"/>
            </w:tcBorders>
          </w:tcPr>
          <w:p w:rsidR="0027549D" w:rsidRDefault="0027549D">
            <w:pPr>
              <w:jc w:val="center"/>
              <w:rPr>
                <w:snapToGrid w:val="0"/>
                <w:color w:val="000000"/>
                <w:sz w:val="20"/>
                <w:lang w:val="en-US"/>
              </w:rPr>
            </w:pPr>
            <w:r>
              <w:rPr>
                <w:snapToGrid w:val="0"/>
                <w:color w:val="000000"/>
                <w:sz w:val="20"/>
                <w:lang w:val="en-US"/>
              </w:rPr>
              <w:t>8 - 12</w:t>
            </w:r>
          </w:p>
        </w:tc>
        <w:tc>
          <w:tcPr>
            <w:tcW w:w="1275" w:type="dxa"/>
            <w:tcBorders>
              <w:top w:val="single" w:sz="4" w:space="0" w:color="auto"/>
              <w:left w:val="single" w:sz="4" w:space="0" w:color="auto"/>
              <w:bottom w:val="single" w:sz="4" w:space="0" w:color="auto"/>
              <w:right w:val="single" w:sz="4" w:space="0" w:color="auto"/>
            </w:tcBorders>
          </w:tcPr>
          <w:p w:rsidR="0027549D" w:rsidRDefault="0027549D">
            <w:pPr>
              <w:rPr>
                <w:snapToGrid w:val="0"/>
                <w:color w:val="000000"/>
                <w:sz w:val="20"/>
                <w:lang w:val="en-US"/>
              </w:rPr>
            </w:pPr>
            <w:r>
              <w:rPr>
                <w:snapToGrid w:val="0"/>
                <w:color w:val="000000"/>
                <w:sz w:val="20"/>
                <w:lang w:val="en-US"/>
              </w:rPr>
              <w:t>EOOW</w:t>
            </w:r>
          </w:p>
        </w:tc>
        <w:tc>
          <w:tcPr>
            <w:tcW w:w="2694" w:type="dxa"/>
            <w:tcBorders>
              <w:top w:val="single" w:sz="4" w:space="0" w:color="auto"/>
              <w:left w:val="single" w:sz="4" w:space="0" w:color="auto"/>
              <w:bottom w:val="single" w:sz="4" w:space="0" w:color="auto"/>
              <w:right w:val="single" w:sz="4" w:space="0" w:color="auto"/>
            </w:tcBorders>
          </w:tcPr>
          <w:p w:rsidR="0027549D" w:rsidRDefault="0027549D">
            <w:pPr>
              <w:rPr>
                <w:snapToGrid w:val="0"/>
                <w:color w:val="000000"/>
                <w:sz w:val="20"/>
                <w:lang w:val="en-US"/>
              </w:rPr>
            </w:pPr>
          </w:p>
        </w:tc>
        <w:tc>
          <w:tcPr>
            <w:tcW w:w="1417" w:type="dxa"/>
            <w:tcBorders>
              <w:top w:val="single" w:sz="4" w:space="0" w:color="auto"/>
              <w:left w:val="single" w:sz="4" w:space="0" w:color="auto"/>
              <w:bottom w:val="single" w:sz="4" w:space="0" w:color="auto"/>
              <w:right w:val="single" w:sz="4" w:space="0" w:color="auto"/>
            </w:tcBorders>
          </w:tcPr>
          <w:p w:rsidR="0027549D" w:rsidRDefault="0027549D">
            <w:pPr>
              <w:rPr>
                <w:snapToGrid w:val="0"/>
                <w:color w:val="000000"/>
                <w:sz w:val="20"/>
                <w:lang w:val="en-US"/>
              </w:rPr>
            </w:pPr>
            <w:r>
              <w:rPr>
                <w:snapToGrid w:val="0"/>
                <w:color w:val="000000"/>
                <w:sz w:val="20"/>
                <w:lang w:val="en-US"/>
              </w:rPr>
              <w:t>OILER O.W.</w:t>
            </w:r>
          </w:p>
        </w:tc>
        <w:tc>
          <w:tcPr>
            <w:tcW w:w="2410" w:type="dxa"/>
            <w:tcBorders>
              <w:top w:val="single" w:sz="4" w:space="0" w:color="auto"/>
              <w:left w:val="single" w:sz="4" w:space="0" w:color="auto"/>
              <w:bottom w:val="single" w:sz="4" w:space="0" w:color="auto"/>
              <w:right w:val="single" w:sz="4" w:space="0" w:color="auto"/>
            </w:tcBorders>
          </w:tcPr>
          <w:p w:rsidR="0027549D" w:rsidRDefault="0027549D">
            <w:pPr>
              <w:rPr>
                <w:snapToGrid w:val="0"/>
                <w:color w:val="000000"/>
                <w:sz w:val="20"/>
                <w:lang w:val="en-US"/>
              </w:rPr>
            </w:pPr>
          </w:p>
        </w:tc>
      </w:tr>
      <w:tr w:rsidR="0027549D">
        <w:trPr>
          <w:cantSplit/>
          <w:trHeight w:val="309"/>
        </w:trPr>
        <w:tc>
          <w:tcPr>
            <w:tcW w:w="8505" w:type="dxa"/>
            <w:gridSpan w:val="5"/>
            <w:tcBorders>
              <w:top w:val="single" w:sz="4" w:space="0" w:color="auto"/>
              <w:left w:val="single" w:sz="4" w:space="0" w:color="auto"/>
              <w:bottom w:val="single" w:sz="4" w:space="0" w:color="auto"/>
              <w:right w:val="single" w:sz="4" w:space="0" w:color="auto"/>
            </w:tcBorders>
          </w:tcPr>
          <w:p w:rsidR="0027549D" w:rsidRDefault="0027549D">
            <w:pPr>
              <w:rPr>
                <w:snapToGrid w:val="0"/>
                <w:color w:val="000000"/>
                <w:sz w:val="20"/>
                <w:lang w:val="en-US"/>
              </w:rPr>
            </w:pPr>
            <w:r>
              <w:rPr>
                <w:snapToGrid w:val="0"/>
                <w:color w:val="000000"/>
                <w:sz w:val="20"/>
                <w:lang w:val="en-US"/>
              </w:rPr>
              <w:t>Checking remote level indicator, taking manual soundings, operation of automatic and manual valves</w:t>
            </w:r>
          </w:p>
        </w:tc>
      </w:tr>
    </w:tbl>
    <w:p w:rsidR="0027549D" w:rsidRDefault="0027549D">
      <w:pPr>
        <w:rPr>
          <w:sz w:val="20"/>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984"/>
        <w:gridCol w:w="6521"/>
      </w:tblGrid>
      <w:tr w:rsidR="0027549D">
        <w:trPr>
          <w:cantSplit/>
          <w:trHeight w:val="309"/>
        </w:trPr>
        <w:tc>
          <w:tcPr>
            <w:tcW w:w="8505" w:type="dxa"/>
            <w:gridSpan w:val="2"/>
            <w:vAlign w:val="center"/>
          </w:tcPr>
          <w:p w:rsidR="0027549D" w:rsidRDefault="0027549D">
            <w:pPr>
              <w:rPr>
                <w:snapToGrid w:val="0"/>
                <w:color w:val="000000"/>
                <w:sz w:val="20"/>
                <w:lang w:val="en-US"/>
              </w:rPr>
            </w:pPr>
            <w:r>
              <w:rPr>
                <w:snapToGrid w:val="0"/>
                <w:color w:val="000000"/>
                <w:sz w:val="20"/>
                <w:lang w:val="en-US"/>
              </w:rPr>
              <w:t>ON DUTY AT BUNKER STATIONS</w:t>
            </w:r>
          </w:p>
        </w:tc>
      </w:tr>
      <w:tr w:rsidR="0027549D">
        <w:trPr>
          <w:cantSplit/>
          <w:trHeight w:val="309"/>
        </w:trPr>
        <w:tc>
          <w:tcPr>
            <w:tcW w:w="1984" w:type="dxa"/>
            <w:vAlign w:val="center"/>
          </w:tcPr>
          <w:p w:rsidR="0027549D" w:rsidRDefault="0027549D">
            <w:pPr>
              <w:rPr>
                <w:snapToGrid w:val="0"/>
                <w:color w:val="000000"/>
                <w:sz w:val="20"/>
                <w:lang w:val="en-US"/>
              </w:rPr>
            </w:pPr>
            <w:r>
              <w:rPr>
                <w:snapToGrid w:val="0"/>
                <w:color w:val="000000"/>
                <w:sz w:val="20"/>
                <w:lang w:val="en-US"/>
              </w:rPr>
              <w:t>Engine Rating</w:t>
            </w:r>
          </w:p>
        </w:tc>
        <w:tc>
          <w:tcPr>
            <w:tcW w:w="6521" w:type="dxa"/>
            <w:vAlign w:val="center"/>
          </w:tcPr>
          <w:p w:rsidR="0027549D" w:rsidRDefault="0027549D">
            <w:pPr>
              <w:rPr>
                <w:snapToGrid w:val="0"/>
                <w:color w:val="000000"/>
                <w:sz w:val="20"/>
                <w:lang w:val="en-US"/>
              </w:rPr>
            </w:pPr>
          </w:p>
        </w:tc>
      </w:tr>
      <w:tr w:rsidR="0027549D">
        <w:trPr>
          <w:cantSplit/>
          <w:trHeight w:val="309"/>
        </w:trPr>
        <w:tc>
          <w:tcPr>
            <w:tcW w:w="8505" w:type="dxa"/>
            <w:gridSpan w:val="2"/>
            <w:vAlign w:val="center"/>
          </w:tcPr>
          <w:p w:rsidR="0027549D" w:rsidRDefault="0027549D">
            <w:pPr>
              <w:rPr>
                <w:snapToGrid w:val="0"/>
                <w:color w:val="000000"/>
                <w:sz w:val="20"/>
                <w:lang w:val="en-US"/>
              </w:rPr>
            </w:pPr>
            <w:r>
              <w:rPr>
                <w:snapToGrid w:val="0"/>
                <w:color w:val="000000"/>
                <w:sz w:val="20"/>
                <w:lang w:val="en-US"/>
              </w:rPr>
              <w:t>Keeping watch at the manifolds, communications with bunker barge/facility</w:t>
            </w:r>
          </w:p>
        </w:tc>
      </w:tr>
    </w:tbl>
    <w:p w:rsidR="0027549D" w:rsidRDefault="0027549D">
      <w:pPr>
        <w:ind w:left="1416"/>
        <w:jc w:val="both"/>
        <w:rPr>
          <w:sz w:val="20"/>
        </w:rPr>
      </w:pPr>
    </w:p>
    <w:p w:rsidR="0027549D" w:rsidRDefault="0027549D">
      <w:pPr>
        <w:pStyle w:val="Heading2"/>
        <w:jc w:val="both"/>
        <w:rPr>
          <w:sz w:val="20"/>
        </w:rPr>
      </w:pPr>
      <w:r>
        <w:rPr>
          <w:sz w:val="20"/>
        </w:rPr>
        <w:t>DECK DEPARTMENT (enter names as appropriate)</w:t>
      </w:r>
    </w:p>
    <w:p w:rsidR="0027549D" w:rsidRDefault="0027549D">
      <w:pPr>
        <w:ind w:left="1416"/>
        <w:jc w:val="both"/>
        <w:rPr>
          <w:sz w:val="20"/>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709"/>
        <w:gridCol w:w="1275"/>
        <w:gridCol w:w="6521"/>
      </w:tblGrid>
      <w:tr w:rsidR="0027549D">
        <w:trPr>
          <w:cantSplit/>
          <w:trHeight w:val="309"/>
        </w:trPr>
        <w:tc>
          <w:tcPr>
            <w:tcW w:w="8505" w:type="dxa"/>
            <w:gridSpan w:val="3"/>
            <w:vAlign w:val="center"/>
          </w:tcPr>
          <w:p w:rsidR="0027549D" w:rsidRDefault="0027549D">
            <w:pPr>
              <w:rPr>
                <w:snapToGrid w:val="0"/>
                <w:color w:val="000000"/>
                <w:sz w:val="20"/>
                <w:lang w:val="en-US"/>
              </w:rPr>
            </w:pPr>
            <w:r>
              <w:rPr>
                <w:snapToGrid w:val="0"/>
                <w:color w:val="000000"/>
                <w:sz w:val="20"/>
                <w:lang w:val="en-US"/>
              </w:rPr>
              <w:t>BRIDGE OOW</w:t>
            </w:r>
          </w:p>
        </w:tc>
      </w:tr>
      <w:tr w:rsidR="0027549D">
        <w:trPr>
          <w:trHeight w:val="309"/>
        </w:trPr>
        <w:tc>
          <w:tcPr>
            <w:tcW w:w="709" w:type="dxa"/>
          </w:tcPr>
          <w:p w:rsidR="0027549D" w:rsidRDefault="0027549D">
            <w:pPr>
              <w:jc w:val="center"/>
              <w:rPr>
                <w:snapToGrid w:val="0"/>
                <w:color w:val="000000"/>
                <w:sz w:val="20"/>
                <w:lang w:val="en-US"/>
              </w:rPr>
            </w:pPr>
            <w:r>
              <w:rPr>
                <w:snapToGrid w:val="0"/>
                <w:color w:val="000000"/>
                <w:sz w:val="20"/>
                <w:lang w:val="en-US"/>
              </w:rPr>
              <w:t>12 - 4</w:t>
            </w:r>
          </w:p>
        </w:tc>
        <w:tc>
          <w:tcPr>
            <w:tcW w:w="1275" w:type="dxa"/>
            <w:vAlign w:val="center"/>
          </w:tcPr>
          <w:p w:rsidR="0027549D" w:rsidRDefault="0027549D">
            <w:pPr>
              <w:rPr>
                <w:snapToGrid w:val="0"/>
                <w:color w:val="000000"/>
                <w:sz w:val="20"/>
                <w:lang w:val="en-US"/>
              </w:rPr>
            </w:pPr>
            <w:r>
              <w:rPr>
                <w:snapToGrid w:val="0"/>
                <w:color w:val="000000"/>
                <w:sz w:val="20"/>
                <w:lang w:val="en-US"/>
              </w:rPr>
              <w:t>OOW</w:t>
            </w:r>
          </w:p>
        </w:tc>
        <w:tc>
          <w:tcPr>
            <w:tcW w:w="6521" w:type="dxa"/>
            <w:vAlign w:val="center"/>
          </w:tcPr>
          <w:p w:rsidR="0027549D" w:rsidRDefault="0027549D">
            <w:pPr>
              <w:rPr>
                <w:snapToGrid w:val="0"/>
                <w:color w:val="000000"/>
                <w:sz w:val="20"/>
                <w:lang w:val="en-US"/>
              </w:rPr>
            </w:pPr>
          </w:p>
        </w:tc>
      </w:tr>
      <w:tr w:rsidR="0027549D">
        <w:trPr>
          <w:trHeight w:val="309"/>
        </w:trPr>
        <w:tc>
          <w:tcPr>
            <w:tcW w:w="709" w:type="dxa"/>
          </w:tcPr>
          <w:p w:rsidR="0027549D" w:rsidRDefault="0027549D">
            <w:pPr>
              <w:jc w:val="center"/>
              <w:rPr>
                <w:snapToGrid w:val="0"/>
                <w:color w:val="000000"/>
                <w:sz w:val="20"/>
                <w:lang w:val="en-US"/>
              </w:rPr>
            </w:pPr>
            <w:r>
              <w:rPr>
                <w:snapToGrid w:val="0"/>
                <w:color w:val="000000"/>
                <w:sz w:val="20"/>
                <w:lang w:val="en-US"/>
              </w:rPr>
              <w:t>4 - 8</w:t>
            </w:r>
          </w:p>
        </w:tc>
        <w:tc>
          <w:tcPr>
            <w:tcW w:w="1275" w:type="dxa"/>
            <w:vAlign w:val="center"/>
          </w:tcPr>
          <w:p w:rsidR="0027549D" w:rsidRDefault="0027549D">
            <w:pPr>
              <w:rPr>
                <w:snapToGrid w:val="0"/>
                <w:color w:val="000000"/>
                <w:sz w:val="20"/>
                <w:lang w:val="en-US"/>
              </w:rPr>
            </w:pPr>
            <w:r>
              <w:rPr>
                <w:snapToGrid w:val="0"/>
                <w:color w:val="000000"/>
                <w:sz w:val="20"/>
                <w:lang w:val="en-US"/>
              </w:rPr>
              <w:t>OOW</w:t>
            </w:r>
          </w:p>
        </w:tc>
        <w:tc>
          <w:tcPr>
            <w:tcW w:w="6521" w:type="dxa"/>
            <w:vAlign w:val="center"/>
          </w:tcPr>
          <w:p w:rsidR="0027549D" w:rsidRDefault="0027549D">
            <w:pPr>
              <w:rPr>
                <w:snapToGrid w:val="0"/>
                <w:color w:val="000000"/>
                <w:sz w:val="20"/>
                <w:lang w:val="en-US"/>
              </w:rPr>
            </w:pPr>
          </w:p>
        </w:tc>
      </w:tr>
      <w:tr w:rsidR="0027549D">
        <w:trPr>
          <w:trHeight w:val="309"/>
        </w:trPr>
        <w:tc>
          <w:tcPr>
            <w:tcW w:w="709" w:type="dxa"/>
          </w:tcPr>
          <w:p w:rsidR="0027549D" w:rsidRDefault="0027549D">
            <w:pPr>
              <w:jc w:val="center"/>
              <w:rPr>
                <w:snapToGrid w:val="0"/>
                <w:color w:val="000000"/>
                <w:sz w:val="20"/>
                <w:lang w:val="en-US"/>
              </w:rPr>
            </w:pPr>
            <w:r>
              <w:rPr>
                <w:snapToGrid w:val="0"/>
                <w:color w:val="000000"/>
                <w:sz w:val="20"/>
                <w:lang w:val="en-US"/>
              </w:rPr>
              <w:t>8 - 12</w:t>
            </w:r>
          </w:p>
        </w:tc>
        <w:tc>
          <w:tcPr>
            <w:tcW w:w="1275" w:type="dxa"/>
            <w:vAlign w:val="center"/>
          </w:tcPr>
          <w:p w:rsidR="0027549D" w:rsidRDefault="0027549D">
            <w:pPr>
              <w:rPr>
                <w:snapToGrid w:val="0"/>
                <w:color w:val="000000"/>
                <w:sz w:val="20"/>
                <w:lang w:val="en-US"/>
              </w:rPr>
            </w:pPr>
            <w:r>
              <w:rPr>
                <w:snapToGrid w:val="0"/>
                <w:color w:val="000000"/>
                <w:sz w:val="20"/>
                <w:lang w:val="en-US"/>
              </w:rPr>
              <w:t>OOW</w:t>
            </w:r>
          </w:p>
        </w:tc>
        <w:tc>
          <w:tcPr>
            <w:tcW w:w="6521" w:type="dxa"/>
            <w:vAlign w:val="center"/>
          </w:tcPr>
          <w:p w:rsidR="0027549D" w:rsidRDefault="0027549D">
            <w:pPr>
              <w:rPr>
                <w:snapToGrid w:val="0"/>
                <w:color w:val="000000"/>
                <w:sz w:val="20"/>
                <w:lang w:val="en-US"/>
              </w:rPr>
            </w:pPr>
          </w:p>
        </w:tc>
      </w:tr>
      <w:tr w:rsidR="0027549D">
        <w:trPr>
          <w:cantSplit/>
          <w:trHeight w:val="309"/>
        </w:trPr>
        <w:tc>
          <w:tcPr>
            <w:tcW w:w="8505" w:type="dxa"/>
            <w:gridSpan w:val="3"/>
            <w:vAlign w:val="center"/>
          </w:tcPr>
          <w:p w:rsidR="0027549D" w:rsidRDefault="0027549D">
            <w:pPr>
              <w:rPr>
                <w:snapToGrid w:val="0"/>
                <w:color w:val="000000"/>
                <w:sz w:val="20"/>
                <w:lang w:val="en-US"/>
              </w:rPr>
            </w:pPr>
            <w:r>
              <w:rPr>
                <w:snapToGrid w:val="0"/>
                <w:color w:val="000000"/>
                <w:sz w:val="20"/>
                <w:lang w:val="en-US"/>
              </w:rPr>
              <w:t>Supervising mooring/unmooring of barge, VHF communications with barge, keeping weather watch</w:t>
            </w:r>
          </w:p>
        </w:tc>
      </w:tr>
    </w:tbl>
    <w:p w:rsidR="0027549D" w:rsidRDefault="0027549D">
      <w:pPr>
        <w:rPr>
          <w:sz w:val="20"/>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984"/>
        <w:gridCol w:w="6521"/>
      </w:tblGrid>
      <w:tr w:rsidR="0027549D">
        <w:trPr>
          <w:cantSplit/>
          <w:trHeight w:val="309"/>
        </w:trPr>
        <w:tc>
          <w:tcPr>
            <w:tcW w:w="8505" w:type="dxa"/>
            <w:gridSpan w:val="2"/>
          </w:tcPr>
          <w:p w:rsidR="0027549D" w:rsidRDefault="0027549D">
            <w:pPr>
              <w:rPr>
                <w:snapToGrid w:val="0"/>
                <w:color w:val="000000"/>
                <w:sz w:val="20"/>
                <w:lang w:val="en-US"/>
              </w:rPr>
            </w:pPr>
            <w:r>
              <w:rPr>
                <w:snapToGrid w:val="0"/>
                <w:color w:val="000000"/>
                <w:sz w:val="20"/>
                <w:lang w:val="en-US"/>
              </w:rPr>
              <w:t>MOORING/UNMOORING OF BARGE/ TENDING OF MOORING LINES</w:t>
            </w:r>
          </w:p>
        </w:tc>
      </w:tr>
      <w:tr w:rsidR="0027549D">
        <w:trPr>
          <w:trHeight w:val="309"/>
        </w:trPr>
        <w:tc>
          <w:tcPr>
            <w:tcW w:w="1984" w:type="dxa"/>
          </w:tcPr>
          <w:p w:rsidR="0027549D" w:rsidRDefault="0027549D">
            <w:pPr>
              <w:rPr>
                <w:snapToGrid w:val="0"/>
                <w:color w:val="000000"/>
                <w:sz w:val="20"/>
                <w:lang w:val="en-US"/>
              </w:rPr>
            </w:pPr>
            <w:r>
              <w:rPr>
                <w:snapToGrid w:val="0"/>
                <w:color w:val="000000"/>
                <w:sz w:val="20"/>
                <w:lang w:val="en-US"/>
              </w:rPr>
              <w:t>BOSUN</w:t>
            </w:r>
          </w:p>
        </w:tc>
        <w:tc>
          <w:tcPr>
            <w:tcW w:w="6521" w:type="dxa"/>
          </w:tcPr>
          <w:p w:rsidR="0027549D" w:rsidRDefault="0027549D">
            <w:pPr>
              <w:rPr>
                <w:snapToGrid w:val="0"/>
                <w:color w:val="000000"/>
                <w:sz w:val="20"/>
                <w:lang w:val="en-US"/>
              </w:rPr>
            </w:pPr>
          </w:p>
        </w:tc>
      </w:tr>
    </w:tbl>
    <w:p w:rsidR="0027549D" w:rsidRDefault="0027549D">
      <w:pPr>
        <w:rPr>
          <w:sz w:val="20"/>
        </w:rPr>
      </w:pPr>
    </w:p>
    <w:tbl>
      <w:tblPr>
        <w:tblW w:w="0" w:type="auto"/>
        <w:tblInd w:w="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709"/>
        <w:gridCol w:w="1275"/>
        <w:gridCol w:w="6521"/>
      </w:tblGrid>
      <w:tr w:rsidR="0027549D">
        <w:trPr>
          <w:cantSplit/>
          <w:trHeight w:val="309"/>
        </w:trPr>
        <w:tc>
          <w:tcPr>
            <w:tcW w:w="8505" w:type="dxa"/>
            <w:gridSpan w:val="3"/>
          </w:tcPr>
          <w:p w:rsidR="0027549D" w:rsidRDefault="0027549D">
            <w:pPr>
              <w:rPr>
                <w:snapToGrid w:val="0"/>
                <w:color w:val="000000"/>
                <w:sz w:val="20"/>
                <w:lang w:val="en-US"/>
              </w:rPr>
            </w:pPr>
            <w:r>
              <w:rPr>
                <w:snapToGrid w:val="0"/>
                <w:color w:val="000000"/>
                <w:sz w:val="20"/>
                <w:lang w:val="en-US"/>
              </w:rPr>
              <w:t>ROVING WATCH ON OPEN DECKS</w:t>
            </w:r>
          </w:p>
        </w:tc>
      </w:tr>
      <w:tr w:rsidR="0027549D">
        <w:trPr>
          <w:cantSplit/>
          <w:trHeight w:val="309"/>
        </w:trPr>
        <w:tc>
          <w:tcPr>
            <w:tcW w:w="709" w:type="dxa"/>
          </w:tcPr>
          <w:p w:rsidR="0027549D" w:rsidRDefault="0027549D">
            <w:pPr>
              <w:jc w:val="center"/>
              <w:rPr>
                <w:snapToGrid w:val="0"/>
                <w:color w:val="000000"/>
                <w:sz w:val="20"/>
                <w:lang w:val="en-US"/>
              </w:rPr>
            </w:pPr>
            <w:r>
              <w:rPr>
                <w:snapToGrid w:val="0"/>
                <w:color w:val="000000"/>
                <w:sz w:val="20"/>
                <w:lang w:val="en-US"/>
              </w:rPr>
              <w:t>12 - 4</w:t>
            </w:r>
          </w:p>
        </w:tc>
        <w:tc>
          <w:tcPr>
            <w:tcW w:w="1275" w:type="dxa"/>
          </w:tcPr>
          <w:p w:rsidR="0027549D" w:rsidRDefault="0027549D">
            <w:pPr>
              <w:rPr>
                <w:snapToGrid w:val="0"/>
                <w:color w:val="000000"/>
                <w:sz w:val="20"/>
                <w:lang w:val="en-US"/>
              </w:rPr>
            </w:pPr>
            <w:r>
              <w:rPr>
                <w:snapToGrid w:val="0"/>
                <w:color w:val="000000"/>
                <w:sz w:val="20"/>
                <w:lang w:val="en-US"/>
              </w:rPr>
              <w:t>Fireman</w:t>
            </w:r>
          </w:p>
        </w:tc>
        <w:tc>
          <w:tcPr>
            <w:tcW w:w="6521" w:type="dxa"/>
          </w:tcPr>
          <w:p w:rsidR="0027549D" w:rsidRDefault="0027549D">
            <w:pPr>
              <w:rPr>
                <w:snapToGrid w:val="0"/>
                <w:color w:val="000000"/>
                <w:sz w:val="20"/>
                <w:lang w:val="en-US"/>
              </w:rPr>
            </w:pPr>
          </w:p>
        </w:tc>
      </w:tr>
      <w:tr w:rsidR="0027549D">
        <w:trPr>
          <w:cantSplit/>
          <w:trHeight w:val="309"/>
        </w:trPr>
        <w:tc>
          <w:tcPr>
            <w:tcW w:w="709" w:type="dxa"/>
          </w:tcPr>
          <w:p w:rsidR="0027549D" w:rsidRDefault="0027549D">
            <w:pPr>
              <w:jc w:val="center"/>
              <w:rPr>
                <w:snapToGrid w:val="0"/>
                <w:color w:val="000000"/>
                <w:sz w:val="20"/>
                <w:lang w:val="en-US"/>
              </w:rPr>
            </w:pPr>
            <w:r>
              <w:rPr>
                <w:snapToGrid w:val="0"/>
                <w:color w:val="000000"/>
                <w:sz w:val="20"/>
                <w:lang w:val="en-US"/>
              </w:rPr>
              <w:t>4 - 8</w:t>
            </w:r>
          </w:p>
        </w:tc>
        <w:tc>
          <w:tcPr>
            <w:tcW w:w="1275" w:type="dxa"/>
          </w:tcPr>
          <w:p w:rsidR="0027549D" w:rsidRDefault="0027549D">
            <w:pPr>
              <w:rPr>
                <w:snapToGrid w:val="0"/>
                <w:color w:val="000000"/>
                <w:sz w:val="20"/>
                <w:lang w:val="en-US"/>
              </w:rPr>
            </w:pPr>
            <w:r>
              <w:rPr>
                <w:snapToGrid w:val="0"/>
                <w:color w:val="000000"/>
                <w:sz w:val="20"/>
                <w:lang w:val="en-US"/>
              </w:rPr>
              <w:t>Fireman</w:t>
            </w:r>
          </w:p>
        </w:tc>
        <w:tc>
          <w:tcPr>
            <w:tcW w:w="6521" w:type="dxa"/>
          </w:tcPr>
          <w:p w:rsidR="0027549D" w:rsidRDefault="0027549D">
            <w:pPr>
              <w:rPr>
                <w:snapToGrid w:val="0"/>
                <w:color w:val="000000"/>
                <w:sz w:val="20"/>
                <w:lang w:val="en-US"/>
              </w:rPr>
            </w:pPr>
          </w:p>
        </w:tc>
      </w:tr>
      <w:tr w:rsidR="0027549D">
        <w:trPr>
          <w:cantSplit/>
          <w:trHeight w:val="309"/>
        </w:trPr>
        <w:tc>
          <w:tcPr>
            <w:tcW w:w="709" w:type="dxa"/>
          </w:tcPr>
          <w:p w:rsidR="0027549D" w:rsidRDefault="0027549D">
            <w:pPr>
              <w:jc w:val="center"/>
              <w:rPr>
                <w:snapToGrid w:val="0"/>
                <w:color w:val="000000"/>
                <w:sz w:val="20"/>
                <w:lang w:val="en-US"/>
              </w:rPr>
            </w:pPr>
            <w:r>
              <w:rPr>
                <w:snapToGrid w:val="0"/>
                <w:color w:val="000000"/>
                <w:sz w:val="20"/>
                <w:lang w:val="en-US"/>
              </w:rPr>
              <w:t>8 - 12</w:t>
            </w:r>
          </w:p>
        </w:tc>
        <w:tc>
          <w:tcPr>
            <w:tcW w:w="1275" w:type="dxa"/>
          </w:tcPr>
          <w:p w:rsidR="0027549D" w:rsidRDefault="0027549D">
            <w:pPr>
              <w:rPr>
                <w:snapToGrid w:val="0"/>
                <w:color w:val="000000"/>
                <w:sz w:val="20"/>
                <w:lang w:val="en-US"/>
              </w:rPr>
            </w:pPr>
            <w:r>
              <w:rPr>
                <w:snapToGrid w:val="0"/>
                <w:color w:val="000000"/>
                <w:sz w:val="20"/>
                <w:lang w:val="en-US"/>
              </w:rPr>
              <w:t>Fireman</w:t>
            </w:r>
          </w:p>
        </w:tc>
        <w:tc>
          <w:tcPr>
            <w:tcW w:w="6521" w:type="dxa"/>
          </w:tcPr>
          <w:p w:rsidR="0027549D" w:rsidRDefault="0027549D">
            <w:pPr>
              <w:rPr>
                <w:snapToGrid w:val="0"/>
                <w:color w:val="000000"/>
                <w:sz w:val="20"/>
                <w:lang w:val="en-US"/>
              </w:rPr>
            </w:pPr>
          </w:p>
        </w:tc>
      </w:tr>
    </w:tbl>
    <w:p w:rsidR="0027549D" w:rsidRDefault="0027549D">
      <w:pPr>
        <w:rPr>
          <w:sz w:val="20"/>
        </w:rPr>
      </w:pPr>
    </w:p>
    <w:p w:rsidR="0027549D" w:rsidRDefault="0027549D">
      <w:pPr>
        <w:pStyle w:val="Heading1"/>
        <w:ind w:left="0" w:firstLine="0"/>
        <w:jc w:val="both"/>
        <w:rPr>
          <w:b/>
          <w:sz w:val="20"/>
        </w:rPr>
      </w:pPr>
      <w:r>
        <w:rPr>
          <w:b/>
          <w:sz w:val="20"/>
        </w:rPr>
        <w:br w:type="page"/>
      </w:r>
      <w:r>
        <w:rPr>
          <w:b/>
          <w:sz w:val="20"/>
        </w:rPr>
        <w:lastRenderedPageBreak/>
        <w:t>DUTIES</w:t>
      </w:r>
    </w:p>
    <w:p w:rsidR="0027549D" w:rsidRDefault="0027549D">
      <w:pPr>
        <w:ind w:left="708"/>
        <w:jc w:val="both"/>
        <w:rPr>
          <w:sz w:val="20"/>
        </w:rPr>
      </w:pPr>
    </w:p>
    <w:p w:rsidR="0027549D" w:rsidRDefault="0027549D">
      <w:pPr>
        <w:pStyle w:val="Heading2"/>
        <w:jc w:val="both"/>
        <w:rPr>
          <w:b/>
          <w:sz w:val="20"/>
        </w:rPr>
      </w:pPr>
      <w:r>
        <w:rPr>
          <w:b/>
          <w:sz w:val="20"/>
        </w:rPr>
        <w:t>CHIEF ENGINEER</w:t>
      </w:r>
    </w:p>
    <w:p w:rsidR="0027549D" w:rsidRDefault="0027549D">
      <w:pPr>
        <w:ind w:left="1416"/>
        <w:jc w:val="both"/>
        <w:rPr>
          <w:sz w:val="20"/>
        </w:rPr>
      </w:pPr>
    </w:p>
    <w:p w:rsidR="0027549D" w:rsidRDefault="0027549D">
      <w:pPr>
        <w:pStyle w:val="BodyTextIndent2"/>
        <w:rPr>
          <w:sz w:val="20"/>
        </w:rPr>
      </w:pPr>
      <w:r>
        <w:rPr>
          <w:sz w:val="20"/>
        </w:rPr>
        <w:t>The Chief Engineer is responsible for ensuring that a minimum quantity of fuel which has been agreed with the Owner is retained on board and that top up bunkers are ordered in sufficient time to ensure that the remains on board never go below that limit.</w:t>
      </w:r>
    </w:p>
    <w:p w:rsidR="0027549D" w:rsidRDefault="0027549D">
      <w:pPr>
        <w:ind w:left="1416"/>
        <w:jc w:val="both"/>
        <w:rPr>
          <w:sz w:val="20"/>
        </w:rPr>
      </w:pPr>
    </w:p>
    <w:p w:rsidR="0027549D" w:rsidRDefault="0027549D">
      <w:pPr>
        <w:ind w:left="1416"/>
        <w:jc w:val="both"/>
        <w:rPr>
          <w:sz w:val="20"/>
        </w:rPr>
      </w:pPr>
      <w:r>
        <w:rPr>
          <w:sz w:val="20"/>
        </w:rPr>
        <w:t>The Chief Engineer is responsible for the ensuring that all fuel oil bunkering and transfer operations are properly undertaken and the procedures and instructions laid down in the documents listed above are correctly followed.</w:t>
      </w:r>
    </w:p>
    <w:p w:rsidR="0027549D" w:rsidRDefault="0027549D">
      <w:pPr>
        <w:ind w:left="1416"/>
        <w:jc w:val="both"/>
        <w:rPr>
          <w:sz w:val="20"/>
        </w:rPr>
      </w:pPr>
    </w:p>
    <w:p w:rsidR="0027549D" w:rsidRDefault="0027549D">
      <w:pPr>
        <w:ind w:left="1416"/>
        <w:jc w:val="both"/>
        <w:rPr>
          <w:sz w:val="20"/>
        </w:rPr>
      </w:pPr>
      <w:r>
        <w:rPr>
          <w:sz w:val="20"/>
        </w:rPr>
        <w:t>The Chief Engineer must issue standing orders to protect the vessel and the environment from any possibility from pollution from oil spills.</w:t>
      </w:r>
    </w:p>
    <w:p w:rsidR="0027549D" w:rsidRDefault="0027549D">
      <w:pPr>
        <w:ind w:left="1416"/>
        <w:jc w:val="both"/>
        <w:rPr>
          <w:sz w:val="20"/>
        </w:rPr>
      </w:pPr>
    </w:p>
    <w:p w:rsidR="0027549D" w:rsidRDefault="0027549D">
      <w:pPr>
        <w:ind w:left="1416"/>
        <w:jc w:val="both"/>
        <w:rPr>
          <w:sz w:val="20"/>
        </w:rPr>
      </w:pPr>
      <w:r>
        <w:rPr>
          <w:sz w:val="20"/>
        </w:rPr>
        <w:t>The Chief Engineer may delegate a Senior Engineer to take charge of the bunkering operation.</w:t>
      </w:r>
    </w:p>
    <w:p w:rsidR="0027549D" w:rsidRDefault="0027549D">
      <w:pPr>
        <w:ind w:left="1416"/>
        <w:jc w:val="both"/>
        <w:rPr>
          <w:sz w:val="20"/>
        </w:rPr>
      </w:pPr>
    </w:p>
    <w:p w:rsidR="0027549D" w:rsidRDefault="0027549D">
      <w:pPr>
        <w:ind w:left="1416"/>
        <w:jc w:val="both"/>
        <w:rPr>
          <w:sz w:val="20"/>
        </w:rPr>
      </w:pPr>
      <w:r>
        <w:rPr>
          <w:sz w:val="20"/>
        </w:rPr>
        <w:t>The Chief Engineer must ensure that all staff engaged in the bunkering operation are familiar with the systems on board.</w:t>
      </w:r>
    </w:p>
    <w:p w:rsidR="0027549D" w:rsidRDefault="0027549D">
      <w:pPr>
        <w:ind w:left="1416"/>
        <w:jc w:val="both"/>
        <w:rPr>
          <w:sz w:val="20"/>
        </w:rPr>
      </w:pPr>
    </w:p>
    <w:p w:rsidR="0027549D" w:rsidRDefault="0027549D">
      <w:pPr>
        <w:ind w:left="1416"/>
        <w:jc w:val="both"/>
        <w:rPr>
          <w:sz w:val="20"/>
        </w:rPr>
      </w:pPr>
      <w:r>
        <w:rPr>
          <w:sz w:val="20"/>
        </w:rPr>
        <w:t>Form OP34 must be completed before starting the bunkering operations.</w:t>
      </w:r>
    </w:p>
    <w:p w:rsidR="0027549D" w:rsidRDefault="0027549D">
      <w:pPr>
        <w:ind w:left="1416"/>
        <w:jc w:val="both"/>
        <w:rPr>
          <w:sz w:val="20"/>
        </w:rPr>
      </w:pPr>
    </w:p>
    <w:p w:rsidR="0027549D" w:rsidRDefault="0027549D">
      <w:pPr>
        <w:ind w:left="1416"/>
        <w:jc w:val="both"/>
        <w:rPr>
          <w:sz w:val="20"/>
        </w:rPr>
      </w:pPr>
      <w:r>
        <w:rPr>
          <w:sz w:val="20"/>
        </w:rPr>
        <w:t xml:space="preserve">The Chief Engineer must make the correct entries in the </w:t>
      </w:r>
      <w:r>
        <w:rPr>
          <w:b/>
          <w:sz w:val="20"/>
        </w:rPr>
        <w:t>Oil Record Book</w:t>
      </w:r>
      <w:r>
        <w:rPr>
          <w:sz w:val="20"/>
        </w:rPr>
        <w:t xml:space="preserve"> on completion of each transfer operation.</w:t>
      </w:r>
    </w:p>
    <w:p w:rsidR="0027549D" w:rsidRDefault="0027549D">
      <w:pPr>
        <w:ind w:left="1416"/>
        <w:jc w:val="both"/>
        <w:rPr>
          <w:sz w:val="20"/>
        </w:rPr>
      </w:pPr>
    </w:p>
    <w:p w:rsidR="0027549D" w:rsidRDefault="0027549D">
      <w:pPr>
        <w:pStyle w:val="Heading2"/>
        <w:jc w:val="both"/>
        <w:rPr>
          <w:b/>
          <w:sz w:val="20"/>
        </w:rPr>
      </w:pPr>
      <w:r>
        <w:rPr>
          <w:b/>
          <w:sz w:val="20"/>
        </w:rPr>
        <w:t>SENIOR ENGINEER</w:t>
      </w:r>
    </w:p>
    <w:p w:rsidR="0027549D" w:rsidRDefault="0027549D">
      <w:pPr>
        <w:ind w:left="1416"/>
        <w:jc w:val="both"/>
        <w:rPr>
          <w:sz w:val="20"/>
        </w:rPr>
      </w:pPr>
    </w:p>
    <w:p w:rsidR="0027549D" w:rsidRDefault="0027549D">
      <w:pPr>
        <w:pStyle w:val="BodyTextIndent2"/>
        <w:rPr>
          <w:sz w:val="20"/>
        </w:rPr>
      </w:pPr>
      <w:r>
        <w:rPr>
          <w:sz w:val="20"/>
        </w:rPr>
        <w:t xml:space="preserve">If a Senior Engineer has been delegated to take charge of the bunkering operation, he must complete and sign </w:t>
      </w:r>
      <w:r>
        <w:rPr>
          <w:b/>
          <w:sz w:val="20"/>
        </w:rPr>
        <w:t>Checklist Form OP35</w:t>
      </w:r>
      <w:r>
        <w:rPr>
          <w:sz w:val="20"/>
        </w:rPr>
        <w:t xml:space="preserve"> before the start of, during and after the bunkering operation.</w:t>
      </w:r>
    </w:p>
    <w:p w:rsidR="0027549D" w:rsidRDefault="0027549D">
      <w:pPr>
        <w:ind w:left="1416"/>
        <w:jc w:val="both"/>
        <w:rPr>
          <w:sz w:val="20"/>
        </w:rPr>
      </w:pPr>
      <w:r>
        <w:rPr>
          <w:sz w:val="20"/>
        </w:rPr>
        <w:t>If the Chief Engineer is to take personal control of the bunker operation, he is responsible for completing Form OP35.</w:t>
      </w:r>
    </w:p>
    <w:p w:rsidR="0027549D" w:rsidRDefault="0027549D">
      <w:pPr>
        <w:pStyle w:val="Heading2"/>
        <w:numPr>
          <w:ilvl w:val="0"/>
          <w:numId w:val="0"/>
        </w:numPr>
        <w:suppressAutoHyphens/>
        <w:ind w:left="720"/>
        <w:jc w:val="both"/>
        <w:rPr>
          <w:b/>
          <w:sz w:val="20"/>
        </w:rPr>
      </w:pPr>
    </w:p>
    <w:p w:rsidR="0027549D" w:rsidRDefault="0027549D">
      <w:pPr>
        <w:pStyle w:val="Heading2"/>
        <w:suppressAutoHyphens/>
        <w:ind w:left="1440" w:hanging="720"/>
        <w:jc w:val="both"/>
        <w:rPr>
          <w:b/>
          <w:sz w:val="20"/>
        </w:rPr>
      </w:pPr>
      <w:r>
        <w:rPr>
          <w:b/>
          <w:sz w:val="20"/>
        </w:rPr>
        <w:t>QUALIFIED ENGINEER</w:t>
      </w:r>
    </w:p>
    <w:p w:rsidR="0027549D" w:rsidRDefault="0027549D">
      <w:pPr>
        <w:ind w:left="1418"/>
        <w:jc w:val="both"/>
        <w:rPr>
          <w:sz w:val="20"/>
        </w:rPr>
      </w:pPr>
    </w:p>
    <w:p w:rsidR="0027549D" w:rsidRDefault="0027549D">
      <w:pPr>
        <w:ind w:left="1418"/>
        <w:jc w:val="both"/>
        <w:rPr>
          <w:sz w:val="20"/>
        </w:rPr>
      </w:pPr>
      <w:r>
        <w:rPr>
          <w:sz w:val="20"/>
        </w:rPr>
        <w:t xml:space="preserve">To the instructions of the Responsible Person In Charge. </w:t>
      </w:r>
    </w:p>
    <w:p w:rsidR="0027549D" w:rsidRDefault="0027549D">
      <w:pPr>
        <w:pStyle w:val="Heading2"/>
        <w:numPr>
          <w:ilvl w:val="0"/>
          <w:numId w:val="0"/>
        </w:numPr>
        <w:suppressAutoHyphens/>
        <w:ind w:left="720"/>
        <w:jc w:val="both"/>
        <w:rPr>
          <w:b/>
          <w:sz w:val="20"/>
        </w:rPr>
      </w:pPr>
    </w:p>
    <w:p w:rsidR="0027549D" w:rsidRDefault="0027549D">
      <w:pPr>
        <w:pStyle w:val="Heading2"/>
        <w:suppressAutoHyphens/>
        <w:ind w:left="1440" w:hanging="720"/>
        <w:jc w:val="both"/>
        <w:rPr>
          <w:b/>
          <w:sz w:val="20"/>
        </w:rPr>
      </w:pPr>
      <w:r>
        <w:rPr>
          <w:b/>
          <w:sz w:val="20"/>
        </w:rPr>
        <w:t>WIPER</w:t>
      </w:r>
    </w:p>
    <w:p w:rsidR="0027549D" w:rsidRDefault="0027549D">
      <w:pPr>
        <w:suppressAutoHyphens/>
        <w:ind w:left="1418"/>
        <w:jc w:val="both"/>
        <w:rPr>
          <w:b/>
          <w:sz w:val="20"/>
        </w:rPr>
      </w:pPr>
    </w:p>
    <w:p w:rsidR="0027549D" w:rsidRDefault="0027549D">
      <w:pPr>
        <w:pStyle w:val="Heading3"/>
        <w:numPr>
          <w:ilvl w:val="0"/>
          <w:numId w:val="0"/>
        </w:numPr>
        <w:tabs>
          <w:tab w:val="left" w:pos="-720"/>
        </w:tabs>
        <w:suppressAutoHyphens/>
        <w:ind w:left="1440"/>
        <w:jc w:val="both"/>
        <w:rPr>
          <w:sz w:val="20"/>
        </w:rPr>
      </w:pPr>
      <w:r>
        <w:rPr>
          <w:sz w:val="20"/>
        </w:rPr>
        <w:t>Responsible to ensure that the oil spill equipment is deployed before starting of the operations.</w:t>
      </w:r>
    </w:p>
    <w:p w:rsidR="0027549D" w:rsidRDefault="0027549D">
      <w:pPr>
        <w:suppressAutoHyphens/>
        <w:ind w:left="1418"/>
        <w:jc w:val="both"/>
        <w:rPr>
          <w:sz w:val="20"/>
        </w:rPr>
      </w:pPr>
    </w:p>
    <w:p w:rsidR="0027549D" w:rsidRDefault="0027549D">
      <w:pPr>
        <w:pStyle w:val="Heading2"/>
        <w:suppressAutoHyphens/>
        <w:ind w:left="1440" w:hanging="720"/>
        <w:jc w:val="both"/>
        <w:rPr>
          <w:b/>
          <w:sz w:val="20"/>
        </w:rPr>
      </w:pPr>
      <w:r>
        <w:rPr>
          <w:b/>
          <w:sz w:val="20"/>
        </w:rPr>
        <w:t>BRIDGE’S OFFICER ON WATCH</w:t>
      </w:r>
    </w:p>
    <w:p w:rsidR="0027549D" w:rsidRDefault="0027549D">
      <w:pPr>
        <w:suppressAutoHyphens/>
        <w:ind w:left="1418"/>
        <w:jc w:val="both"/>
        <w:rPr>
          <w:b/>
          <w:sz w:val="20"/>
        </w:rPr>
      </w:pPr>
    </w:p>
    <w:p w:rsidR="0027549D" w:rsidRDefault="0027549D">
      <w:pPr>
        <w:pStyle w:val="Heading3"/>
        <w:numPr>
          <w:ilvl w:val="0"/>
          <w:numId w:val="0"/>
        </w:numPr>
        <w:tabs>
          <w:tab w:val="left" w:pos="-720"/>
        </w:tabs>
        <w:suppressAutoHyphens/>
        <w:ind w:left="1440"/>
        <w:jc w:val="both"/>
        <w:rPr>
          <w:sz w:val="20"/>
        </w:rPr>
      </w:pPr>
      <w:r>
        <w:rPr>
          <w:sz w:val="20"/>
        </w:rPr>
        <w:t>Ensuring that the vessel's moorings are frequently checked and adjusted as necessary</w:t>
      </w:r>
    </w:p>
    <w:p w:rsidR="0027549D" w:rsidRDefault="0027549D">
      <w:pPr>
        <w:suppressAutoHyphens/>
        <w:ind w:left="1418"/>
        <w:jc w:val="both"/>
        <w:rPr>
          <w:sz w:val="20"/>
        </w:rPr>
      </w:pPr>
    </w:p>
    <w:p w:rsidR="0027549D" w:rsidRDefault="0027549D">
      <w:pPr>
        <w:pStyle w:val="Heading2"/>
        <w:suppressAutoHyphens/>
        <w:ind w:left="1440" w:hanging="720"/>
        <w:jc w:val="both"/>
        <w:rPr>
          <w:b/>
          <w:sz w:val="20"/>
        </w:rPr>
      </w:pPr>
      <w:r>
        <w:rPr>
          <w:b/>
          <w:sz w:val="20"/>
        </w:rPr>
        <w:t>DECK HAND</w:t>
      </w:r>
    </w:p>
    <w:p w:rsidR="0027549D" w:rsidRDefault="0027549D">
      <w:pPr>
        <w:suppressAutoHyphens/>
        <w:ind w:left="1418"/>
        <w:jc w:val="both"/>
        <w:rPr>
          <w:b/>
          <w:sz w:val="20"/>
        </w:rPr>
      </w:pPr>
    </w:p>
    <w:p w:rsidR="0027549D" w:rsidRDefault="0027549D">
      <w:pPr>
        <w:pStyle w:val="Heading3"/>
        <w:suppressAutoHyphens/>
        <w:ind w:left="2160" w:hanging="720"/>
        <w:jc w:val="both"/>
        <w:rPr>
          <w:sz w:val="20"/>
        </w:rPr>
      </w:pPr>
      <w:r>
        <w:rPr>
          <w:sz w:val="20"/>
        </w:rPr>
        <w:t>Watch on deck for any oil spill or overflow as instructed by the watchkeeping officer.</w:t>
      </w:r>
    </w:p>
    <w:p w:rsidR="0027549D" w:rsidRDefault="0027549D">
      <w:pPr>
        <w:suppressAutoHyphens/>
        <w:ind w:left="1440"/>
        <w:jc w:val="both"/>
        <w:rPr>
          <w:sz w:val="20"/>
        </w:rPr>
      </w:pPr>
    </w:p>
    <w:p w:rsidR="0027549D" w:rsidRDefault="0027549D">
      <w:pPr>
        <w:pStyle w:val="Heading3"/>
        <w:suppressAutoHyphens/>
        <w:ind w:left="2127" w:hanging="687"/>
        <w:jc w:val="both"/>
        <w:rPr>
          <w:sz w:val="20"/>
        </w:rPr>
      </w:pPr>
      <w:r>
        <w:rPr>
          <w:sz w:val="20"/>
        </w:rPr>
        <w:t>Ensuring that the vessel's moorings are frequently checked and adjusted as necessary.</w:t>
      </w:r>
    </w:p>
    <w:p w:rsidR="0027549D" w:rsidRDefault="0027549D">
      <w:pPr>
        <w:suppressAutoHyphens/>
        <w:ind w:left="1418"/>
        <w:jc w:val="both"/>
        <w:rPr>
          <w:sz w:val="20"/>
        </w:rPr>
      </w:pPr>
    </w:p>
    <w:p w:rsidR="0027549D" w:rsidRDefault="0027549D">
      <w:pPr>
        <w:pStyle w:val="Heading1"/>
        <w:suppressAutoHyphens/>
        <w:ind w:left="720" w:hanging="720"/>
        <w:jc w:val="both"/>
        <w:rPr>
          <w:b/>
          <w:sz w:val="20"/>
        </w:rPr>
      </w:pPr>
      <w:r>
        <w:rPr>
          <w:b/>
          <w:sz w:val="20"/>
        </w:rPr>
        <w:br w:type="page"/>
      </w:r>
      <w:r>
        <w:rPr>
          <w:b/>
          <w:sz w:val="20"/>
        </w:rPr>
        <w:lastRenderedPageBreak/>
        <w:t>PROCEDURES FOR EFFECTIVE COMMUNICATION</w:t>
      </w:r>
    </w:p>
    <w:p w:rsidR="0027549D" w:rsidRDefault="0027549D">
      <w:pPr>
        <w:suppressAutoHyphens/>
        <w:ind w:left="720"/>
        <w:jc w:val="both"/>
        <w:rPr>
          <w:b/>
          <w:sz w:val="20"/>
        </w:rPr>
      </w:pPr>
    </w:p>
    <w:p w:rsidR="0027549D" w:rsidRDefault="0027549D">
      <w:pPr>
        <w:pStyle w:val="Heading2"/>
        <w:suppressAutoHyphens/>
        <w:ind w:left="1440" w:hanging="720"/>
        <w:jc w:val="both"/>
        <w:rPr>
          <w:sz w:val="20"/>
        </w:rPr>
      </w:pPr>
      <w:r>
        <w:rPr>
          <w:sz w:val="20"/>
        </w:rPr>
        <w:t>Language in use: English.</w:t>
      </w:r>
    </w:p>
    <w:p w:rsidR="0027549D" w:rsidRDefault="0027549D">
      <w:pPr>
        <w:suppressAutoHyphens/>
        <w:ind w:left="720"/>
        <w:jc w:val="both"/>
        <w:rPr>
          <w:sz w:val="20"/>
        </w:rPr>
      </w:pPr>
    </w:p>
    <w:p w:rsidR="0027549D" w:rsidRDefault="0027549D">
      <w:pPr>
        <w:pStyle w:val="Heading2"/>
        <w:suppressAutoHyphens/>
        <w:ind w:left="1440" w:hanging="720"/>
        <w:jc w:val="both"/>
        <w:rPr>
          <w:sz w:val="20"/>
        </w:rPr>
      </w:pPr>
      <w:r>
        <w:rPr>
          <w:sz w:val="20"/>
        </w:rPr>
        <w:t>Hand held radios: Chief Engineer, Qualified Engineer, Oiler, Watchkeeping Officer, communicate each others by using hand held radios</w:t>
      </w:r>
    </w:p>
    <w:p w:rsidR="0027549D" w:rsidRDefault="0027549D">
      <w:pPr>
        <w:suppressAutoHyphens/>
        <w:ind w:left="720"/>
        <w:jc w:val="both"/>
        <w:rPr>
          <w:sz w:val="20"/>
        </w:rPr>
      </w:pPr>
    </w:p>
    <w:p w:rsidR="0027549D" w:rsidRDefault="0027549D">
      <w:pPr>
        <w:pStyle w:val="Heading2"/>
        <w:suppressAutoHyphens/>
        <w:ind w:left="1440" w:hanging="720"/>
        <w:jc w:val="both"/>
        <w:rPr>
          <w:sz w:val="20"/>
        </w:rPr>
      </w:pPr>
      <w:r>
        <w:rPr>
          <w:sz w:val="20"/>
        </w:rPr>
        <w:t>Shore staff involved in the bunkering operations are contacted by using the VHF (or as applicable).</w:t>
      </w:r>
    </w:p>
    <w:p w:rsidR="0027549D" w:rsidRDefault="0027549D">
      <w:pPr>
        <w:pStyle w:val="Heading1"/>
        <w:numPr>
          <w:ilvl w:val="0"/>
          <w:numId w:val="0"/>
        </w:numPr>
        <w:suppressAutoHyphens/>
        <w:jc w:val="both"/>
        <w:rPr>
          <w:b/>
          <w:sz w:val="20"/>
        </w:rPr>
      </w:pPr>
    </w:p>
    <w:tbl>
      <w:tblPr>
        <w:tblW w:w="0" w:type="auto"/>
        <w:tblInd w:w="1448" w:type="dxa"/>
        <w:tblLayout w:type="fixed"/>
        <w:tblCellMar>
          <w:left w:w="30" w:type="dxa"/>
          <w:right w:w="30" w:type="dxa"/>
        </w:tblCellMar>
        <w:tblLook w:val="0000" w:firstRow="0" w:lastRow="0" w:firstColumn="0" w:lastColumn="0" w:noHBand="0" w:noVBand="0"/>
      </w:tblPr>
      <w:tblGrid>
        <w:gridCol w:w="3544"/>
        <w:gridCol w:w="4961"/>
      </w:tblGrid>
      <w:tr w:rsidR="0027549D">
        <w:trPr>
          <w:cantSplit/>
          <w:trHeight w:val="293"/>
        </w:trPr>
        <w:tc>
          <w:tcPr>
            <w:tcW w:w="3544" w:type="dxa"/>
            <w:tcBorders>
              <w:top w:val="single" w:sz="4" w:space="0" w:color="auto"/>
              <w:left w:val="single" w:sz="4" w:space="0" w:color="auto"/>
            </w:tcBorders>
          </w:tcPr>
          <w:p w:rsidR="0027549D" w:rsidRDefault="0027549D">
            <w:pPr>
              <w:rPr>
                <w:snapToGrid w:val="0"/>
                <w:color w:val="000000"/>
                <w:sz w:val="20"/>
                <w:lang w:val="en-US"/>
              </w:rPr>
            </w:pPr>
            <w:r>
              <w:rPr>
                <w:snapToGrid w:val="0"/>
                <w:color w:val="000000"/>
                <w:sz w:val="20"/>
                <w:lang w:val="en-US"/>
              </w:rPr>
              <w:t>Communications between manifold / ECR</w:t>
            </w:r>
          </w:p>
        </w:tc>
        <w:tc>
          <w:tcPr>
            <w:tcW w:w="4961" w:type="dxa"/>
            <w:tcBorders>
              <w:top w:val="single" w:sz="4" w:space="0" w:color="auto"/>
              <w:right w:val="single" w:sz="4" w:space="0" w:color="auto"/>
            </w:tcBorders>
          </w:tcPr>
          <w:p w:rsidR="0027549D" w:rsidRDefault="0027549D">
            <w:pPr>
              <w:rPr>
                <w:snapToGrid w:val="0"/>
                <w:color w:val="000000"/>
                <w:sz w:val="20"/>
                <w:lang w:val="en-US"/>
              </w:rPr>
            </w:pPr>
            <w:r>
              <w:rPr>
                <w:snapToGrid w:val="0"/>
                <w:color w:val="000000"/>
                <w:sz w:val="20"/>
                <w:lang w:val="en-US"/>
              </w:rPr>
              <w:t xml:space="preserve">UHF Ch </w:t>
            </w:r>
          </w:p>
        </w:tc>
      </w:tr>
      <w:tr w:rsidR="0027549D">
        <w:trPr>
          <w:cantSplit/>
          <w:trHeight w:val="293"/>
        </w:trPr>
        <w:tc>
          <w:tcPr>
            <w:tcW w:w="3544" w:type="dxa"/>
            <w:tcBorders>
              <w:left w:val="single" w:sz="4" w:space="0" w:color="auto"/>
            </w:tcBorders>
          </w:tcPr>
          <w:p w:rsidR="0027549D" w:rsidRDefault="0027549D">
            <w:pPr>
              <w:rPr>
                <w:snapToGrid w:val="0"/>
                <w:color w:val="000000"/>
                <w:sz w:val="20"/>
                <w:lang w:val="en-US"/>
              </w:rPr>
            </w:pPr>
          </w:p>
        </w:tc>
        <w:tc>
          <w:tcPr>
            <w:tcW w:w="4961" w:type="dxa"/>
            <w:tcBorders>
              <w:right w:val="single" w:sz="4" w:space="0" w:color="auto"/>
            </w:tcBorders>
          </w:tcPr>
          <w:p w:rsidR="0027549D" w:rsidRDefault="0027549D">
            <w:pPr>
              <w:rPr>
                <w:snapToGrid w:val="0"/>
                <w:color w:val="000000"/>
                <w:sz w:val="20"/>
                <w:lang w:val="en-US"/>
              </w:rPr>
            </w:pPr>
            <w:r>
              <w:rPr>
                <w:snapToGrid w:val="0"/>
                <w:color w:val="000000"/>
                <w:sz w:val="20"/>
                <w:lang w:val="en-US"/>
              </w:rPr>
              <w:t>Magneto Phones</w:t>
            </w:r>
          </w:p>
        </w:tc>
      </w:tr>
      <w:tr w:rsidR="0027549D">
        <w:trPr>
          <w:cantSplit/>
          <w:trHeight w:val="293"/>
        </w:trPr>
        <w:tc>
          <w:tcPr>
            <w:tcW w:w="3544" w:type="dxa"/>
            <w:tcBorders>
              <w:top w:val="single" w:sz="4" w:space="0" w:color="auto"/>
              <w:left w:val="single" w:sz="4" w:space="0" w:color="auto"/>
            </w:tcBorders>
          </w:tcPr>
          <w:p w:rsidR="0027549D" w:rsidRDefault="0027549D">
            <w:pPr>
              <w:rPr>
                <w:snapToGrid w:val="0"/>
                <w:color w:val="000000"/>
                <w:sz w:val="20"/>
                <w:lang w:val="en-US"/>
              </w:rPr>
            </w:pPr>
            <w:r>
              <w:rPr>
                <w:snapToGrid w:val="0"/>
                <w:color w:val="000000"/>
                <w:sz w:val="20"/>
                <w:lang w:val="en-US"/>
              </w:rPr>
              <w:t xml:space="preserve">Communication to bridge </w:t>
            </w:r>
          </w:p>
        </w:tc>
        <w:tc>
          <w:tcPr>
            <w:tcW w:w="4961" w:type="dxa"/>
            <w:tcBorders>
              <w:top w:val="single" w:sz="4" w:space="0" w:color="auto"/>
              <w:right w:val="single" w:sz="4" w:space="0" w:color="auto"/>
            </w:tcBorders>
          </w:tcPr>
          <w:p w:rsidR="0027549D" w:rsidRDefault="0027549D">
            <w:pPr>
              <w:rPr>
                <w:snapToGrid w:val="0"/>
                <w:color w:val="000000"/>
                <w:sz w:val="20"/>
                <w:lang w:val="en-US"/>
              </w:rPr>
            </w:pPr>
            <w:r>
              <w:rPr>
                <w:snapToGrid w:val="0"/>
                <w:color w:val="000000"/>
                <w:sz w:val="20"/>
                <w:lang w:val="en-US"/>
              </w:rPr>
              <w:t xml:space="preserve">UHF Ch </w:t>
            </w:r>
          </w:p>
        </w:tc>
      </w:tr>
      <w:tr w:rsidR="0027549D">
        <w:trPr>
          <w:cantSplit/>
          <w:trHeight w:val="293"/>
        </w:trPr>
        <w:tc>
          <w:tcPr>
            <w:tcW w:w="3544" w:type="dxa"/>
            <w:tcBorders>
              <w:left w:val="single" w:sz="4" w:space="0" w:color="auto"/>
            </w:tcBorders>
          </w:tcPr>
          <w:p w:rsidR="0027549D" w:rsidRDefault="0027549D">
            <w:pPr>
              <w:rPr>
                <w:snapToGrid w:val="0"/>
                <w:color w:val="000000"/>
                <w:sz w:val="20"/>
                <w:lang w:val="en-US"/>
              </w:rPr>
            </w:pPr>
          </w:p>
        </w:tc>
        <w:tc>
          <w:tcPr>
            <w:tcW w:w="4961" w:type="dxa"/>
            <w:tcBorders>
              <w:right w:val="single" w:sz="4" w:space="0" w:color="auto"/>
            </w:tcBorders>
          </w:tcPr>
          <w:p w:rsidR="0027549D" w:rsidRDefault="0027549D">
            <w:pPr>
              <w:rPr>
                <w:snapToGrid w:val="0"/>
                <w:color w:val="000000"/>
                <w:sz w:val="20"/>
                <w:lang w:val="en-US"/>
              </w:rPr>
            </w:pPr>
            <w:r>
              <w:rPr>
                <w:snapToGrid w:val="0"/>
                <w:color w:val="000000"/>
                <w:sz w:val="20"/>
                <w:lang w:val="en-US"/>
              </w:rPr>
              <w:t>Telephone No.</w:t>
            </w:r>
          </w:p>
        </w:tc>
      </w:tr>
      <w:tr w:rsidR="0027549D">
        <w:trPr>
          <w:cantSplit/>
          <w:trHeight w:val="293"/>
        </w:trPr>
        <w:tc>
          <w:tcPr>
            <w:tcW w:w="3544" w:type="dxa"/>
            <w:tcBorders>
              <w:top w:val="single" w:sz="4" w:space="0" w:color="auto"/>
              <w:left w:val="single" w:sz="4" w:space="0" w:color="auto"/>
              <w:bottom w:val="single" w:sz="4" w:space="0" w:color="auto"/>
            </w:tcBorders>
          </w:tcPr>
          <w:p w:rsidR="0027549D" w:rsidRDefault="0027549D">
            <w:pPr>
              <w:rPr>
                <w:snapToGrid w:val="0"/>
                <w:color w:val="000000"/>
                <w:sz w:val="20"/>
                <w:lang w:val="en-US"/>
              </w:rPr>
            </w:pPr>
            <w:r>
              <w:rPr>
                <w:snapToGrid w:val="0"/>
                <w:color w:val="000000"/>
                <w:sz w:val="20"/>
                <w:lang w:val="en-US"/>
              </w:rPr>
              <w:t xml:space="preserve">Bosun &amp; Fireman </w:t>
            </w:r>
          </w:p>
        </w:tc>
        <w:tc>
          <w:tcPr>
            <w:tcW w:w="4961" w:type="dxa"/>
            <w:tcBorders>
              <w:top w:val="single" w:sz="4" w:space="0" w:color="auto"/>
              <w:bottom w:val="single" w:sz="4" w:space="0" w:color="auto"/>
              <w:right w:val="single" w:sz="4" w:space="0" w:color="auto"/>
            </w:tcBorders>
          </w:tcPr>
          <w:p w:rsidR="0027549D" w:rsidRDefault="0027549D">
            <w:pPr>
              <w:rPr>
                <w:snapToGrid w:val="0"/>
                <w:color w:val="000000"/>
                <w:sz w:val="20"/>
                <w:lang w:val="en-US"/>
              </w:rPr>
            </w:pPr>
            <w:r>
              <w:rPr>
                <w:snapToGrid w:val="0"/>
                <w:color w:val="000000"/>
                <w:sz w:val="20"/>
                <w:lang w:val="en-US"/>
              </w:rPr>
              <w:t xml:space="preserve">UHF Ch </w:t>
            </w:r>
          </w:p>
        </w:tc>
      </w:tr>
    </w:tbl>
    <w:p w:rsidR="0027549D" w:rsidRDefault="0027549D">
      <w:pPr>
        <w:pStyle w:val="Heading1"/>
        <w:numPr>
          <w:ilvl w:val="0"/>
          <w:numId w:val="0"/>
        </w:numPr>
        <w:suppressAutoHyphens/>
        <w:jc w:val="both"/>
        <w:rPr>
          <w:b/>
          <w:sz w:val="20"/>
        </w:rPr>
      </w:pPr>
    </w:p>
    <w:p w:rsidR="0027549D" w:rsidRDefault="0027549D">
      <w:pPr>
        <w:pStyle w:val="Heading1"/>
        <w:suppressAutoHyphens/>
        <w:ind w:left="709" w:hanging="709"/>
        <w:jc w:val="both"/>
        <w:rPr>
          <w:b/>
          <w:sz w:val="20"/>
        </w:rPr>
      </w:pPr>
      <w:r>
        <w:rPr>
          <w:b/>
          <w:sz w:val="20"/>
        </w:rPr>
        <w:t>DESCRIPTION OF OIL TRANSFER SYSTEM, INCLUDING DECK DISCHARGE CONTAINMENT/OVERFLOW PREVENTION SYSTEM AND PROCEDURES FOR EMPTYING THE SAME</w:t>
      </w:r>
    </w:p>
    <w:p w:rsidR="0027549D" w:rsidRDefault="0027549D">
      <w:pPr>
        <w:ind w:left="1418" w:hanging="709"/>
        <w:jc w:val="both"/>
        <w:rPr>
          <w:sz w:val="20"/>
        </w:rPr>
      </w:pPr>
    </w:p>
    <w:p w:rsidR="0027549D" w:rsidRDefault="0027549D">
      <w:pPr>
        <w:pStyle w:val="Heading2"/>
        <w:suppressAutoHyphens/>
        <w:ind w:left="1418" w:hanging="709"/>
        <w:jc w:val="both"/>
        <w:rPr>
          <w:sz w:val="20"/>
        </w:rPr>
      </w:pPr>
      <w:r>
        <w:rPr>
          <w:sz w:val="20"/>
        </w:rPr>
        <w:t>The fuel oil system consists of 6 double bottom wing tanks, 2 double bottom centre tanks, 2 settling tanks, 1 service tank, 1 overflow tank. All these tanks are located into the Engine Room area.</w:t>
      </w:r>
    </w:p>
    <w:p w:rsidR="0027549D" w:rsidRDefault="0027549D">
      <w:pPr>
        <w:jc w:val="both"/>
        <w:rPr>
          <w:sz w:val="20"/>
        </w:rPr>
      </w:pPr>
    </w:p>
    <w:p w:rsidR="0027549D" w:rsidRDefault="0027549D">
      <w:pPr>
        <w:pStyle w:val="Heading2"/>
        <w:ind w:left="1418" w:hanging="709"/>
        <w:jc w:val="both"/>
        <w:rPr>
          <w:sz w:val="20"/>
        </w:rPr>
      </w:pPr>
      <w:r>
        <w:rPr>
          <w:sz w:val="20"/>
        </w:rPr>
        <w:t>The diesel oil system consists of 2 centre double bottom tanks, 2 double bottom wing tanks, 1 settling tank, 1 service tank. All these tanks are located in ER area and have the same overflow tank as the fuel oil system.</w:t>
      </w:r>
    </w:p>
    <w:p w:rsidR="0027549D" w:rsidRDefault="0027549D">
      <w:pPr>
        <w:ind w:left="2127" w:hanging="709"/>
        <w:jc w:val="both"/>
        <w:rPr>
          <w:sz w:val="20"/>
        </w:rPr>
      </w:pPr>
    </w:p>
    <w:p w:rsidR="0027549D" w:rsidRDefault="0027549D">
      <w:pPr>
        <w:pStyle w:val="Heading2"/>
        <w:ind w:left="1418" w:hanging="709"/>
        <w:jc w:val="both"/>
        <w:rPr>
          <w:sz w:val="20"/>
        </w:rPr>
      </w:pPr>
      <w:r>
        <w:rPr>
          <w:sz w:val="20"/>
        </w:rPr>
        <w:t>Each tank is provided with a venting pipe connected to 2 common main line systems (1 for the F.O. and 1 for the D.O.) which vent to a riser located in the funnel.</w:t>
      </w:r>
    </w:p>
    <w:p w:rsidR="0027549D" w:rsidRDefault="0027549D">
      <w:pPr>
        <w:rPr>
          <w:sz w:val="20"/>
        </w:rPr>
      </w:pPr>
    </w:p>
    <w:p w:rsidR="0027549D" w:rsidRDefault="0027549D">
      <w:pPr>
        <w:pStyle w:val="Heading2"/>
        <w:ind w:left="1418" w:hanging="709"/>
        <w:jc w:val="both"/>
        <w:rPr>
          <w:sz w:val="20"/>
        </w:rPr>
      </w:pPr>
      <w:r>
        <w:rPr>
          <w:sz w:val="20"/>
        </w:rPr>
        <w:t>All bunker tanks are provided with an overflow line connected to a common overflow tank the capacity of which is 32 cubic metres.</w:t>
      </w:r>
    </w:p>
    <w:p w:rsidR="0027549D" w:rsidRDefault="0027549D">
      <w:pPr>
        <w:rPr>
          <w:sz w:val="20"/>
        </w:rPr>
      </w:pPr>
    </w:p>
    <w:p w:rsidR="0027549D" w:rsidRDefault="0027549D">
      <w:pPr>
        <w:pStyle w:val="Heading2"/>
        <w:ind w:left="1418" w:hanging="709"/>
        <w:jc w:val="both"/>
        <w:rPr>
          <w:sz w:val="20"/>
        </w:rPr>
      </w:pPr>
      <w:r>
        <w:rPr>
          <w:sz w:val="20"/>
        </w:rPr>
        <w:t>Each bunker tank is provided with a high level alarm, including the common overflow tank.</w:t>
      </w:r>
    </w:p>
    <w:p w:rsidR="0027549D" w:rsidRDefault="0027549D">
      <w:pPr>
        <w:pStyle w:val="Heading2"/>
        <w:numPr>
          <w:ilvl w:val="0"/>
          <w:numId w:val="0"/>
        </w:numPr>
        <w:jc w:val="both"/>
        <w:rPr>
          <w:sz w:val="20"/>
        </w:rPr>
      </w:pPr>
    </w:p>
    <w:p w:rsidR="0027549D" w:rsidRDefault="0027549D">
      <w:pPr>
        <w:pStyle w:val="Heading2"/>
        <w:numPr>
          <w:ilvl w:val="0"/>
          <w:numId w:val="0"/>
        </w:numPr>
        <w:ind w:left="1418"/>
        <w:jc w:val="both"/>
        <w:rPr>
          <w:sz w:val="20"/>
        </w:rPr>
      </w:pPr>
      <w:r>
        <w:rPr>
          <w:sz w:val="20"/>
        </w:rPr>
        <w:t xml:space="preserve">An overflow alarm monitoring system is provided to indicate when a bunker overflows to the common overflow bunker tank. </w:t>
      </w:r>
    </w:p>
    <w:p w:rsidR="0027549D" w:rsidRDefault="0027549D">
      <w:pPr>
        <w:pStyle w:val="Heading2"/>
        <w:numPr>
          <w:ilvl w:val="0"/>
          <w:numId w:val="0"/>
        </w:numPr>
        <w:ind w:left="709"/>
        <w:jc w:val="both"/>
        <w:rPr>
          <w:sz w:val="20"/>
        </w:rPr>
      </w:pPr>
    </w:p>
    <w:p w:rsidR="0027549D" w:rsidRDefault="0027549D">
      <w:pPr>
        <w:pStyle w:val="Heading2"/>
        <w:ind w:left="1418" w:hanging="709"/>
        <w:jc w:val="both"/>
        <w:rPr>
          <w:sz w:val="20"/>
        </w:rPr>
      </w:pPr>
      <w:r>
        <w:rPr>
          <w:sz w:val="20"/>
        </w:rPr>
        <w:t>The manifold branch bunker line is situated in the port and starboard bunker stations on Platform 2 ER area.</w:t>
      </w:r>
    </w:p>
    <w:p w:rsidR="0027549D" w:rsidRDefault="0027549D">
      <w:pPr>
        <w:rPr>
          <w:sz w:val="20"/>
        </w:rPr>
      </w:pPr>
    </w:p>
    <w:p w:rsidR="0027549D" w:rsidRDefault="0027549D">
      <w:pPr>
        <w:pStyle w:val="Heading2"/>
        <w:ind w:left="1418" w:hanging="709"/>
        <w:jc w:val="both"/>
        <w:rPr>
          <w:sz w:val="20"/>
        </w:rPr>
      </w:pPr>
      <w:r>
        <w:rPr>
          <w:sz w:val="20"/>
        </w:rPr>
        <w:t xml:space="preserve">Topping off the double bottom tanks is accomplished by careful, constant manual gauging of the level of individual tanks. Sounding pipes are located </w:t>
      </w:r>
      <w:smartTag w:uri="urn:schemas-microsoft-com:office:smarttags" w:element="place">
        <w:smartTag w:uri="urn:schemas-microsoft-com:office:smarttags" w:element="City">
          <w:r>
            <w:rPr>
              <w:sz w:val="20"/>
            </w:rPr>
            <w:t>IWO</w:t>
          </w:r>
        </w:smartTag>
      </w:smartTag>
      <w:r>
        <w:rPr>
          <w:sz w:val="20"/>
        </w:rPr>
        <w:t xml:space="preserve"> double tanks.</w:t>
      </w:r>
    </w:p>
    <w:p w:rsidR="0027549D" w:rsidRDefault="0027549D"/>
    <w:p w:rsidR="0027549D" w:rsidRDefault="0027549D">
      <w:pPr>
        <w:ind w:left="1418"/>
        <w:jc w:val="both"/>
        <w:rPr>
          <w:sz w:val="20"/>
        </w:rPr>
      </w:pPr>
      <w:r>
        <w:rPr>
          <w:sz w:val="20"/>
        </w:rPr>
        <w:t>Topping off the settling tanks, service tank, is accomplished by careful monitoring the level of the tanks through the automatic sounding system, the remote control of which is provided by the engine room control monitoring system located in the E.C.R.</w:t>
      </w:r>
    </w:p>
    <w:p w:rsidR="0027549D" w:rsidRDefault="0027549D">
      <w:pPr>
        <w:pStyle w:val="Heading2"/>
        <w:numPr>
          <w:ilvl w:val="0"/>
          <w:numId w:val="0"/>
        </w:numPr>
        <w:ind w:left="709"/>
        <w:jc w:val="both"/>
        <w:rPr>
          <w:sz w:val="20"/>
        </w:rPr>
      </w:pPr>
    </w:p>
    <w:p w:rsidR="0027549D" w:rsidRDefault="0027549D">
      <w:pPr>
        <w:pStyle w:val="Heading2"/>
        <w:ind w:left="1418" w:hanging="709"/>
        <w:jc w:val="both"/>
        <w:rPr>
          <w:sz w:val="20"/>
        </w:rPr>
      </w:pPr>
      <w:r>
        <w:rPr>
          <w:b/>
          <w:sz w:val="20"/>
        </w:rPr>
        <w:t>Pumps for internal bunker transfer are not connected to bilges or ballast system</w:t>
      </w:r>
      <w:r>
        <w:rPr>
          <w:sz w:val="20"/>
        </w:rPr>
        <w:t>.</w:t>
      </w:r>
    </w:p>
    <w:p w:rsidR="0027549D" w:rsidRDefault="0027549D">
      <w:pPr>
        <w:pStyle w:val="RightPar1"/>
        <w:tabs>
          <w:tab w:val="clear" w:pos="0"/>
          <w:tab w:val="clear" w:pos="720"/>
        </w:tabs>
        <w:suppressAutoHyphens w:val="0"/>
        <w:ind w:left="2127" w:hanging="709"/>
        <w:jc w:val="both"/>
        <w:rPr>
          <w:sz w:val="20"/>
          <w:lang w:val="en-GB"/>
        </w:rPr>
      </w:pPr>
    </w:p>
    <w:p w:rsidR="0027549D" w:rsidRDefault="0027549D">
      <w:pPr>
        <w:pStyle w:val="Heading2"/>
        <w:ind w:left="1418" w:hanging="709"/>
        <w:jc w:val="both"/>
        <w:rPr>
          <w:sz w:val="20"/>
        </w:rPr>
      </w:pPr>
      <w:r>
        <w:rPr>
          <w:b/>
          <w:sz w:val="20"/>
        </w:rPr>
        <w:t>Bunker line is not connected to ballast system</w:t>
      </w:r>
      <w:r>
        <w:rPr>
          <w:sz w:val="20"/>
        </w:rPr>
        <w:t>.</w:t>
      </w:r>
    </w:p>
    <w:p w:rsidR="0027549D" w:rsidRDefault="0027549D">
      <w:pPr>
        <w:suppressAutoHyphens/>
        <w:ind w:left="2127" w:hanging="709"/>
        <w:jc w:val="both"/>
        <w:rPr>
          <w:sz w:val="20"/>
        </w:rPr>
      </w:pPr>
    </w:p>
    <w:p w:rsidR="0027549D" w:rsidRDefault="0027549D">
      <w:pPr>
        <w:pStyle w:val="Heading2"/>
        <w:suppressAutoHyphens/>
        <w:ind w:left="1418" w:hanging="709"/>
        <w:jc w:val="both"/>
        <w:rPr>
          <w:sz w:val="20"/>
        </w:rPr>
      </w:pPr>
      <w:r>
        <w:rPr>
          <w:b/>
          <w:sz w:val="20"/>
        </w:rPr>
        <w:t>Use of transfer pumps is not allowed during the bunkering operations</w:t>
      </w:r>
      <w:r>
        <w:rPr>
          <w:sz w:val="20"/>
        </w:rPr>
        <w:t>.</w:t>
      </w:r>
    </w:p>
    <w:p w:rsidR="0027549D" w:rsidRDefault="0027549D">
      <w:pPr>
        <w:ind w:left="2127" w:hanging="709"/>
        <w:jc w:val="both"/>
        <w:rPr>
          <w:sz w:val="20"/>
        </w:rPr>
      </w:pPr>
    </w:p>
    <w:p w:rsidR="0027549D" w:rsidRDefault="0027549D">
      <w:pPr>
        <w:pStyle w:val="Heading2"/>
        <w:suppressAutoHyphens/>
        <w:ind w:left="1418" w:hanging="709"/>
        <w:jc w:val="both"/>
        <w:rPr>
          <w:sz w:val="20"/>
        </w:rPr>
      </w:pPr>
      <w:r>
        <w:rPr>
          <w:b/>
          <w:sz w:val="20"/>
        </w:rPr>
        <w:t>Vessel has fixed containment system of sufficient capacity. The containment system is emptied by using</w:t>
      </w:r>
      <w:r>
        <w:rPr>
          <w:sz w:val="20"/>
        </w:rPr>
        <w:t xml:space="preserve">:  </w:t>
      </w:r>
    </w:p>
    <w:p w:rsidR="0027549D" w:rsidRDefault="0027549D">
      <w:pPr>
        <w:rPr>
          <w:sz w:val="20"/>
        </w:rPr>
      </w:pPr>
    </w:p>
    <w:p w:rsidR="0027549D" w:rsidRDefault="0027549D">
      <w:pPr>
        <w:ind w:left="1418"/>
        <w:rPr>
          <w:sz w:val="20"/>
        </w:rPr>
      </w:pPr>
      <w:r>
        <w:rPr>
          <w:sz w:val="20"/>
        </w:rPr>
        <w:t>Scoops, buckets, rags, absorbent material, kept in both bunker stations.</w:t>
      </w:r>
    </w:p>
    <w:p w:rsidR="0027549D" w:rsidRDefault="0027549D">
      <w:pPr>
        <w:ind w:left="1418"/>
        <w:rPr>
          <w:sz w:val="20"/>
        </w:rPr>
      </w:pPr>
    </w:p>
    <w:p w:rsidR="0027549D" w:rsidRDefault="0027549D">
      <w:pPr>
        <w:ind w:left="1418"/>
        <w:rPr>
          <w:sz w:val="20"/>
        </w:rPr>
      </w:pPr>
      <w:r>
        <w:rPr>
          <w:sz w:val="20"/>
        </w:rPr>
        <w:t>Each bunker station containment system is connected through a drain line to the sludge tank.</w:t>
      </w:r>
    </w:p>
    <w:p w:rsidR="0027549D" w:rsidRDefault="0027549D">
      <w:pPr>
        <w:suppressAutoHyphens/>
        <w:ind w:left="2127" w:hanging="709"/>
        <w:jc w:val="both"/>
        <w:rPr>
          <w:sz w:val="20"/>
        </w:rPr>
      </w:pPr>
    </w:p>
    <w:p w:rsidR="0027549D" w:rsidRDefault="0027549D">
      <w:pPr>
        <w:pStyle w:val="Heading1"/>
        <w:suppressAutoHyphens/>
        <w:ind w:left="720" w:hanging="720"/>
        <w:jc w:val="both"/>
        <w:rPr>
          <w:b/>
          <w:sz w:val="20"/>
        </w:rPr>
      </w:pPr>
      <w:r>
        <w:rPr>
          <w:b/>
          <w:sz w:val="20"/>
        </w:rPr>
        <w:t>DIAGRAM OF BUNKER LINE SYSTEM</w:t>
      </w:r>
    </w:p>
    <w:p w:rsidR="0027549D" w:rsidRDefault="0027549D">
      <w:pPr>
        <w:suppressAutoHyphens/>
        <w:ind w:left="709"/>
        <w:jc w:val="both"/>
        <w:rPr>
          <w:sz w:val="20"/>
        </w:rPr>
      </w:pPr>
    </w:p>
    <w:p w:rsidR="0027549D" w:rsidRDefault="0027549D">
      <w:pPr>
        <w:pStyle w:val="BodyTextIndent3"/>
        <w:tabs>
          <w:tab w:val="clear" w:pos="-720"/>
        </w:tabs>
        <w:ind w:firstLine="0"/>
        <w:rPr>
          <w:sz w:val="20"/>
        </w:rPr>
      </w:pPr>
      <w:r>
        <w:rPr>
          <w:sz w:val="20"/>
        </w:rPr>
        <w:t>A line diagram of oil piping system for fuel oil transfer with location of valves, containment system, vents and closing valves is displayed at each bunker station.</w:t>
      </w:r>
    </w:p>
    <w:p w:rsidR="0027549D" w:rsidRDefault="0027549D">
      <w:pPr>
        <w:suppressAutoHyphens/>
        <w:ind w:left="709"/>
        <w:jc w:val="both"/>
        <w:rPr>
          <w:sz w:val="20"/>
        </w:rPr>
      </w:pPr>
    </w:p>
    <w:p w:rsidR="0027549D" w:rsidRDefault="0027549D">
      <w:pPr>
        <w:pStyle w:val="Heading1"/>
        <w:suppressAutoHyphens/>
        <w:ind w:left="720" w:hanging="720"/>
        <w:rPr>
          <w:b/>
          <w:sz w:val="20"/>
        </w:rPr>
      </w:pPr>
      <w:r>
        <w:rPr>
          <w:b/>
          <w:sz w:val="20"/>
        </w:rPr>
        <w:t xml:space="preserve">APPEARANCE OF THE PRODUCT </w:t>
      </w:r>
    </w:p>
    <w:p w:rsidR="0027549D" w:rsidRDefault="0027549D">
      <w:pPr>
        <w:rPr>
          <w:sz w:val="20"/>
        </w:rPr>
      </w:pPr>
    </w:p>
    <w:p w:rsidR="0027549D" w:rsidRDefault="0027549D">
      <w:pPr>
        <w:pStyle w:val="Heading2"/>
        <w:rPr>
          <w:sz w:val="20"/>
        </w:rPr>
      </w:pPr>
      <w:r>
        <w:rPr>
          <w:sz w:val="20"/>
        </w:rPr>
        <w:t>Heavy Fuel Oil (HFO) is a very thick, highly viscous liquid, dark black in colour</w:t>
      </w:r>
    </w:p>
    <w:p w:rsidR="0027549D" w:rsidRDefault="0027549D">
      <w:pPr>
        <w:pStyle w:val="Heading2"/>
        <w:rPr>
          <w:sz w:val="20"/>
        </w:rPr>
      </w:pPr>
      <w:r>
        <w:rPr>
          <w:sz w:val="20"/>
        </w:rPr>
        <w:lastRenderedPageBreak/>
        <w:t>Intermediate Fuel Oil (IFO) is a moderately thick viscous liquid, deep brown in colour</w:t>
      </w:r>
    </w:p>
    <w:p w:rsidR="0027549D" w:rsidRDefault="0027549D">
      <w:pPr>
        <w:pStyle w:val="Heading2"/>
        <w:rPr>
          <w:sz w:val="20"/>
        </w:rPr>
      </w:pPr>
      <w:r>
        <w:rPr>
          <w:sz w:val="20"/>
        </w:rPr>
        <w:t>Marine Gas Oil (MGO) is a thin, lightly viscous liquid, clear yellow to light brown colour.</w:t>
      </w:r>
    </w:p>
    <w:p w:rsidR="0027549D" w:rsidRDefault="0027549D">
      <w:pPr>
        <w:pStyle w:val="Heading2"/>
        <w:rPr>
          <w:sz w:val="20"/>
        </w:rPr>
      </w:pPr>
      <w:r>
        <w:rPr>
          <w:sz w:val="20"/>
        </w:rPr>
        <w:t xml:space="preserve">Lubricating Oil is a moderately thick, viscous liquid, clear yellow in colour  </w:t>
      </w:r>
    </w:p>
    <w:p w:rsidR="0027549D" w:rsidRDefault="0027549D">
      <w:pPr>
        <w:pStyle w:val="Heading1"/>
        <w:numPr>
          <w:ilvl w:val="0"/>
          <w:numId w:val="0"/>
        </w:numPr>
        <w:rPr>
          <w:sz w:val="20"/>
        </w:rPr>
      </w:pPr>
    </w:p>
    <w:p w:rsidR="0027549D" w:rsidRDefault="0027549D">
      <w:pPr>
        <w:pStyle w:val="Heading1"/>
        <w:rPr>
          <w:b/>
          <w:sz w:val="20"/>
        </w:rPr>
      </w:pPr>
      <w:r>
        <w:rPr>
          <w:b/>
          <w:sz w:val="20"/>
        </w:rPr>
        <w:t xml:space="preserve">ODOUR OF THE PRODUCT </w:t>
      </w:r>
    </w:p>
    <w:p w:rsidR="0027549D" w:rsidRDefault="0027549D">
      <w:pPr>
        <w:pStyle w:val="Heading2"/>
        <w:rPr>
          <w:sz w:val="20"/>
        </w:rPr>
      </w:pPr>
      <w:r>
        <w:rPr>
          <w:sz w:val="20"/>
        </w:rPr>
        <w:t xml:space="preserve">Heavy Fuel Oil  (HFO) smells somewhat like rotten eggs mixed with diesel.   </w:t>
      </w:r>
    </w:p>
    <w:p w:rsidR="0027549D" w:rsidRDefault="0027549D">
      <w:pPr>
        <w:pStyle w:val="Heading2"/>
        <w:rPr>
          <w:sz w:val="20"/>
        </w:rPr>
      </w:pPr>
      <w:r>
        <w:rPr>
          <w:sz w:val="20"/>
        </w:rPr>
        <w:t xml:space="preserve">Intermediate Fuel Oil (IFO) smells of moderately strong diesel oil.  </w:t>
      </w:r>
    </w:p>
    <w:p w:rsidR="0027549D" w:rsidRDefault="0027549D">
      <w:pPr>
        <w:pStyle w:val="Heading2"/>
        <w:rPr>
          <w:sz w:val="20"/>
        </w:rPr>
      </w:pPr>
      <w:r>
        <w:rPr>
          <w:sz w:val="20"/>
        </w:rPr>
        <w:t xml:space="preserve">Marine Gas Oil (MGO) produces a very distinct “diesel” odour. </w:t>
      </w:r>
    </w:p>
    <w:p w:rsidR="0027549D" w:rsidRDefault="0027549D">
      <w:pPr>
        <w:pStyle w:val="Heading2"/>
        <w:rPr>
          <w:sz w:val="20"/>
        </w:rPr>
      </w:pPr>
      <w:r>
        <w:rPr>
          <w:sz w:val="20"/>
        </w:rPr>
        <w:t xml:space="preserve">Lubricating Oil produces a very light odour, much like automobile oil.   </w:t>
      </w:r>
    </w:p>
    <w:p w:rsidR="0027549D" w:rsidRDefault="0027549D">
      <w:pPr>
        <w:ind w:left="709"/>
        <w:rPr>
          <w:sz w:val="20"/>
        </w:rPr>
      </w:pPr>
    </w:p>
    <w:p w:rsidR="0027549D" w:rsidRDefault="0027549D">
      <w:pPr>
        <w:pStyle w:val="Heading1"/>
        <w:suppressAutoHyphens/>
        <w:ind w:left="720" w:hanging="720"/>
        <w:rPr>
          <w:b/>
          <w:sz w:val="20"/>
        </w:rPr>
      </w:pPr>
      <w:r>
        <w:rPr>
          <w:b/>
          <w:sz w:val="20"/>
        </w:rPr>
        <w:t>HAZARDS INVOLVED IN HANDLING THE PRODUCT</w:t>
      </w:r>
    </w:p>
    <w:p w:rsidR="0027549D" w:rsidRDefault="0027549D">
      <w:pPr>
        <w:rPr>
          <w:sz w:val="20"/>
        </w:rPr>
      </w:pPr>
    </w:p>
    <w:p w:rsidR="0027549D" w:rsidRDefault="0027549D">
      <w:pPr>
        <w:pStyle w:val="Heading2"/>
        <w:rPr>
          <w:sz w:val="20"/>
        </w:rPr>
      </w:pPr>
      <w:r>
        <w:rPr>
          <w:sz w:val="20"/>
        </w:rPr>
        <w:t xml:space="preserve">All fuel oils are highly flammable  </w:t>
      </w:r>
    </w:p>
    <w:p w:rsidR="0027549D" w:rsidRDefault="0027549D">
      <w:pPr>
        <w:pStyle w:val="Heading2"/>
        <w:rPr>
          <w:sz w:val="20"/>
        </w:rPr>
      </w:pPr>
      <w:r>
        <w:rPr>
          <w:sz w:val="20"/>
        </w:rPr>
        <w:t>Lubricating oil is combustible</w:t>
      </w:r>
    </w:p>
    <w:p w:rsidR="0027549D" w:rsidRDefault="0027549D">
      <w:pPr>
        <w:pStyle w:val="Heading2"/>
        <w:rPr>
          <w:sz w:val="20"/>
        </w:rPr>
      </w:pPr>
      <w:r>
        <w:rPr>
          <w:sz w:val="20"/>
        </w:rPr>
        <w:t>All oils are marine pollutants.</w:t>
      </w:r>
    </w:p>
    <w:p w:rsidR="0027549D" w:rsidRDefault="0027549D">
      <w:pPr>
        <w:pStyle w:val="Heading2"/>
        <w:rPr>
          <w:sz w:val="20"/>
        </w:rPr>
      </w:pPr>
      <w:r>
        <w:rPr>
          <w:sz w:val="20"/>
        </w:rPr>
        <w:t>Fuel oil are eye and skin irritant</w:t>
      </w:r>
    </w:p>
    <w:p w:rsidR="0027549D" w:rsidRDefault="0027549D">
      <w:pPr>
        <w:pStyle w:val="Heading2"/>
        <w:rPr>
          <w:sz w:val="20"/>
        </w:rPr>
      </w:pPr>
      <w:r>
        <w:rPr>
          <w:sz w:val="20"/>
        </w:rPr>
        <w:t xml:space="preserve">Petroleum Hydrocarbon vapours may cause breathing difficulty </w:t>
      </w:r>
    </w:p>
    <w:p w:rsidR="0027549D" w:rsidRDefault="0027549D">
      <w:pPr>
        <w:pStyle w:val="Heading2"/>
        <w:rPr>
          <w:sz w:val="20"/>
        </w:rPr>
      </w:pPr>
      <w:r>
        <w:rPr>
          <w:sz w:val="20"/>
        </w:rPr>
        <w:t>Heavy Fuel Oil may contain pockets of Hydrogen Sulphide Gas (H</w:t>
      </w:r>
      <w:r>
        <w:rPr>
          <w:sz w:val="20"/>
          <w:vertAlign w:val="subscript"/>
        </w:rPr>
        <w:t>2</w:t>
      </w:r>
      <w:r>
        <w:rPr>
          <w:sz w:val="20"/>
        </w:rPr>
        <w:t>S)</w:t>
      </w:r>
    </w:p>
    <w:p w:rsidR="0027549D" w:rsidRDefault="0027549D">
      <w:pPr>
        <w:rPr>
          <w:sz w:val="20"/>
        </w:rPr>
      </w:pPr>
    </w:p>
    <w:p w:rsidR="0027549D" w:rsidRDefault="0027549D">
      <w:pPr>
        <w:pStyle w:val="Heading1"/>
        <w:suppressAutoHyphens/>
        <w:ind w:left="720" w:hanging="720"/>
        <w:rPr>
          <w:b/>
          <w:sz w:val="20"/>
        </w:rPr>
      </w:pPr>
      <w:r>
        <w:rPr>
          <w:b/>
          <w:sz w:val="20"/>
        </w:rPr>
        <w:t>SAFE HANDLING OF THE PRODUCTS</w:t>
      </w:r>
    </w:p>
    <w:p w:rsidR="0027549D" w:rsidRDefault="0027549D">
      <w:pPr>
        <w:rPr>
          <w:sz w:val="20"/>
        </w:rPr>
      </w:pPr>
    </w:p>
    <w:p w:rsidR="0027549D" w:rsidRDefault="0027549D">
      <w:pPr>
        <w:pStyle w:val="Heading2"/>
        <w:rPr>
          <w:sz w:val="20"/>
        </w:rPr>
      </w:pPr>
      <w:r>
        <w:rPr>
          <w:sz w:val="20"/>
        </w:rPr>
        <w:t xml:space="preserve">There will be no smoking during transfer operations, except in designated safe areas. </w:t>
      </w:r>
    </w:p>
    <w:p w:rsidR="0027549D" w:rsidRDefault="0027549D">
      <w:pPr>
        <w:pStyle w:val="Heading2"/>
        <w:rPr>
          <w:sz w:val="20"/>
        </w:rPr>
      </w:pPr>
      <w:r>
        <w:rPr>
          <w:sz w:val="20"/>
        </w:rPr>
        <w:t>No welding or hot work may be conducted during transfer operations.</w:t>
      </w:r>
    </w:p>
    <w:p w:rsidR="0027549D" w:rsidRDefault="0027549D">
      <w:pPr>
        <w:pStyle w:val="Heading2"/>
        <w:rPr>
          <w:sz w:val="20"/>
        </w:rPr>
      </w:pPr>
      <w:r>
        <w:rPr>
          <w:sz w:val="20"/>
        </w:rPr>
        <w:t xml:space="preserve">Personnel involved in transfer operations will adhere to the guidelines contained herein and to the checklist. </w:t>
      </w:r>
    </w:p>
    <w:p w:rsidR="0027549D" w:rsidRDefault="0027549D">
      <w:pPr>
        <w:pStyle w:val="Heading2"/>
        <w:rPr>
          <w:sz w:val="20"/>
        </w:rPr>
      </w:pPr>
      <w:r>
        <w:rPr>
          <w:sz w:val="20"/>
        </w:rPr>
        <w:t>Personnel should avoid breathing vapours from or direct contact with products.</w:t>
      </w:r>
    </w:p>
    <w:p w:rsidR="0027549D" w:rsidRDefault="0027549D">
      <w:pPr>
        <w:pStyle w:val="Heading2"/>
        <w:rPr>
          <w:sz w:val="20"/>
        </w:rPr>
      </w:pPr>
      <w:r>
        <w:rPr>
          <w:sz w:val="20"/>
        </w:rPr>
        <w:t xml:space="preserve">After completion of transfer, all products remaining in hoses should be allowed to gravitate back into the transferring vessel or facility.  </w:t>
      </w:r>
    </w:p>
    <w:p w:rsidR="0027549D" w:rsidRDefault="0027549D">
      <w:pPr>
        <w:pStyle w:val="Heading2"/>
        <w:numPr>
          <w:ilvl w:val="0"/>
          <w:numId w:val="0"/>
        </w:numPr>
        <w:ind w:left="708"/>
        <w:rPr>
          <w:sz w:val="20"/>
        </w:rPr>
      </w:pPr>
    </w:p>
    <w:p w:rsidR="0027549D" w:rsidRDefault="0027549D">
      <w:pPr>
        <w:pStyle w:val="Heading1"/>
        <w:rPr>
          <w:b/>
          <w:sz w:val="20"/>
        </w:rPr>
      </w:pPr>
      <w:r>
        <w:rPr>
          <w:b/>
          <w:sz w:val="20"/>
        </w:rPr>
        <w:t xml:space="preserve">FIRE FIGHTING AGENTS EFFECTS ON OIL FIRES: </w:t>
      </w:r>
    </w:p>
    <w:p w:rsidR="0027549D" w:rsidRDefault="0027549D">
      <w:pPr>
        <w:pStyle w:val="Heading2"/>
        <w:rPr>
          <w:sz w:val="20"/>
        </w:rPr>
      </w:pPr>
      <w:r>
        <w:rPr>
          <w:sz w:val="20"/>
        </w:rPr>
        <w:t xml:space="preserve">Aqueous Fire Fighting Foam </w:t>
      </w:r>
    </w:p>
    <w:p w:rsidR="0027549D" w:rsidRDefault="0027549D">
      <w:pPr>
        <w:pStyle w:val="Heading2"/>
        <w:rPr>
          <w:sz w:val="20"/>
        </w:rPr>
      </w:pPr>
      <w:r>
        <w:rPr>
          <w:sz w:val="20"/>
        </w:rPr>
        <w:t xml:space="preserve">Carbon dioxide gas </w:t>
      </w:r>
    </w:p>
    <w:p w:rsidR="0027549D" w:rsidRDefault="0027549D">
      <w:pPr>
        <w:pStyle w:val="Heading2"/>
        <w:rPr>
          <w:sz w:val="20"/>
        </w:rPr>
      </w:pPr>
      <w:r>
        <w:rPr>
          <w:sz w:val="20"/>
        </w:rPr>
        <w:t>Low velocity water fog</w:t>
      </w:r>
    </w:p>
    <w:p w:rsidR="0027549D" w:rsidRDefault="0027549D">
      <w:pPr>
        <w:pStyle w:val="Heading2"/>
        <w:rPr>
          <w:sz w:val="20"/>
        </w:rPr>
      </w:pPr>
      <w:r>
        <w:rPr>
          <w:sz w:val="20"/>
        </w:rPr>
        <w:t>Dry Chemical Powder</w:t>
      </w:r>
    </w:p>
    <w:p w:rsidR="0027549D" w:rsidRDefault="0027549D">
      <w:pPr>
        <w:rPr>
          <w:sz w:val="20"/>
        </w:rPr>
      </w:pPr>
    </w:p>
    <w:p w:rsidR="0027549D" w:rsidRDefault="0027549D">
      <w:pPr>
        <w:pStyle w:val="Heading1"/>
        <w:suppressAutoHyphens/>
        <w:ind w:left="720" w:hanging="720"/>
        <w:rPr>
          <w:b/>
          <w:sz w:val="20"/>
        </w:rPr>
      </w:pPr>
      <w:r>
        <w:rPr>
          <w:b/>
          <w:sz w:val="20"/>
        </w:rPr>
        <w:t xml:space="preserve">OIL SPILLS, LEAKS &amp; PERSONNEL EXPOSURE </w:t>
      </w:r>
    </w:p>
    <w:p w:rsidR="0027549D" w:rsidRDefault="0027549D">
      <w:pPr>
        <w:pStyle w:val="Heading1"/>
        <w:numPr>
          <w:ilvl w:val="0"/>
          <w:numId w:val="0"/>
        </w:numPr>
        <w:suppressAutoHyphens/>
        <w:ind w:left="709"/>
        <w:rPr>
          <w:sz w:val="20"/>
        </w:rPr>
      </w:pPr>
    </w:p>
    <w:p w:rsidR="0027549D" w:rsidRDefault="0027549D">
      <w:pPr>
        <w:pStyle w:val="Heading2"/>
        <w:rPr>
          <w:sz w:val="20"/>
        </w:rPr>
      </w:pPr>
      <w:r>
        <w:rPr>
          <w:sz w:val="20"/>
        </w:rPr>
        <w:t xml:space="preserve">In case of oil spill or/and leak immediately secure transfer operations and attempt to contain spill as much as possible. Begin clean-up operations using the oil spill kit provided in the engine parts intake adjacent to bunker station starboard, and the floating boom located on manoeuvring station aft, as appropriate. </w:t>
      </w:r>
    </w:p>
    <w:p w:rsidR="0027549D" w:rsidRDefault="0027549D">
      <w:pPr>
        <w:pStyle w:val="Heading2"/>
        <w:numPr>
          <w:ilvl w:val="0"/>
          <w:numId w:val="0"/>
        </w:numPr>
        <w:ind w:left="708"/>
        <w:rPr>
          <w:sz w:val="20"/>
        </w:rPr>
      </w:pPr>
    </w:p>
    <w:p w:rsidR="0027549D" w:rsidRDefault="0027549D">
      <w:pPr>
        <w:pStyle w:val="Heading2"/>
        <w:rPr>
          <w:sz w:val="20"/>
        </w:rPr>
      </w:pPr>
      <w:r>
        <w:rPr>
          <w:sz w:val="20"/>
        </w:rPr>
        <w:t xml:space="preserve">In case of personnel exposure:  </w:t>
      </w:r>
    </w:p>
    <w:p w:rsidR="0027549D" w:rsidRDefault="0027549D">
      <w:pPr>
        <w:pStyle w:val="Heading3"/>
        <w:rPr>
          <w:sz w:val="20"/>
        </w:rPr>
      </w:pPr>
      <w:r>
        <w:rPr>
          <w:sz w:val="20"/>
        </w:rPr>
        <w:t xml:space="preserve">Flush the affected area with water or eyes with approved eyewash.  </w:t>
      </w:r>
    </w:p>
    <w:p w:rsidR="0027549D" w:rsidRDefault="0027549D">
      <w:pPr>
        <w:pStyle w:val="Heading3"/>
        <w:rPr>
          <w:sz w:val="20"/>
        </w:rPr>
      </w:pPr>
      <w:r>
        <w:rPr>
          <w:sz w:val="20"/>
        </w:rPr>
        <w:t>Remove the victim from area and provide fresh air.</w:t>
      </w:r>
    </w:p>
    <w:p w:rsidR="0027549D" w:rsidRDefault="0027549D">
      <w:pPr>
        <w:pStyle w:val="Heading3"/>
        <w:rPr>
          <w:sz w:val="20"/>
        </w:rPr>
      </w:pPr>
      <w:r>
        <w:rPr>
          <w:sz w:val="20"/>
        </w:rPr>
        <w:t xml:space="preserve">Provide prompt medical attention.  </w:t>
      </w:r>
    </w:p>
    <w:p w:rsidR="0027549D" w:rsidRDefault="0027549D">
      <w:pPr>
        <w:pStyle w:val="Heading1"/>
        <w:numPr>
          <w:ilvl w:val="0"/>
          <w:numId w:val="0"/>
        </w:numPr>
        <w:suppressAutoHyphens/>
        <w:rPr>
          <w:sz w:val="20"/>
        </w:rPr>
      </w:pPr>
    </w:p>
    <w:p w:rsidR="0027549D" w:rsidRDefault="0027549D">
      <w:pPr>
        <w:pStyle w:val="Heading1"/>
        <w:suppressAutoHyphens/>
        <w:ind w:left="720" w:hanging="720"/>
        <w:jc w:val="both"/>
        <w:rPr>
          <w:b/>
          <w:sz w:val="20"/>
        </w:rPr>
      </w:pPr>
      <w:r>
        <w:rPr>
          <w:b/>
          <w:sz w:val="20"/>
        </w:rPr>
        <w:br w:type="page"/>
      </w:r>
      <w:r>
        <w:rPr>
          <w:b/>
          <w:sz w:val="20"/>
        </w:rPr>
        <w:lastRenderedPageBreak/>
        <w:t>OIL SPILL REPORTING TO</w:t>
      </w:r>
    </w:p>
    <w:p w:rsidR="0027549D" w:rsidRDefault="0027549D">
      <w:pPr>
        <w:suppressAutoHyphens/>
        <w:ind w:left="709"/>
        <w:jc w:val="both"/>
        <w:rPr>
          <w:sz w:val="20"/>
        </w:rPr>
      </w:pPr>
    </w:p>
    <w:p w:rsidR="0027549D" w:rsidRDefault="0027549D">
      <w:pPr>
        <w:suppressAutoHyphens/>
        <w:ind w:left="1429" w:hanging="720"/>
        <w:jc w:val="both"/>
        <w:rPr>
          <w:sz w:val="20"/>
        </w:rPr>
      </w:pPr>
      <w:r>
        <w:rPr>
          <w:sz w:val="20"/>
        </w:rPr>
        <w:t>In case of oil spill incident, Chief Engineer report to:</w:t>
      </w:r>
    </w:p>
    <w:p w:rsidR="0027549D" w:rsidRDefault="0027549D">
      <w:pPr>
        <w:suppressAutoHyphens/>
        <w:ind w:left="709"/>
        <w:jc w:val="both"/>
        <w:rPr>
          <w:sz w:val="20"/>
        </w:rPr>
      </w:pPr>
    </w:p>
    <w:p w:rsidR="0027549D" w:rsidRDefault="0027549D">
      <w:pPr>
        <w:pStyle w:val="Heading2"/>
        <w:suppressAutoHyphens/>
        <w:ind w:left="1440" w:hanging="720"/>
        <w:jc w:val="both"/>
        <w:rPr>
          <w:sz w:val="20"/>
        </w:rPr>
      </w:pPr>
      <w:r>
        <w:rPr>
          <w:sz w:val="20"/>
        </w:rPr>
        <w:t>Master and Staff Captain.</w:t>
      </w:r>
    </w:p>
    <w:p w:rsidR="0027549D" w:rsidRDefault="0027549D">
      <w:pPr>
        <w:suppressAutoHyphens/>
        <w:ind w:left="709"/>
        <w:jc w:val="both"/>
        <w:rPr>
          <w:sz w:val="20"/>
        </w:rPr>
      </w:pPr>
    </w:p>
    <w:p w:rsidR="0027549D" w:rsidRDefault="0027549D">
      <w:pPr>
        <w:pStyle w:val="Heading2"/>
        <w:suppressAutoHyphens/>
        <w:ind w:left="1440" w:hanging="720"/>
        <w:jc w:val="both"/>
        <w:rPr>
          <w:sz w:val="20"/>
        </w:rPr>
      </w:pPr>
      <w:r>
        <w:rPr>
          <w:b/>
          <w:sz w:val="20"/>
        </w:rPr>
        <w:t>The Master</w:t>
      </w:r>
      <w:r>
        <w:rPr>
          <w:sz w:val="20"/>
        </w:rPr>
        <w:t xml:space="preserve"> will advise terminal, Port Authorities, Agents, P&amp;I of the incident.</w:t>
      </w:r>
    </w:p>
    <w:p w:rsidR="0027549D" w:rsidRDefault="0027549D">
      <w:pPr>
        <w:pStyle w:val="Heading2"/>
        <w:numPr>
          <w:ilvl w:val="0"/>
          <w:numId w:val="0"/>
        </w:numPr>
        <w:suppressAutoHyphens/>
        <w:ind w:left="720"/>
        <w:jc w:val="both"/>
        <w:rPr>
          <w:sz w:val="20"/>
        </w:rPr>
      </w:pPr>
    </w:p>
    <w:p w:rsidR="0027549D" w:rsidRDefault="0027549D">
      <w:pPr>
        <w:pStyle w:val="Heading1"/>
        <w:rPr>
          <w:b/>
          <w:sz w:val="20"/>
        </w:rPr>
      </w:pPr>
      <w:r>
        <w:rPr>
          <w:b/>
          <w:sz w:val="20"/>
        </w:rPr>
        <w:t xml:space="preserve">PRE BUNKERING BRIEFING </w:t>
      </w:r>
    </w:p>
    <w:p w:rsidR="0027549D" w:rsidRDefault="0027549D">
      <w:pPr>
        <w:pStyle w:val="Heading1"/>
        <w:numPr>
          <w:ilvl w:val="0"/>
          <w:numId w:val="0"/>
        </w:numPr>
        <w:rPr>
          <w:sz w:val="20"/>
        </w:rPr>
      </w:pPr>
    </w:p>
    <w:p w:rsidR="0027549D" w:rsidRDefault="0027549D">
      <w:pPr>
        <w:pStyle w:val="Heading2"/>
        <w:rPr>
          <w:sz w:val="20"/>
        </w:rPr>
      </w:pPr>
      <w:r>
        <w:rPr>
          <w:sz w:val="20"/>
        </w:rPr>
        <w:t xml:space="preserve">The Chief Engineer is to hold a pre bunkering meeting with both the ship’s and the supplier’s bunker staff. </w:t>
      </w:r>
    </w:p>
    <w:p w:rsidR="0027549D" w:rsidRDefault="0027549D">
      <w:pPr>
        <w:pStyle w:val="Heading2"/>
        <w:numPr>
          <w:ilvl w:val="0"/>
          <w:numId w:val="0"/>
        </w:numPr>
        <w:ind w:left="708"/>
        <w:rPr>
          <w:sz w:val="20"/>
        </w:rPr>
      </w:pPr>
    </w:p>
    <w:p w:rsidR="0027549D" w:rsidRDefault="0027549D">
      <w:pPr>
        <w:pStyle w:val="Heading2"/>
        <w:rPr>
          <w:sz w:val="20"/>
        </w:rPr>
      </w:pPr>
      <w:r>
        <w:rPr>
          <w:sz w:val="20"/>
        </w:rPr>
        <w:t>The date and time is to be logged below.</w:t>
      </w:r>
    </w:p>
    <w:p w:rsidR="0027549D" w:rsidRDefault="0027549D"/>
    <w:tbl>
      <w:tblPr>
        <w:tblW w:w="0" w:type="auto"/>
        <w:tblInd w:w="817" w:type="dxa"/>
        <w:tblLayout w:type="fixed"/>
        <w:tblLook w:val="0000" w:firstRow="0" w:lastRow="0" w:firstColumn="0" w:lastColumn="0" w:noHBand="0" w:noVBand="0"/>
      </w:tblPr>
      <w:tblGrid>
        <w:gridCol w:w="1001"/>
        <w:gridCol w:w="2340"/>
        <w:gridCol w:w="2430"/>
        <w:gridCol w:w="630"/>
        <w:gridCol w:w="2790"/>
      </w:tblGrid>
      <w:tr w:rsidR="0027549D">
        <w:trPr>
          <w:trHeight w:val="427"/>
        </w:trPr>
        <w:tc>
          <w:tcPr>
            <w:tcW w:w="1001" w:type="dxa"/>
            <w:vAlign w:val="center"/>
          </w:tcPr>
          <w:p w:rsidR="0027549D" w:rsidRDefault="0027549D">
            <w:pPr>
              <w:rPr>
                <w:sz w:val="20"/>
              </w:rPr>
            </w:pPr>
            <w:r>
              <w:rPr>
                <w:sz w:val="20"/>
              </w:rPr>
              <w:t xml:space="preserve">Time </w:t>
            </w:r>
          </w:p>
        </w:tc>
        <w:tc>
          <w:tcPr>
            <w:tcW w:w="2340" w:type="dxa"/>
            <w:tcBorders>
              <w:bottom w:val="single" w:sz="4" w:space="0" w:color="auto"/>
            </w:tcBorders>
            <w:vAlign w:val="center"/>
          </w:tcPr>
          <w:p w:rsidR="0027549D" w:rsidRDefault="0027549D">
            <w:pPr>
              <w:rPr>
                <w:sz w:val="20"/>
              </w:rPr>
            </w:pPr>
          </w:p>
        </w:tc>
        <w:tc>
          <w:tcPr>
            <w:tcW w:w="2430" w:type="dxa"/>
          </w:tcPr>
          <w:p w:rsidR="0027549D" w:rsidRDefault="0027549D">
            <w:pPr>
              <w:rPr>
                <w:sz w:val="20"/>
              </w:rPr>
            </w:pPr>
          </w:p>
        </w:tc>
        <w:tc>
          <w:tcPr>
            <w:tcW w:w="630" w:type="dxa"/>
            <w:vAlign w:val="center"/>
          </w:tcPr>
          <w:p w:rsidR="0027549D" w:rsidRDefault="0027549D">
            <w:pPr>
              <w:rPr>
                <w:sz w:val="20"/>
              </w:rPr>
            </w:pPr>
            <w:r>
              <w:rPr>
                <w:sz w:val="20"/>
              </w:rPr>
              <w:t xml:space="preserve">Date </w:t>
            </w:r>
          </w:p>
        </w:tc>
        <w:tc>
          <w:tcPr>
            <w:tcW w:w="2790" w:type="dxa"/>
            <w:tcBorders>
              <w:bottom w:val="single" w:sz="4" w:space="0" w:color="auto"/>
            </w:tcBorders>
            <w:vAlign w:val="center"/>
          </w:tcPr>
          <w:p w:rsidR="0027549D" w:rsidRDefault="0027549D">
            <w:pPr>
              <w:rPr>
                <w:sz w:val="20"/>
              </w:rPr>
            </w:pPr>
          </w:p>
        </w:tc>
      </w:tr>
    </w:tbl>
    <w:p w:rsidR="0027549D" w:rsidRDefault="0027549D"/>
    <w:p w:rsidR="0027549D" w:rsidRDefault="0027549D"/>
    <w:p w:rsidR="0027549D" w:rsidRDefault="0027549D">
      <w:pPr>
        <w:pStyle w:val="Heading1"/>
        <w:rPr>
          <w:b/>
          <w:sz w:val="20"/>
        </w:rPr>
      </w:pPr>
      <w:r>
        <w:rPr>
          <w:b/>
          <w:sz w:val="20"/>
        </w:rPr>
        <w:t>CROSS-REFERENCE TABLE</w:t>
      </w:r>
    </w:p>
    <w:p w:rsidR="0027549D" w:rsidRDefault="0027549D"/>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6662"/>
      </w:tblGrid>
      <w:tr w:rsidR="0027549D">
        <w:trPr>
          <w:trHeight w:val="182"/>
        </w:trPr>
        <w:tc>
          <w:tcPr>
            <w:tcW w:w="2552" w:type="dxa"/>
          </w:tcPr>
          <w:p w:rsidR="0027549D" w:rsidRDefault="0027549D">
            <w:pPr>
              <w:jc w:val="both"/>
              <w:rPr>
                <w:b/>
                <w:sz w:val="20"/>
              </w:rPr>
            </w:pPr>
            <w:r>
              <w:rPr>
                <w:b/>
                <w:sz w:val="20"/>
              </w:rPr>
              <w:t>CFR reference</w:t>
            </w:r>
          </w:p>
        </w:tc>
        <w:tc>
          <w:tcPr>
            <w:tcW w:w="6662" w:type="dxa"/>
          </w:tcPr>
          <w:p w:rsidR="0027549D" w:rsidRDefault="0027549D">
            <w:pPr>
              <w:jc w:val="both"/>
              <w:rPr>
                <w:b/>
                <w:sz w:val="20"/>
              </w:rPr>
            </w:pPr>
            <w:r>
              <w:rPr>
                <w:b/>
                <w:sz w:val="20"/>
              </w:rPr>
              <w:t>Form reference</w:t>
            </w:r>
          </w:p>
        </w:tc>
      </w:tr>
      <w:tr w:rsidR="0027549D">
        <w:trPr>
          <w:trHeight w:val="273"/>
        </w:trPr>
        <w:tc>
          <w:tcPr>
            <w:tcW w:w="2552" w:type="dxa"/>
          </w:tcPr>
          <w:p w:rsidR="0027549D" w:rsidRDefault="0027549D">
            <w:pPr>
              <w:jc w:val="both"/>
              <w:rPr>
                <w:sz w:val="20"/>
              </w:rPr>
            </w:pPr>
            <w:r>
              <w:rPr>
                <w:sz w:val="20"/>
              </w:rPr>
              <w:t>155.750(a)</w:t>
            </w:r>
          </w:p>
        </w:tc>
        <w:tc>
          <w:tcPr>
            <w:tcW w:w="6662" w:type="dxa"/>
          </w:tcPr>
          <w:p w:rsidR="0027549D" w:rsidRDefault="0027549D">
            <w:pPr>
              <w:jc w:val="both"/>
              <w:rPr>
                <w:sz w:val="20"/>
              </w:rPr>
            </w:pPr>
          </w:p>
        </w:tc>
      </w:tr>
      <w:tr w:rsidR="0027549D">
        <w:trPr>
          <w:trHeight w:val="273"/>
        </w:trPr>
        <w:tc>
          <w:tcPr>
            <w:tcW w:w="2552" w:type="dxa"/>
          </w:tcPr>
          <w:p w:rsidR="0027549D" w:rsidRDefault="0027549D">
            <w:pPr>
              <w:jc w:val="both"/>
              <w:rPr>
                <w:sz w:val="20"/>
              </w:rPr>
            </w:pPr>
            <w:r>
              <w:rPr>
                <w:sz w:val="20"/>
              </w:rPr>
              <w:t>155.750(a)1(i)</w:t>
            </w:r>
          </w:p>
        </w:tc>
        <w:tc>
          <w:tcPr>
            <w:tcW w:w="6662" w:type="dxa"/>
          </w:tcPr>
          <w:p w:rsidR="0027549D" w:rsidRDefault="0027549D">
            <w:pPr>
              <w:jc w:val="both"/>
              <w:rPr>
                <w:sz w:val="20"/>
              </w:rPr>
            </w:pPr>
            <w:r>
              <w:rPr>
                <w:sz w:val="20"/>
              </w:rPr>
              <w:t>2</w:t>
            </w:r>
          </w:p>
        </w:tc>
      </w:tr>
      <w:tr w:rsidR="0027549D">
        <w:trPr>
          <w:trHeight w:val="273"/>
        </w:trPr>
        <w:tc>
          <w:tcPr>
            <w:tcW w:w="2552" w:type="dxa"/>
          </w:tcPr>
          <w:p w:rsidR="0027549D" w:rsidRDefault="0027549D">
            <w:pPr>
              <w:jc w:val="both"/>
              <w:rPr>
                <w:sz w:val="20"/>
              </w:rPr>
            </w:pPr>
            <w:r>
              <w:rPr>
                <w:sz w:val="20"/>
              </w:rPr>
              <w:t>155.750(a)1(ii)</w:t>
            </w:r>
          </w:p>
          <w:p w:rsidR="0027549D" w:rsidRDefault="0027549D">
            <w:pPr>
              <w:jc w:val="both"/>
              <w:rPr>
                <w:sz w:val="20"/>
              </w:rPr>
            </w:pPr>
            <w:r>
              <w:rPr>
                <w:sz w:val="20"/>
              </w:rPr>
              <w:t>33CFR154.310(a)(5)(ii)(a)</w:t>
            </w:r>
          </w:p>
          <w:p w:rsidR="0027549D" w:rsidRDefault="0027549D">
            <w:pPr>
              <w:jc w:val="both"/>
              <w:rPr>
                <w:sz w:val="20"/>
              </w:rPr>
            </w:pPr>
            <w:r>
              <w:rPr>
                <w:sz w:val="20"/>
              </w:rPr>
              <w:t>33CFR154.310(a)(5)(ii)(b)</w:t>
            </w:r>
          </w:p>
          <w:p w:rsidR="0027549D" w:rsidRDefault="0027549D">
            <w:pPr>
              <w:jc w:val="both"/>
              <w:rPr>
                <w:sz w:val="20"/>
              </w:rPr>
            </w:pPr>
            <w:r>
              <w:rPr>
                <w:sz w:val="20"/>
              </w:rPr>
              <w:t>33CFR154.310(a)(5)(ii)(c)</w:t>
            </w:r>
          </w:p>
          <w:p w:rsidR="0027549D" w:rsidRDefault="0027549D">
            <w:pPr>
              <w:jc w:val="both"/>
              <w:rPr>
                <w:sz w:val="20"/>
              </w:rPr>
            </w:pPr>
            <w:r>
              <w:rPr>
                <w:sz w:val="20"/>
              </w:rPr>
              <w:t>33CFR154.310(a)(5)(ii)(d)</w:t>
            </w:r>
          </w:p>
          <w:p w:rsidR="0027549D" w:rsidRDefault="0027549D">
            <w:pPr>
              <w:jc w:val="both"/>
              <w:rPr>
                <w:sz w:val="20"/>
              </w:rPr>
            </w:pPr>
            <w:r>
              <w:rPr>
                <w:sz w:val="20"/>
              </w:rPr>
              <w:t>33CFR154.310(a)(5)(ii)(e)</w:t>
            </w:r>
          </w:p>
          <w:p w:rsidR="0027549D" w:rsidRDefault="0027549D">
            <w:pPr>
              <w:jc w:val="both"/>
              <w:rPr>
                <w:sz w:val="20"/>
              </w:rPr>
            </w:pPr>
            <w:r>
              <w:rPr>
                <w:sz w:val="20"/>
              </w:rPr>
              <w:t>33CFR154.310(a)(5)(ii)(f)</w:t>
            </w:r>
          </w:p>
          <w:p w:rsidR="0027549D" w:rsidRDefault="0027549D">
            <w:pPr>
              <w:jc w:val="both"/>
              <w:rPr>
                <w:sz w:val="20"/>
              </w:rPr>
            </w:pPr>
            <w:r>
              <w:rPr>
                <w:sz w:val="20"/>
              </w:rPr>
              <w:t>33CFR154.310(a)(5)(ii)(g)</w:t>
            </w:r>
          </w:p>
        </w:tc>
        <w:tc>
          <w:tcPr>
            <w:tcW w:w="6662" w:type="dxa"/>
          </w:tcPr>
          <w:p w:rsidR="0027549D" w:rsidRDefault="0027549D">
            <w:pPr>
              <w:jc w:val="both"/>
              <w:rPr>
                <w:sz w:val="20"/>
              </w:rPr>
            </w:pPr>
          </w:p>
          <w:p w:rsidR="0027549D" w:rsidRDefault="0027549D">
            <w:pPr>
              <w:jc w:val="both"/>
              <w:rPr>
                <w:sz w:val="20"/>
              </w:rPr>
            </w:pPr>
            <w:r>
              <w:rPr>
                <w:sz w:val="20"/>
              </w:rPr>
              <w:t>10 (MARPOL 73/78, appendix 1 to Annex 1)</w:t>
            </w:r>
          </w:p>
          <w:p w:rsidR="0027549D" w:rsidRDefault="0027549D">
            <w:pPr>
              <w:jc w:val="both"/>
              <w:rPr>
                <w:sz w:val="20"/>
              </w:rPr>
            </w:pPr>
            <w:r>
              <w:rPr>
                <w:sz w:val="20"/>
              </w:rPr>
              <w:t>10</w:t>
            </w:r>
          </w:p>
          <w:p w:rsidR="0027549D" w:rsidRDefault="0027549D">
            <w:pPr>
              <w:jc w:val="both"/>
              <w:rPr>
                <w:sz w:val="20"/>
              </w:rPr>
            </w:pPr>
            <w:r>
              <w:rPr>
                <w:sz w:val="20"/>
              </w:rPr>
              <w:t>11</w:t>
            </w:r>
          </w:p>
          <w:p w:rsidR="0027549D" w:rsidRDefault="0027549D">
            <w:pPr>
              <w:jc w:val="both"/>
              <w:rPr>
                <w:sz w:val="20"/>
              </w:rPr>
            </w:pPr>
            <w:r>
              <w:rPr>
                <w:sz w:val="20"/>
              </w:rPr>
              <w:t>12</w:t>
            </w:r>
          </w:p>
          <w:p w:rsidR="0027549D" w:rsidRDefault="0027549D">
            <w:pPr>
              <w:jc w:val="both"/>
              <w:rPr>
                <w:sz w:val="20"/>
              </w:rPr>
            </w:pPr>
            <w:r>
              <w:rPr>
                <w:sz w:val="20"/>
              </w:rPr>
              <w:t>13</w:t>
            </w:r>
          </w:p>
          <w:p w:rsidR="0027549D" w:rsidRDefault="0027549D">
            <w:pPr>
              <w:jc w:val="both"/>
              <w:rPr>
                <w:sz w:val="20"/>
              </w:rPr>
            </w:pPr>
            <w:r>
              <w:rPr>
                <w:sz w:val="20"/>
              </w:rPr>
              <w:t>15</w:t>
            </w:r>
          </w:p>
          <w:p w:rsidR="0027549D" w:rsidRDefault="0027549D">
            <w:pPr>
              <w:jc w:val="both"/>
              <w:rPr>
                <w:sz w:val="20"/>
              </w:rPr>
            </w:pPr>
            <w:r>
              <w:rPr>
                <w:sz w:val="20"/>
              </w:rPr>
              <w:t>14</w:t>
            </w:r>
          </w:p>
        </w:tc>
      </w:tr>
      <w:tr w:rsidR="0027549D">
        <w:trPr>
          <w:trHeight w:val="273"/>
        </w:trPr>
        <w:tc>
          <w:tcPr>
            <w:tcW w:w="2552" w:type="dxa"/>
          </w:tcPr>
          <w:p w:rsidR="0027549D" w:rsidRDefault="0027549D">
            <w:pPr>
              <w:jc w:val="both"/>
              <w:rPr>
                <w:sz w:val="20"/>
              </w:rPr>
            </w:pPr>
            <w:r>
              <w:rPr>
                <w:sz w:val="20"/>
              </w:rPr>
              <w:t>155.750(a)(1)(iii)</w:t>
            </w:r>
          </w:p>
        </w:tc>
        <w:tc>
          <w:tcPr>
            <w:tcW w:w="6662" w:type="dxa"/>
          </w:tcPr>
          <w:p w:rsidR="0027549D" w:rsidRDefault="0027549D">
            <w:pPr>
              <w:jc w:val="both"/>
              <w:rPr>
                <w:sz w:val="20"/>
              </w:rPr>
            </w:pPr>
            <w:r>
              <w:rPr>
                <w:sz w:val="20"/>
              </w:rPr>
              <w:t>17.2</w:t>
            </w:r>
          </w:p>
        </w:tc>
      </w:tr>
      <w:tr w:rsidR="0027549D">
        <w:trPr>
          <w:trHeight w:val="273"/>
        </w:trPr>
        <w:tc>
          <w:tcPr>
            <w:tcW w:w="2552" w:type="dxa"/>
          </w:tcPr>
          <w:p w:rsidR="0027549D" w:rsidRDefault="0027549D">
            <w:pPr>
              <w:jc w:val="both"/>
              <w:rPr>
                <w:sz w:val="20"/>
              </w:rPr>
            </w:pPr>
            <w:r>
              <w:rPr>
                <w:sz w:val="20"/>
              </w:rPr>
              <w:t>155.750(a)(2)(i)</w:t>
            </w:r>
          </w:p>
        </w:tc>
        <w:tc>
          <w:tcPr>
            <w:tcW w:w="6662" w:type="dxa"/>
          </w:tcPr>
          <w:p w:rsidR="0027549D" w:rsidRDefault="0027549D">
            <w:pPr>
              <w:jc w:val="both"/>
              <w:rPr>
                <w:sz w:val="20"/>
              </w:rPr>
            </w:pPr>
            <w:r>
              <w:rPr>
                <w:sz w:val="20"/>
              </w:rPr>
              <w:t>9</w:t>
            </w:r>
          </w:p>
        </w:tc>
      </w:tr>
      <w:tr w:rsidR="0027549D">
        <w:trPr>
          <w:trHeight w:val="273"/>
        </w:trPr>
        <w:tc>
          <w:tcPr>
            <w:tcW w:w="2552" w:type="dxa"/>
          </w:tcPr>
          <w:p w:rsidR="0027549D" w:rsidRDefault="0027549D">
            <w:pPr>
              <w:jc w:val="both"/>
              <w:rPr>
                <w:sz w:val="20"/>
              </w:rPr>
            </w:pPr>
            <w:r>
              <w:rPr>
                <w:sz w:val="20"/>
              </w:rPr>
              <w:t>155.750(a)(2)(ii)</w:t>
            </w:r>
          </w:p>
        </w:tc>
        <w:tc>
          <w:tcPr>
            <w:tcW w:w="6662" w:type="dxa"/>
          </w:tcPr>
          <w:p w:rsidR="0027549D" w:rsidRDefault="0027549D">
            <w:pPr>
              <w:jc w:val="both"/>
              <w:rPr>
                <w:sz w:val="20"/>
              </w:rPr>
            </w:pPr>
            <w:r>
              <w:rPr>
                <w:sz w:val="20"/>
              </w:rPr>
              <w:t>8</w:t>
            </w:r>
          </w:p>
        </w:tc>
      </w:tr>
      <w:tr w:rsidR="0027549D">
        <w:trPr>
          <w:trHeight w:val="273"/>
        </w:trPr>
        <w:tc>
          <w:tcPr>
            <w:tcW w:w="2552" w:type="dxa"/>
          </w:tcPr>
          <w:p w:rsidR="0027549D" w:rsidRDefault="0027549D">
            <w:pPr>
              <w:jc w:val="both"/>
              <w:rPr>
                <w:sz w:val="20"/>
              </w:rPr>
            </w:pPr>
            <w:r>
              <w:rPr>
                <w:sz w:val="20"/>
              </w:rPr>
              <w:t>155.750(a)(2)(iii)</w:t>
            </w:r>
          </w:p>
        </w:tc>
        <w:tc>
          <w:tcPr>
            <w:tcW w:w="6662" w:type="dxa"/>
          </w:tcPr>
          <w:p w:rsidR="0027549D" w:rsidRDefault="0027549D">
            <w:pPr>
              <w:jc w:val="both"/>
              <w:rPr>
                <w:sz w:val="20"/>
              </w:rPr>
            </w:pPr>
            <w:r>
              <w:rPr>
                <w:sz w:val="20"/>
              </w:rPr>
              <w:t>8</w:t>
            </w:r>
          </w:p>
        </w:tc>
      </w:tr>
      <w:tr w:rsidR="0027549D">
        <w:trPr>
          <w:trHeight w:val="273"/>
        </w:trPr>
        <w:tc>
          <w:tcPr>
            <w:tcW w:w="2552" w:type="dxa"/>
          </w:tcPr>
          <w:p w:rsidR="0027549D" w:rsidRDefault="0027549D">
            <w:pPr>
              <w:jc w:val="both"/>
              <w:rPr>
                <w:sz w:val="20"/>
              </w:rPr>
            </w:pPr>
            <w:r>
              <w:rPr>
                <w:sz w:val="20"/>
              </w:rPr>
              <w:t>155.750(a)(3)</w:t>
            </w:r>
          </w:p>
        </w:tc>
        <w:tc>
          <w:tcPr>
            <w:tcW w:w="6662" w:type="dxa"/>
          </w:tcPr>
          <w:p w:rsidR="0027549D" w:rsidRDefault="0027549D">
            <w:pPr>
              <w:jc w:val="both"/>
              <w:rPr>
                <w:sz w:val="20"/>
              </w:rPr>
            </w:pPr>
            <w:r>
              <w:rPr>
                <w:sz w:val="20"/>
              </w:rPr>
              <w:t>5.3</w:t>
            </w:r>
          </w:p>
        </w:tc>
      </w:tr>
      <w:tr w:rsidR="0027549D">
        <w:trPr>
          <w:trHeight w:val="273"/>
        </w:trPr>
        <w:tc>
          <w:tcPr>
            <w:tcW w:w="2552" w:type="dxa"/>
          </w:tcPr>
          <w:p w:rsidR="0027549D" w:rsidRDefault="0027549D">
            <w:pPr>
              <w:jc w:val="both"/>
              <w:rPr>
                <w:sz w:val="20"/>
              </w:rPr>
            </w:pPr>
            <w:r>
              <w:rPr>
                <w:sz w:val="20"/>
              </w:rPr>
              <w:t>155.750(a)(4)</w:t>
            </w:r>
          </w:p>
        </w:tc>
        <w:tc>
          <w:tcPr>
            <w:tcW w:w="6662" w:type="dxa"/>
          </w:tcPr>
          <w:p w:rsidR="0027549D" w:rsidRDefault="0027549D">
            <w:pPr>
              <w:jc w:val="both"/>
              <w:rPr>
                <w:sz w:val="20"/>
              </w:rPr>
            </w:pPr>
            <w:r>
              <w:rPr>
                <w:sz w:val="20"/>
              </w:rPr>
              <w:t>4, 5, 6</w:t>
            </w:r>
          </w:p>
        </w:tc>
      </w:tr>
      <w:tr w:rsidR="0027549D">
        <w:trPr>
          <w:trHeight w:val="273"/>
        </w:trPr>
        <w:tc>
          <w:tcPr>
            <w:tcW w:w="2552" w:type="dxa"/>
          </w:tcPr>
          <w:p w:rsidR="0027549D" w:rsidRDefault="0027549D">
            <w:pPr>
              <w:jc w:val="both"/>
              <w:rPr>
                <w:sz w:val="20"/>
              </w:rPr>
            </w:pPr>
            <w:r>
              <w:rPr>
                <w:sz w:val="20"/>
              </w:rPr>
              <w:t>155.750(a)(5)</w:t>
            </w:r>
          </w:p>
        </w:tc>
        <w:tc>
          <w:tcPr>
            <w:tcW w:w="6662" w:type="dxa"/>
          </w:tcPr>
          <w:p w:rsidR="0027549D" w:rsidRDefault="0027549D">
            <w:pPr>
              <w:jc w:val="both"/>
              <w:rPr>
                <w:sz w:val="20"/>
              </w:rPr>
            </w:pPr>
            <w:r>
              <w:rPr>
                <w:sz w:val="20"/>
              </w:rPr>
              <w:t>4, 5, 6</w:t>
            </w:r>
          </w:p>
        </w:tc>
      </w:tr>
      <w:tr w:rsidR="0027549D">
        <w:trPr>
          <w:trHeight w:val="273"/>
        </w:trPr>
        <w:tc>
          <w:tcPr>
            <w:tcW w:w="2552" w:type="dxa"/>
          </w:tcPr>
          <w:p w:rsidR="0027549D" w:rsidRDefault="0027549D">
            <w:pPr>
              <w:jc w:val="both"/>
              <w:rPr>
                <w:sz w:val="20"/>
              </w:rPr>
            </w:pPr>
            <w:r>
              <w:rPr>
                <w:sz w:val="20"/>
              </w:rPr>
              <w:t>155.750(a)(6)</w:t>
            </w:r>
          </w:p>
        </w:tc>
        <w:tc>
          <w:tcPr>
            <w:tcW w:w="6662" w:type="dxa"/>
          </w:tcPr>
          <w:p w:rsidR="0027549D" w:rsidRDefault="0027549D">
            <w:pPr>
              <w:jc w:val="both"/>
              <w:rPr>
                <w:sz w:val="20"/>
              </w:rPr>
            </w:pPr>
            <w:r>
              <w:rPr>
                <w:sz w:val="20"/>
              </w:rPr>
              <w:t xml:space="preserve">7 </w:t>
            </w:r>
          </w:p>
        </w:tc>
      </w:tr>
      <w:tr w:rsidR="0027549D">
        <w:trPr>
          <w:trHeight w:val="273"/>
        </w:trPr>
        <w:tc>
          <w:tcPr>
            <w:tcW w:w="2552" w:type="dxa"/>
          </w:tcPr>
          <w:p w:rsidR="0027549D" w:rsidRDefault="0027549D">
            <w:pPr>
              <w:jc w:val="both"/>
              <w:rPr>
                <w:sz w:val="20"/>
              </w:rPr>
            </w:pPr>
            <w:r>
              <w:rPr>
                <w:sz w:val="20"/>
              </w:rPr>
              <w:t>155.750(a)(7)</w:t>
            </w:r>
          </w:p>
        </w:tc>
        <w:tc>
          <w:tcPr>
            <w:tcW w:w="6662" w:type="dxa"/>
          </w:tcPr>
          <w:p w:rsidR="0027549D" w:rsidRDefault="0027549D">
            <w:pPr>
              <w:jc w:val="both"/>
              <w:rPr>
                <w:sz w:val="20"/>
              </w:rPr>
            </w:pPr>
            <w:r>
              <w:rPr>
                <w:sz w:val="20"/>
              </w:rPr>
              <w:t>8</w:t>
            </w:r>
          </w:p>
        </w:tc>
      </w:tr>
      <w:tr w:rsidR="0027549D">
        <w:trPr>
          <w:trHeight w:val="273"/>
        </w:trPr>
        <w:tc>
          <w:tcPr>
            <w:tcW w:w="2552" w:type="dxa"/>
          </w:tcPr>
          <w:p w:rsidR="0027549D" w:rsidRDefault="0027549D">
            <w:pPr>
              <w:jc w:val="both"/>
              <w:rPr>
                <w:sz w:val="20"/>
              </w:rPr>
            </w:pPr>
            <w:r>
              <w:rPr>
                <w:sz w:val="20"/>
              </w:rPr>
              <w:t>155.750(a)(8)</w:t>
            </w:r>
          </w:p>
        </w:tc>
        <w:tc>
          <w:tcPr>
            <w:tcW w:w="6662" w:type="dxa"/>
          </w:tcPr>
          <w:p w:rsidR="0027549D" w:rsidRDefault="0027549D">
            <w:pPr>
              <w:jc w:val="both"/>
              <w:rPr>
                <w:sz w:val="20"/>
              </w:rPr>
            </w:pPr>
            <w:r>
              <w:rPr>
                <w:sz w:val="20"/>
              </w:rPr>
              <w:t>8</w:t>
            </w:r>
          </w:p>
        </w:tc>
      </w:tr>
      <w:tr w:rsidR="0027549D">
        <w:trPr>
          <w:trHeight w:val="273"/>
        </w:trPr>
        <w:tc>
          <w:tcPr>
            <w:tcW w:w="2552" w:type="dxa"/>
          </w:tcPr>
          <w:p w:rsidR="0027549D" w:rsidRDefault="0027549D">
            <w:pPr>
              <w:jc w:val="both"/>
              <w:rPr>
                <w:sz w:val="20"/>
              </w:rPr>
            </w:pPr>
            <w:r>
              <w:rPr>
                <w:sz w:val="20"/>
              </w:rPr>
              <w:t>155.750(a)(9)</w:t>
            </w:r>
          </w:p>
        </w:tc>
        <w:tc>
          <w:tcPr>
            <w:tcW w:w="6662" w:type="dxa"/>
          </w:tcPr>
          <w:p w:rsidR="0027549D" w:rsidRDefault="0027549D">
            <w:pPr>
              <w:jc w:val="both"/>
              <w:rPr>
                <w:sz w:val="20"/>
              </w:rPr>
            </w:pPr>
            <w:r>
              <w:rPr>
                <w:sz w:val="20"/>
              </w:rPr>
              <w:t>15, 16</w:t>
            </w:r>
          </w:p>
        </w:tc>
      </w:tr>
      <w:tr w:rsidR="0027549D">
        <w:trPr>
          <w:trHeight w:val="273"/>
        </w:trPr>
        <w:tc>
          <w:tcPr>
            <w:tcW w:w="2552" w:type="dxa"/>
          </w:tcPr>
          <w:p w:rsidR="0027549D" w:rsidRDefault="0027549D">
            <w:pPr>
              <w:jc w:val="both"/>
              <w:rPr>
                <w:sz w:val="20"/>
              </w:rPr>
            </w:pPr>
            <w:r>
              <w:rPr>
                <w:sz w:val="20"/>
              </w:rPr>
              <w:t>155.750(a)(10)</w:t>
            </w:r>
          </w:p>
        </w:tc>
        <w:tc>
          <w:tcPr>
            <w:tcW w:w="6662" w:type="dxa"/>
          </w:tcPr>
          <w:p w:rsidR="0027549D" w:rsidRDefault="0027549D">
            <w:pPr>
              <w:jc w:val="both"/>
              <w:rPr>
                <w:sz w:val="20"/>
              </w:rPr>
            </w:pPr>
            <w:r>
              <w:rPr>
                <w:sz w:val="20"/>
              </w:rPr>
              <w:t>Not applicable</w:t>
            </w:r>
          </w:p>
        </w:tc>
      </w:tr>
    </w:tbl>
    <w:p w:rsidR="0027549D" w:rsidRDefault="0027549D">
      <w:pPr>
        <w:rPr>
          <w:sz w:val="20"/>
        </w:rPr>
      </w:pPr>
    </w:p>
    <w:p w:rsidR="0027549D" w:rsidRDefault="0027549D">
      <w:pPr>
        <w:rPr>
          <w:sz w:val="20"/>
        </w:rPr>
      </w:pPr>
    </w:p>
    <w:p w:rsidR="0027549D" w:rsidRDefault="0027549D">
      <w:pPr>
        <w:rPr>
          <w:sz w:val="20"/>
        </w:rPr>
      </w:pPr>
    </w:p>
    <w:tbl>
      <w:tblPr>
        <w:tblW w:w="0" w:type="auto"/>
        <w:tblInd w:w="817" w:type="dxa"/>
        <w:tblLayout w:type="fixed"/>
        <w:tblLook w:val="0000" w:firstRow="0" w:lastRow="0" w:firstColumn="0" w:lastColumn="0" w:noHBand="0" w:noVBand="0"/>
      </w:tblPr>
      <w:tblGrid>
        <w:gridCol w:w="1001"/>
        <w:gridCol w:w="2340"/>
        <w:gridCol w:w="270"/>
        <w:gridCol w:w="2520"/>
        <w:gridCol w:w="270"/>
        <w:gridCol w:w="2790"/>
      </w:tblGrid>
      <w:tr w:rsidR="0027549D">
        <w:trPr>
          <w:trHeight w:val="1188"/>
        </w:trPr>
        <w:tc>
          <w:tcPr>
            <w:tcW w:w="1001" w:type="dxa"/>
            <w:vAlign w:val="center"/>
          </w:tcPr>
          <w:p w:rsidR="0027549D" w:rsidRDefault="0027549D">
            <w:pPr>
              <w:suppressAutoHyphens/>
              <w:jc w:val="both"/>
              <w:rPr>
                <w:sz w:val="20"/>
              </w:rPr>
            </w:pPr>
            <w:r>
              <w:rPr>
                <w:sz w:val="20"/>
              </w:rPr>
              <w:t>Signature</w:t>
            </w:r>
          </w:p>
        </w:tc>
        <w:tc>
          <w:tcPr>
            <w:tcW w:w="2340" w:type="dxa"/>
            <w:tcBorders>
              <w:bottom w:val="single" w:sz="4" w:space="0" w:color="auto"/>
            </w:tcBorders>
            <w:vAlign w:val="center"/>
          </w:tcPr>
          <w:p w:rsidR="0027549D" w:rsidRDefault="0027549D">
            <w:pPr>
              <w:suppressAutoHyphens/>
              <w:jc w:val="both"/>
              <w:rPr>
                <w:sz w:val="20"/>
              </w:rPr>
            </w:pPr>
          </w:p>
        </w:tc>
        <w:tc>
          <w:tcPr>
            <w:tcW w:w="270" w:type="dxa"/>
            <w:vAlign w:val="center"/>
          </w:tcPr>
          <w:p w:rsidR="0027549D" w:rsidRDefault="0027549D">
            <w:pPr>
              <w:suppressAutoHyphens/>
              <w:jc w:val="both"/>
              <w:rPr>
                <w:sz w:val="20"/>
              </w:rPr>
            </w:pPr>
          </w:p>
        </w:tc>
        <w:tc>
          <w:tcPr>
            <w:tcW w:w="2520" w:type="dxa"/>
            <w:tcBorders>
              <w:bottom w:val="single" w:sz="4" w:space="0" w:color="auto"/>
            </w:tcBorders>
            <w:vAlign w:val="center"/>
          </w:tcPr>
          <w:p w:rsidR="0027549D" w:rsidRDefault="0027549D">
            <w:pPr>
              <w:suppressAutoHyphens/>
              <w:jc w:val="both"/>
              <w:rPr>
                <w:sz w:val="20"/>
              </w:rPr>
            </w:pPr>
          </w:p>
        </w:tc>
        <w:tc>
          <w:tcPr>
            <w:tcW w:w="270" w:type="dxa"/>
            <w:vAlign w:val="center"/>
          </w:tcPr>
          <w:p w:rsidR="0027549D" w:rsidRDefault="0027549D">
            <w:pPr>
              <w:suppressAutoHyphens/>
              <w:rPr>
                <w:sz w:val="20"/>
              </w:rPr>
            </w:pPr>
          </w:p>
        </w:tc>
        <w:tc>
          <w:tcPr>
            <w:tcW w:w="2790" w:type="dxa"/>
            <w:tcBorders>
              <w:bottom w:val="single" w:sz="4" w:space="0" w:color="auto"/>
            </w:tcBorders>
            <w:vAlign w:val="center"/>
          </w:tcPr>
          <w:p w:rsidR="0027549D" w:rsidRDefault="0027549D">
            <w:pPr>
              <w:suppressAutoHyphens/>
              <w:jc w:val="both"/>
              <w:rPr>
                <w:sz w:val="20"/>
              </w:rPr>
            </w:pPr>
          </w:p>
        </w:tc>
      </w:tr>
      <w:tr w:rsidR="0027549D">
        <w:trPr>
          <w:trHeight w:val="251"/>
        </w:trPr>
        <w:tc>
          <w:tcPr>
            <w:tcW w:w="1001" w:type="dxa"/>
          </w:tcPr>
          <w:p w:rsidR="0027549D" w:rsidRDefault="0027549D">
            <w:pPr>
              <w:suppressAutoHyphens/>
              <w:rPr>
                <w:sz w:val="20"/>
              </w:rPr>
            </w:pPr>
          </w:p>
        </w:tc>
        <w:tc>
          <w:tcPr>
            <w:tcW w:w="2340" w:type="dxa"/>
          </w:tcPr>
          <w:p w:rsidR="0027549D" w:rsidRDefault="0027549D">
            <w:pPr>
              <w:suppressAutoHyphens/>
              <w:rPr>
                <w:sz w:val="20"/>
              </w:rPr>
            </w:pPr>
            <w:r>
              <w:rPr>
                <w:sz w:val="20"/>
              </w:rPr>
              <w:t>Staff Captain</w:t>
            </w:r>
          </w:p>
        </w:tc>
        <w:tc>
          <w:tcPr>
            <w:tcW w:w="270" w:type="dxa"/>
          </w:tcPr>
          <w:p w:rsidR="0027549D" w:rsidRDefault="0027549D">
            <w:pPr>
              <w:suppressAutoHyphens/>
              <w:rPr>
                <w:sz w:val="20"/>
              </w:rPr>
            </w:pPr>
          </w:p>
        </w:tc>
        <w:tc>
          <w:tcPr>
            <w:tcW w:w="2520" w:type="dxa"/>
          </w:tcPr>
          <w:p w:rsidR="0027549D" w:rsidRDefault="0027549D">
            <w:pPr>
              <w:suppressAutoHyphens/>
              <w:rPr>
                <w:sz w:val="20"/>
              </w:rPr>
            </w:pPr>
            <w:r>
              <w:rPr>
                <w:sz w:val="20"/>
              </w:rPr>
              <w:t>Engineer Officer on Watch</w:t>
            </w:r>
          </w:p>
        </w:tc>
        <w:tc>
          <w:tcPr>
            <w:tcW w:w="270" w:type="dxa"/>
          </w:tcPr>
          <w:p w:rsidR="0027549D" w:rsidRDefault="0027549D">
            <w:pPr>
              <w:suppressAutoHyphens/>
              <w:rPr>
                <w:sz w:val="20"/>
              </w:rPr>
            </w:pPr>
          </w:p>
        </w:tc>
        <w:tc>
          <w:tcPr>
            <w:tcW w:w="2790" w:type="dxa"/>
          </w:tcPr>
          <w:p w:rsidR="0027549D" w:rsidRDefault="0027549D">
            <w:pPr>
              <w:suppressAutoHyphens/>
              <w:rPr>
                <w:sz w:val="20"/>
              </w:rPr>
            </w:pPr>
            <w:r>
              <w:rPr>
                <w:sz w:val="20"/>
              </w:rPr>
              <w:t>Chief Engineer</w:t>
            </w:r>
          </w:p>
        </w:tc>
      </w:tr>
    </w:tbl>
    <w:p w:rsidR="0027549D" w:rsidRDefault="0027549D">
      <w:pPr>
        <w:suppressAutoHyphens/>
        <w:ind w:left="709"/>
        <w:jc w:val="both"/>
        <w:rPr>
          <w:sz w:val="20"/>
        </w:rPr>
      </w:pPr>
    </w:p>
    <w:tbl>
      <w:tblPr>
        <w:tblW w:w="0" w:type="auto"/>
        <w:tblInd w:w="829"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9191"/>
      </w:tblGrid>
      <w:tr w:rsidR="0027549D">
        <w:tc>
          <w:tcPr>
            <w:tcW w:w="9191" w:type="dxa"/>
          </w:tcPr>
          <w:p w:rsidR="0027549D" w:rsidRDefault="0027549D">
            <w:pPr>
              <w:suppressAutoHyphens/>
              <w:spacing w:before="90" w:after="54"/>
              <w:jc w:val="center"/>
              <w:rPr>
                <w:sz w:val="12"/>
              </w:rPr>
            </w:pPr>
            <w:r>
              <w:rPr>
                <w:sz w:val="12"/>
              </w:rPr>
              <w:fldChar w:fldCharType="begin"/>
            </w:r>
            <w:r>
              <w:rPr>
                <w:sz w:val="12"/>
              </w:rPr>
              <w:instrText xml:space="preserve">PRIVATE </w:instrText>
            </w:r>
            <w:r>
              <w:rPr>
                <w:sz w:val="12"/>
              </w:rPr>
              <w:fldChar w:fldCharType="end"/>
            </w:r>
            <w:r>
              <w:rPr>
                <w:b/>
                <w:sz w:val="12"/>
              </w:rPr>
              <w:t>Copy of this Transferring Procedures must be retained on the Chief Engineer's File together with copy of the Bunkering / Transferring Operations Checklist.</w:t>
            </w:r>
          </w:p>
        </w:tc>
      </w:tr>
    </w:tbl>
    <w:p w:rsidR="0027549D" w:rsidRDefault="0027549D">
      <w:pPr>
        <w:ind w:left="709"/>
        <w:jc w:val="both"/>
        <w:rPr>
          <w:sz w:val="2"/>
        </w:rPr>
      </w:pPr>
    </w:p>
    <w:sectPr w:rsidR="0027549D">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1134" w:right="851" w:bottom="566" w:left="1134" w:header="1134" w:footer="432"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0A4" w:rsidRDefault="00EF10A4">
      <w:pPr>
        <w:spacing w:line="20" w:lineRule="exact"/>
      </w:pPr>
    </w:p>
  </w:endnote>
  <w:endnote w:type="continuationSeparator" w:id="0">
    <w:p w:rsidR="00EF10A4" w:rsidRDefault="00EF10A4">
      <w:r>
        <w:t xml:space="preserve"> </w:t>
      </w:r>
    </w:p>
  </w:endnote>
  <w:endnote w:type="continuationNotice" w:id="1">
    <w:p w:rsidR="00EF10A4" w:rsidRDefault="00EF10A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76F" w:rsidRDefault="009767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ayout w:type="fixed"/>
      <w:tblLook w:val="0000" w:firstRow="0" w:lastRow="0" w:firstColumn="0" w:lastColumn="0" w:noHBand="0" w:noVBand="0"/>
    </w:tblPr>
    <w:tblGrid>
      <w:gridCol w:w="3829"/>
      <w:gridCol w:w="2268"/>
      <w:gridCol w:w="2409"/>
      <w:gridCol w:w="1417"/>
    </w:tblGrid>
    <w:tr w:rsidR="0027549D">
      <w:trPr>
        <w:jc w:val="center"/>
      </w:trPr>
      <w:tc>
        <w:tcPr>
          <w:tcW w:w="3829" w:type="dxa"/>
        </w:tcPr>
        <w:p w:rsidR="0027549D" w:rsidRDefault="0027549D">
          <w:pPr>
            <w:pStyle w:val="Footer"/>
            <w:spacing w:before="60" w:after="60"/>
            <w:jc w:val="center"/>
            <w:rPr>
              <w:sz w:val="16"/>
            </w:rPr>
          </w:pPr>
          <w:r>
            <w:rPr>
              <w:sz w:val="16"/>
            </w:rPr>
            <w:t>Form OP34 (</w:t>
          </w:r>
          <w:r w:rsidR="009513F2">
            <w:rPr>
              <w:sz w:val="16"/>
            </w:rPr>
            <w:t>Minerva</w:t>
          </w:r>
          <w:r>
            <w:rPr>
              <w:sz w:val="16"/>
            </w:rPr>
            <w:t>)</w:t>
          </w:r>
        </w:p>
      </w:tc>
      <w:tc>
        <w:tcPr>
          <w:tcW w:w="2268" w:type="dxa"/>
        </w:tcPr>
        <w:p w:rsidR="0027549D" w:rsidRDefault="0027549D">
          <w:pPr>
            <w:pStyle w:val="Footer"/>
            <w:spacing w:before="60" w:after="60"/>
            <w:jc w:val="center"/>
            <w:rPr>
              <w:sz w:val="16"/>
            </w:rPr>
          </w:pPr>
          <w:r>
            <w:rPr>
              <w:sz w:val="16"/>
            </w:rPr>
            <w:t>Version No: 1    Issued: 04/03</w:t>
          </w:r>
        </w:p>
      </w:tc>
      <w:tc>
        <w:tcPr>
          <w:tcW w:w="2409" w:type="dxa"/>
        </w:tcPr>
        <w:p w:rsidR="0027549D" w:rsidRDefault="0027549D">
          <w:pPr>
            <w:pStyle w:val="Footer"/>
            <w:spacing w:before="60" w:after="60"/>
            <w:jc w:val="center"/>
            <w:rPr>
              <w:sz w:val="16"/>
            </w:rPr>
          </w:pPr>
          <w:r>
            <w:rPr>
              <w:sz w:val="16"/>
            </w:rPr>
            <w:t xml:space="preserve">Revision No: </w:t>
          </w:r>
          <w:r w:rsidR="009513F2">
            <w:rPr>
              <w:sz w:val="16"/>
            </w:rPr>
            <w:t>2</w:t>
          </w:r>
          <w:r w:rsidR="00654D46">
            <w:rPr>
              <w:sz w:val="16"/>
            </w:rPr>
            <w:t xml:space="preserve">    Issued: 0</w:t>
          </w:r>
          <w:r w:rsidR="009513F2">
            <w:rPr>
              <w:sz w:val="16"/>
            </w:rPr>
            <w:t>3/08</w:t>
          </w:r>
        </w:p>
      </w:tc>
      <w:tc>
        <w:tcPr>
          <w:tcW w:w="1417" w:type="dxa"/>
        </w:tcPr>
        <w:p w:rsidR="0027549D" w:rsidRDefault="0027549D">
          <w:pPr>
            <w:pStyle w:val="Footer"/>
            <w:spacing w:before="60" w:after="60"/>
            <w:jc w:val="center"/>
            <w:rPr>
              <w:sz w:val="16"/>
            </w:rPr>
          </w:pPr>
          <w:r>
            <w:rPr>
              <w:snapToGrid w:val="0"/>
              <w:sz w:val="16"/>
            </w:rPr>
            <w:t xml:space="preserve">Page </w:t>
          </w:r>
          <w:r>
            <w:rPr>
              <w:snapToGrid w:val="0"/>
              <w:sz w:val="16"/>
            </w:rPr>
            <w:fldChar w:fldCharType="begin"/>
          </w:r>
          <w:r>
            <w:rPr>
              <w:snapToGrid w:val="0"/>
              <w:sz w:val="16"/>
            </w:rPr>
            <w:instrText xml:space="preserve"> PAGE </w:instrText>
          </w:r>
          <w:r>
            <w:rPr>
              <w:snapToGrid w:val="0"/>
              <w:sz w:val="16"/>
            </w:rPr>
            <w:fldChar w:fldCharType="separate"/>
          </w:r>
          <w:r w:rsidR="0097676F">
            <w:rPr>
              <w:noProof/>
              <w:snapToGrid w:val="0"/>
              <w:sz w:val="16"/>
            </w:rPr>
            <w:t>2</w:t>
          </w:r>
          <w:r>
            <w:rPr>
              <w:snapToGrid w:val="0"/>
              <w:sz w:val="16"/>
            </w:rPr>
            <w:fldChar w:fldCharType="end"/>
          </w:r>
          <w:r>
            <w:rPr>
              <w:snapToGrid w:val="0"/>
              <w:sz w:val="16"/>
            </w:rPr>
            <w:t xml:space="preserve"> of </w:t>
          </w:r>
          <w:r>
            <w:rPr>
              <w:snapToGrid w:val="0"/>
              <w:sz w:val="16"/>
            </w:rPr>
            <w:fldChar w:fldCharType="begin"/>
          </w:r>
          <w:r>
            <w:rPr>
              <w:snapToGrid w:val="0"/>
              <w:sz w:val="16"/>
            </w:rPr>
            <w:instrText xml:space="preserve"> NUMPAGES  \* MERGEFORMAT </w:instrText>
          </w:r>
          <w:r>
            <w:rPr>
              <w:snapToGrid w:val="0"/>
              <w:sz w:val="16"/>
            </w:rPr>
            <w:fldChar w:fldCharType="separate"/>
          </w:r>
          <w:r w:rsidR="0097676F">
            <w:rPr>
              <w:noProof/>
              <w:snapToGrid w:val="0"/>
              <w:sz w:val="16"/>
            </w:rPr>
            <w:t>6</w:t>
          </w:r>
          <w:r>
            <w:rPr>
              <w:snapToGrid w:val="0"/>
              <w:sz w:val="16"/>
            </w:rPr>
            <w:fldChar w:fldCharType="end"/>
          </w:r>
        </w:p>
      </w:tc>
    </w:tr>
  </w:tbl>
  <w:p w:rsidR="0027549D" w:rsidRDefault="0027549D">
    <w:pPr>
      <w:pStyle w:val="Foo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76F" w:rsidRDefault="009767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0A4" w:rsidRDefault="00EF10A4">
      <w:r>
        <w:separator/>
      </w:r>
    </w:p>
  </w:footnote>
  <w:footnote w:type="continuationSeparator" w:id="0">
    <w:p w:rsidR="00EF10A4" w:rsidRDefault="00EF10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76F" w:rsidRDefault="009767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76F" w:rsidRDefault="0097676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76F" w:rsidRDefault="009767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98C5A88"/>
    <w:lvl w:ilvl="0">
      <w:start w:val="1"/>
      <w:numFmt w:val="decimal"/>
      <w:pStyle w:val="Heading1"/>
      <w:lvlText w:val="%1."/>
      <w:lvlJc w:val="left"/>
      <w:pPr>
        <w:tabs>
          <w:tab w:val="num" w:pos="0"/>
        </w:tabs>
        <w:ind w:left="708" w:hanging="708"/>
      </w:pPr>
      <w:rPr>
        <w:rFonts w:hint="default"/>
      </w:rPr>
    </w:lvl>
    <w:lvl w:ilvl="1">
      <w:start w:val="1"/>
      <w:numFmt w:val="decimal"/>
      <w:pStyle w:val="Heading2"/>
      <w:lvlText w:val="%1.%2"/>
      <w:lvlJc w:val="left"/>
      <w:pPr>
        <w:tabs>
          <w:tab w:val="num" w:pos="0"/>
        </w:tabs>
        <w:ind w:left="1416" w:hanging="708"/>
      </w:pPr>
      <w:rPr>
        <w:rFonts w:hint="default"/>
      </w:rPr>
    </w:lvl>
    <w:lvl w:ilvl="2">
      <w:start w:val="1"/>
      <w:numFmt w:val="decimal"/>
      <w:pStyle w:val="Heading3"/>
      <w:lvlText w:val=".%3"/>
      <w:lvlJc w:val="left"/>
      <w:pPr>
        <w:tabs>
          <w:tab w:val="num" w:pos="0"/>
        </w:tabs>
        <w:ind w:left="2124" w:hanging="708"/>
      </w:pPr>
      <w:rPr>
        <w:rFonts w:hint="default"/>
      </w:rPr>
    </w:lvl>
    <w:lvl w:ilvl="3">
      <w:start w:val="1"/>
      <w:numFmt w:val="decimal"/>
      <w:pStyle w:val="Heading4"/>
      <w:lvlText w:val=".%4"/>
      <w:lvlJc w:val="left"/>
      <w:pPr>
        <w:tabs>
          <w:tab w:val="num" w:pos="0"/>
        </w:tabs>
        <w:ind w:left="2804" w:hanging="680"/>
      </w:pPr>
      <w:rPr>
        <w:rFonts w:hint="default"/>
      </w:rPr>
    </w:lvl>
    <w:lvl w:ilvl="4">
      <w:start w:val="1"/>
      <w:numFmt w:val="decimal"/>
      <w:pStyle w:val="Heading5"/>
      <w:lvlText w:val=".%4%5."/>
      <w:lvlJc w:val="left"/>
      <w:pPr>
        <w:tabs>
          <w:tab w:val="num" w:pos="0"/>
        </w:tabs>
        <w:ind w:left="3512" w:hanging="708"/>
      </w:pPr>
      <w:rPr>
        <w:rFonts w:hint="default"/>
      </w:rPr>
    </w:lvl>
    <w:lvl w:ilvl="5">
      <w:start w:val="1"/>
      <w:numFmt w:val="decimal"/>
      <w:pStyle w:val="Heading6"/>
      <w:lvlText w:val=".%4%5.%6."/>
      <w:lvlJc w:val="left"/>
      <w:pPr>
        <w:tabs>
          <w:tab w:val="num" w:pos="0"/>
        </w:tabs>
        <w:ind w:left="4220" w:hanging="708"/>
      </w:pPr>
      <w:rPr>
        <w:rFonts w:hint="default"/>
      </w:rPr>
    </w:lvl>
    <w:lvl w:ilvl="6">
      <w:start w:val="1"/>
      <w:numFmt w:val="decimal"/>
      <w:pStyle w:val="Heading7"/>
      <w:lvlText w:val=".%4%5.%6.%7."/>
      <w:lvlJc w:val="left"/>
      <w:pPr>
        <w:tabs>
          <w:tab w:val="num" w:pos="0"/>
        </w:tabs>
        <w:ind w:left="4928" w:hanging="708"/>
      </w:pPr>
      <w:rPr>
        <w:rFonts w:hint="default"/>
      </w:rPr>
    </w:lvl>
    <w:lvl w:ilvl="7">
      <w:start w:val="1"/>
      <w:numFmt w:val="decimal"/>
      <w:pStyle w:val="Heading8"/>
      <w:lvlText w:val=".%4%5.%6.%7.%8."/>
      <w:lvlJc w:val="left"/>
      <w:pPr>
        <w:tabs>
          <w:tab w:val="num" w:pos="0"/>
        </w:tabs>
        <w:ind w:left="5636" w:hanging="708"/>
      </w:pPr>
      <w:rPr>
        <w:rFonts w:hint="default"/>
      </w:rPr>
    </w:lvl>
    <w:lvl w:ilvl="8">
      <w:start w:val="1"/>
      <w:numFmt w:val="decimal"/>
      <w:pStyle w:val="Heading9"/>
      <w:lvlText w:val=".%4%5.%6.%7.%8.%9."/>
      <w:lvlJc w:val="left"/>
      <w:pPr>
        <w:tabs>
          <w:tab w:val="num" w:pos="0"/>
        </w:tabs>
        <w:ind w:left="6344" w:hanging="708"/>
      </w:pPr>
      <w:rPr>
        <w:rFonts w:hint="default"/>
      </w:rPr>
    </w:lvl>
  </w:abstractNum>
  <w:abstractNum w:abstractNumId="1">
    <w:nsid w:val="2CAE5498"/>
    <w:multiLevelType w:val="multilevel"/>
    <w:tmpl w:val="44C25680"/>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2">
    <w:nsid w:val="418E2E68"/>
    <w:multiLevelType w:val="singleLevel"/>
    <w:tmpl w:val="3402BAB8"/>
    <w:lvl w:ilvl="0">
      <w:start w:val="1"/>
      <w:numFmt w:val="lowerLetter"/>
      <w:lvlText w:val="%1)"/>
      <w:lvlJc w:val="left"/>
      <w:pPr>
        <w:tabs>
          <w:tab w:val="num" w:pos="1788"/>
        </w:tabs>
        <w:ind w:left="1788" w:hanging="360"/>
      </w:pPr>
      <w:rPr>
        <w:rFonts w:hint="default"/>
      </w:rPr>
    </w:lvl>
  </w:abstractNum>
  <w:abstractNum w:abstractNumId="3">
    <w:nsid w:val="5D2A6FA3"/>
    <w:multiLevelType w:val="singleLevel"/>
    <w:tmpl w:val="0809000F"/>
    <w:lvl w:ilvl="0">
      <w:start w:val="1"/>
      <w:numFmt w:val="decimal"/>
      <w:lvlText w:val="%1."/>
      <w:lvlJc w:val="left"/>
      <w:pPr>
        <w:tabs>
          <w:tab w:val="num" w:pos="360"/>
        </w:tabs>
        <w:ind w:left="360" w:hanging="360"/>
      </w:pPr>
    </w:lvl>
  </w:abstractNum>
  <w:abstractNum w:abstractNumId="4">
    <w:nsid w:val="5D6D5B19"/>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1007"/>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D46"/>
    <w:rsid w:val="00037417"/>
    <w:rsid w:val="00152C9B"/>
    <w:rsid w:val="0027549D"/>
    <w:rsid w:val="00357ADC"/>
    <w:rsid w:val="005D5A7A"/>
    <w:rsid w:val="00654D46"/>
    <w:rsid w:val="006C71EB"/>
    <w:rsid w:val="009513F2"/>
    <w:rsid w:val="0097676F"/>
    <w:rsid w:val="00A56145"/>
    <w:rsid w:val="00AF4E9C"/>
    <w:rsid w:val="00EF1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lang w:eastAsia="en-US"/>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G Times" w:hAnsi="CG Times"/>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G Times" w:hAnsi="CG Times"/>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G Times" w:hAnsi="CG Times"/>
      <w:sz w:val="24"/>
      <w:lang w:val="en-US" w:eastAsia="en-US"/>
    </w:rPr>
  </w:style>
  <w:style w:type="character" w:customStyle="1" w:styleId="Document3">
    <w:name w:val="Document 3"/>
    <w:rPr>
      <w:rFonts w:ascii="CG Times" w:hAnsi="CG Times"/>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G Times" w:hAnsi="CG Times"/>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G Times" w:hAnsi="CG Times"/>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G Times" w:hAnsi="CG Times"/>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G Times" w:hAnsi="CG Times"/>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G Times" w:hAnsi="CG Times"/>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G Times" w:hAnsi="CG Times"/>
      <w:sz w:val="24"/>
      <w:lang w:val="en-US" w:eastAsia="en-US"/>
    </w:rPr>
  </w:style>
  <w:style w:type="paragraph" w:customStyle="1" w:styleId="Document1">
    <w:name w:val="Document 1"/>
    <w:pPr>
      <w:keepNext/>
      <w:keepLines/>
      <w:tabs>
        <w:tab w:val="left" w:pos="-720"/>
      </w:tabs>
      <w:suppressAutoHyphens/>
    </w:pPr>
    <w:rPr>
      <w:rFonts w:ascii="CG Times" w:hAnsi="CG Times"/>
      <w:sz w:val="24"/>
      <w:lang w:val="en-US" w:eastAsia="en-US"/>
    </w:rPr>
  </w:style>
  <w:style w:type="character" w:customStyle="1" w:styleId="DocInit">
    <w:name w:val="Doc Init"/>
    <w:basedOn w:val="DefaultParagraphFont"/>
  </w:style>
  <w:style w:type="character" w:customStyle="1" w:styleId="TechInit">
    <w:name w:val="Tech Init"/>
    <w:rPr>
      <w:rFonts w:ascii="CG Times" w:hAnsi="CG Times"/>
      <w:noProof w:val="0"/>
      <w:sz w:val="24"/>
      <w:lang w:val="en-US"/>
    </w:rPr>
  </w:style>
  <w:style w:type="paragraph" w:customStyle="1" w:styleId="Technical5">
    <w:name w:val="Technical 5"/>
    <w:pPr>
      <w:tabs>
        <w:tab w:val="left" w:pos="-720"/>
      </w:tabs>
      <w:suppressAutoHyphens/>
      <w:ind w:firstLine="720"/>
    </w:pPr>
    <w:rPr>
      <w:rFonts w:ascii="CG Times" w:hAnsi="CG Times"/>
      <w:b/>
      <w:sz w:val="24"/>
      <w:lang w:val="en-US" w:eastAsia="en-US"/>
    </w:rPr>
  </w:style>
  <w:style w:type="paragraph" w:customStyle="1" w:styleId="Technical6">
    <w:name w:val="Technical 6"/>
    <w:pPr>
      <w:tabs>
        <w:tab w:val="left" w:pos="-720"/>
      </w:tabs>
      <w:suppressAutoHyphens/>
      <w:ind w:firstLine="720"/>
    </w:pPr>
    <w:rPr>
      <w:rFonts w:ascii="CG Times" w:hAnsi="CG Times"/>
      <w:b/>
      <w:sz w:val="24"/>
      <w:lang w:val="en-US" w:eastAsia="en-US"/>
    </w:rPr>
  </w:style>
  <w:style w:type="character" w:customStyle="1" w:styleId="Technical2">
    <w:name w:val="Technical 2"/>
    <w:rPr>
      <w:rFonts w:ascii="CG Times" w:hAnsi="CG Times"/>
      <w:noProof w:val="0"/>
      <w:sz w:val="24"/>
      <w:lang w:val="en-US"/>
    </w:rPr>
  </w:style>
  <w:style w:type="character" w:customStyle="1" w:styleId="Technical3">
    <w:name w:val="Technical 3"/>
    <w:rPr>
      <w:rFonts w:ascii="CG Times" w:hAnsi="CG Times"/>
      <w:noProof w:val="0"/>
      <w:sz w:val="24"/>
      <w:lang w:val="en-US"/>
    </w:rPr>
  </w:style>
  <w:style w:type="paragraph" w:customStyle="1" w:styleId="Technical4">
    <w:name w:val="Technical 4"/>
    <w:pPr>
      <w:tabs>
        <w:tab w:val="left" w:pos="-720"/>
      </w:tabs>
      <w:suppressAutoHyphens/>
    </w:pPr>
    <w:rPr>
      <w:rFonts w:ascii="CG Times" w:hAnsi="CG Times"/>
      <w:b/>
      <w:sz w:val="24"/>
      <w:lang w:val="en-US" w:eastAsia="en-US"/>
    </w:rPr>
  </w:style>
  <w:style w:type="character" w:customStyle="1" w:styleId="Technical1">
    <w:name w:val="Technical 1"/>
    <w:rPr>
      <w:rFonts w:ascii="CG Times" w:hAnsi="CG Times"/>
      <w:noProof w:val="0"/>
      <w:sz w:val="24"/>
      <w:lang w:val="en-US"/>
    </w:rPr>
  </w:style>
  <w:style w:type="paragraph" w:customStyle="1" w:styleId="Technical7">
    <w:name w:val="Technical 7"/>
    <w:pPr>
      <w:tabs>
        <w:tab w:val="left" w:pos="-720"/>
      </w:tabs>
      <w:suppressAutoHyphens/>
      <w:ind w:firstLine="720"/>
    </w:pPr>
    <w:rPr>
      <w:rFonts w:ascii="CG Times" w:hAnsi="CG Times"/>
      <w:b/>
      <w:sz w:val="24"/>
      <w:lang w:val="en-US" w:eastAsia="en-US"/>
    </w:rPr>
  </w:style>
  <w:style w:type="paragraph" w:customStyle="1" w:styleId="Technical8">
    <w:name w:val="Technical 8"/>
    <w:pPr>
      <w:tabs>
        <w:tab w:val="left" w:pos="-720"/>
      </w:tabs>
      <w:suppressAutoHyphens/>
      <w:ind w:firstLine="720"/>
    </w:pPr>
    <w:rPr>
      <w:rFonts w:ascii="CG Times" w:hAnsi="CG Times"/>
      <w:b/>
      <w:sz w:val="24"/>
      <w:lang w:val="en-US" w:eastAsia="en-US"/>
    </w:rPr>
  </w:style>
  <w:style w:type="character" w:customStyle="1" w:styleId="Document80">
    <w:name w:val="Document[8]"/>
    <w:basedOn w:val="DefaultParagraphFont"/>
  </w:style>
  <w:style w:type="character" w:customStyle="1" w:styleId="Document40">
    <w:name w:val="Document[4]"/>
    <w:rPr>
      <w:b/>
      <w:i/>
      <w:sz w:val="24"/>
    </w:rPr>
  </w:style>
  <w:style w:type="character" w:customStyle="1" w:styleId="Document60">
    <w:name w:val="Document[6]"/>
    <w:basedOn w:val="DefaultParagraphFont"/>
  </w:style>
  <w:style w:type="character" w:customStyle="1" w:styleId="Document50">
    <w:name w:val="Document[5]"/>
    <w:basedOn w:val="DefaultParagraphFont"/>
  </w:style>
  <w:style w:type="character" w:customStyle="1" w:styleId="Document20">
    <w:name w:val="Document[2]"/>
    <w:rPr>
      <w:rFonts w:ascii="CG Times" w:hAnsi="CG Times"/>
      <w:noProof w:val="0"/>
      <w:sz w:val="24"/>
      <w:lang w:val="en-US"/>
    </w:rPr>
  </w:style>
  <w:style w:type="character" w:customStyle="1" w:styleId="Document70">
    <w:name w:val="Document[7]"/>
    <w:basedOn w:val="DefaultParagraphFont"/>
  </w:style>
  <w:style w:type="paragraph" w:customStyle="1" w:styleId="RightPar10">
    <w:name w:val="Right Par[1]"/>
    <w:pPr>
      <w:tabs>
        <w:tab w:val="left" w:pos="-720"/>
        <w:tab w:val="left" w:pos="0"/>
        <w:tab w:val="decimal" w:pos="720"/>
      </w:tabs>
      <w:suppressAutoHyphens/>
      <w:ind w:firstLine="720"/>
    </w:pPr>
    <w:rPr>
      <w:rFonts w:ascii="CG Times" w:hAnsi="CG Times"/>
      <w:sz w:val="24"/>
      <w:lang w:val="en-US" w:eastAsia="en-US"/>
    </w:rPr>
  </w:style>
  <w:style w:type="paragraph" w:customStyle="1" w:styleId="RightPar20">
    <w:name w:val="Right Par[2]"/>
    <w:pPr>
      <w:tabs>
        <w:tab w:val="left" w:pos="-720"/>
        <w:tab w:val="left" w:pos="0"/>
        <w:tab w:val="left" w:pos="720"/>
        <w:tab w:val="decimal" w:pos="1440"/>
      </w:tabs>
      <w:suppressAutoHyphens/>
      <w:ind w:firstLine="1440"/>
    </w:pPr>
    <w:rPr>
      <w:rFonts w:ascii="CG Times" w:hAnsi="CG Times"/>
      <w:sz w:val="24"/>
      <w:lang w:val="en-US" w:eastAsia="en-US"/>
    </w:rPr>
  </w:style>
  <w:style w:type="character" w:customStyle="1" w:styleId="Document30">
    <w:name w:val="Document[3]"/>
    <w:rPr>
      <w:rFonts w:ascii="CG Times" w:hAnsi="CG Times"/>
      <w:noProof w:val="0"/>
      <w:sz w:val="24"/>
      <w:lang w:val="en-US"/>
    </w:rPr>
  </w:style>
  <w:style w:type="paragraph" w:customStyle="1" w:styleId="RightPar30">
    <w:name w:val="Right Par[3]"/>
    <w:pPr>
      <w:tabs>
        <w:tab w:val="left" w:pos="-720"/>
        <w:tab w:val="left" w:pos="0"/>
        <w:tab w:val="left" w:pos="720"/>
        <w:tab w:val="left" w:pos="1440"/>
        <w:tab w:val="decimal" w:pos="2160"/>
      </w:tabs>
      <w:suppressAutoHyphens/>
      <w:ind w:firstLine="2160"/>
    </w:pPr>
    <w:rPr>
      <w:rFonts w:ascii="CG Times" w:hAnsi="CG Times"/>
      <w:sz w:val="24"/>
      <w:lang w:val="en-US" w:eastAsia="en-US"/>
    </w:rPr>
  </w:style>
  <w:style w:type="paragraph" w:customStyle="1" w:styleId="RightPar40">
    <w:name w:val="Right Par[4]"/>
    <w:pPr>
      <w:tabs>
        <w:tab w:val="left" w:pos="-720"/>
        <w:tab w:val="left" w:pos="0"/>
        <w:tab w:val="left" w:pos="720"/>
        <w:tab w:val="left" w:pos="1440"/>
        <w:tab w:val="left" w:pos="2160"/>
        <w:tab w:val="decimal" w:pos="2880"/>
      </w:tabs>
      <w:suppressAutoHyphens/>
      <w:ind w:firstLine="2880"/>
    </w:pPr>
    <w:rPr>
      <w:rFonts w:ascii="CG Times" w:hAnsi="CG Times"/>
      <w:sz w:val="24"/>
      <w:lang w:val="en-US" w:eastAsia="en-US"/>
    </w:rPr>
  </w:style>
  <w:style w:type="paragraph" w:customStyle="1" w:styleId="RightPar50">
    <w:name w:val="Right Par[5]"/>
    <w:pPr>
      <w:tabs>
        <w:tab w:val="left" w:pos="-720"/>
        <w:tab w:val="left" w:pos="0"/>
        <w:tab w:val="left" w:pos="720"/>
        <w:tab w:val="left" w:pos="1440"/>
        <w:tab w:val="left" w:pos="2160"/>
        <w:tab w:val="left" w:pos="2880"/>
        <w:tab w:val="decimal" w:pos="3600"/>
      </w:tabs>
      <w:suppressAutoHyphens/>
      <w:ind w:firstLine="3600"/>
    </w:pPr>
    <w:rPr>
      <w:rFonts w:ascii="CG Times" w:hAnsi="CG Times"/>
      <w:sz w:val="24"/>
      <w:lang w:val="en-US" w:eastAsia="en-US"/>
    </w:rPr>
  </w:style>
  <w:style w:type="paragraph" w:customStyle="1" w:styleId="RightPar60">
    <w:name w:val="Right Par[6]"/>
    <w:pPr>
      <w:tabs>
        <w:tab w:val="left" w:pos="-720"/>
        <w:tab w:val="left" w:pos="0"/>
        <w:tab w:val="left" w:pos="720"/>
        <w:tab w:val="left" w:pos="1440"/>
        <w:tab w:val="left" w:pos="2160"/>
        <w:tab w:val="left" w:pos="2880"/>
        <w:tab w:val="left" w:pos="3600"/>
        <w:tab w:val="decimal" w:pos="4320"/>
      </w:tabs>
      <w:suppressAutoHyphens/>
      <w:ind w:firstLine="4320"/>
    </w:pPr>
    <w:rPr>
      <w:rFonts w:ascii="CG Times" w:hAnsi="CG Times"/>
      <w:sz w:val="24"/>
      <w:lang w:val="en-US" w:eastAsia="en-US"/>
    </w:rPr>
  </w:style>
  <w:style w:type="paragraph" w:customStyle="1" w:styleId="RightPar70">
    <w:name w:val="Right Par[7]"/>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CG Times" w:hAnsi="CG Times"/>
      <w:sz w:val="24"/>
      <w:lang w:val="en-US" w:eastAsia="en-US"/>
    </w:rPr>
  </w:style>
  <w:style w:type="paragraph" w:customStyle="1" w:styleId="RightPar80">
    <w:name w:val="Right Par[8]"/>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CG Times" w:hAnsi="CG Times"/>
      <w:sz w:val="24"/>
      <w:lang w:val="en-US" w:eastAsia="en-US"/>
    </w:rPr>
  </w:style>
  <w:style w:type="paragraph" w:customStyle="1" w:styleId="Document10">
    <w:name w:val="Document[1]"/>
    <w:pPr>
      <w:keepNext/>
      <w:keepLines/>
      <w:tabs>
        <w:tab w:val="left" w:pos="-720"/>
      </w:tabs>
      <w:suppressAutoHyphens/>
    </w:pPr>
    <w:rPr>
      <w:rFonts w:ascii="CG Times" w:hAnsi="CG Times"/>
      <w:sz w:val="24"/>
      <w:lang w:val="en-US" w:eastAsia="en-US"/>
    </w:rPr>
  </w:style>
  <w:style w:type="paragraph" w:customStyle="1" w:styleId="Technical50">
    <w:name w:val="Technical[5]"/>
    <w:pPr>
      <w:tabs>
        <w:tab w:val="left" w:pos="-720"/>
      </w:tabs>
      <w:suppressAutoHyphens/>
      <w:ind w:firstLine="720"/>
    </w:pPr>
    <w:rPr>
      <w:rFonts w:ascii="CG Times" w:hAnsi="CG Times"/>
      <w:b/>
      <w:sz w:val="24"/>
      <w:lang w:val="en-US" w:eastAsia="en-US"/>
    </w:rPr>
  </w:style>
  <w:style w:type="paragraph" w:customStyle="1" w:styleId="Technical60">
    <w:name w:val="Technical[6]"/>
    <w:pPr>
      <w:tabs>
        <w:tab w:val="left" w:pos="-720"/>
      </w:tabs>
      <w:suppressAutoHyphens/>
      <w:ind w:firstLine="720"/>
    </w:pPr>
    <w:rPr>
      <w:rFonts w:ascii="CG Times" w:hAnsi="CG Times"/>
      <w:b/>
      <w:sz w:val="24"/>
      <w:lang w:val="en-US" w:eastAsia="en-US"/>
    </w:rPr>
  </w:style>
  <w:style w:type="character" w:customStyle="1" w:styleId="Technical20">
    <w:name w:val="Technical[2]"/>
    <w:rPr>
      <w:rFonts w:ascii="CG Times" w:hAnsi="CG Times"/>
      <w:noProof w:val="0"/>
      <w:sz w:val="24"/>
      <w:lang w:val="en-US"/>
    </w:rPr>
  </w:style>
  <w:style w:type="character" w:customStyle="1" w:styleId="Technical30">
    <w:name w:val="Technical[3]"/>
    <w:rPr>
      <w:rFonts w:ascii="CG Times" w:hAnsi="CG Times"/>
      <w:noProof w:val="0"/>
      <w:sz w:val="24"/>
      <w:lang w:val="en-US"/>
    </w:rPr>
  </w:style>
  <w:style w:type="paragraph" w:customStyle="1" w:styleId="Technical40">
    <w:name w:val="Technical[4]"/>
    <w:pPr>
      <w:tabs>
        <w:tab w:val="left" w:pos="-720"/>
      </w:tabs>
      <w:suppressAutoHyphens/>
    </w:pPr>
    <w:rPr>
      <w:rFonts w:ascii="CG Times" w:hAnsi="CG Times"/>
      <w:b/>
      <w:sz w:val="24"/>
      <w:lang w:val="en-US" w:eastAsia="en-US"/>
    </w:rPr>
  </w:style>
  <w:style w:type="character" w:customStyle="1" w:styleId="Technical10">
    <w:name w:val="Technical[1]"/>
    <w:rPr>
      <w:rFonts w:ascii="CG Times" w:hAnsi="CG Times"/>
      <w:noProof w:val="0"/>
      <w:sz w:val="24"/>
      <w:lang w:val="en-US"/>
    </w:rPr>
  </w:style>
  <w:style w:type="paragraph" w:customStyle="1" w:styleId="Technical70">
    <w:name w:val="Technical[7]"/>
    <w:pPr>
      <w:tabs>
        <w:tab w:val="left" w:pos="-720"/>
      </w:tabs>
      <w:suppressAutoHyphens/>
      <w:ind w:firstLine="720"/>
    </w:pPr>
    <w:rPr>
      <w:rFonts w:ascii="CG Times" w:hAnsi="CG Times"/>
      <w:b/>
      <w:sz w:val="24"/>
      <w:lang w:val="en-US" w:eastAsia="en-US"/>
    </w:rPr>
  </w:style>
  <w:style w:type="paragraph" w:customStyle="1" w:styleId="Technical80">
    <w:name w:val="Technical[8]"/>
    <w:pPr>
      <w:tabs>
        <w:tab w:val="left" w:pos="-720"/>
      </w:tabs>
      <w:suppressAutoHyphens/>
      <w:ind w:firstLine="720"/>
    </w:pPr>
    <w:rPr>
      <w:rFonts w:ascii="CG Times" w:hAnsi="CG Times"/>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BodyTextIndent">
    <w:name w:val="Body Text Indent"/>
    <w:basedOn w:val="Normal"/>
    <w:pPr>
      <w:tabs>
        <w:tab w:val="left" w:pos="-720"/>
        <w:tab w:val="left" w:pos="0"/>
        <w:tab w:val="left" w:pos="851"/>
        <w:tab w:val="left" w:pos="1701"/>
      </w:tabs>
      <w:suppressAutoHyphens/>
      <w:ind w:left="1701" w:hanging="283"/>
      <w:jc w:val="both"/>
    </w:pPr>
    <w:rPr>
      <w:sz w:val="22"/>
    </w:rPr>
  </w:style>
  <w:style w:type="paragraph" w:styleId="BodyTextIndent2">
    <w:name w:val="Body Text Indent 2"/>
    <w:basedOn w:val="Normal"/>
    <w:pPr>
      <w:ind w:left="1416"/>
      <w:jc w:val="both"/>
    </w:pPr>
    <w:rPr>
      <w:sz w:val="22"/>
    </w:rPr>
  </w:style>
  <w:style w:type="paragraph" w:styleId="BodyTextIndent3">
    <w:name w:val="Body Text Indent 3"/>
    <w:basedOn w:val="Normal"/>
    <w:pPr>
      <w:tabs>
        <w:tab w:val="left" w:pos="-720"/>
      </w:tabs>
      <w:suppressAutoHyphens/>
      <w:ind w:left="720" w:hanging="720"/>
      <w:jc w:val="both"/>
    </w:pPr>
    <w:rPr>
      <w:sz w:val="22"/>
    </w:rPr>
  </w:style>
  <w:style w:type="character" w:styleId="PageNumber">
    <w:name w:val="page number"/>
    <w:basedOn w:val="DefaultParagraphFont"/>
  </w:style>
  <w:style w:type="paragraph" w:styleId="BodyText">
    <w:name w:val="Body Text"/>
    <w:basedOn w:val="Normal"/>
    <w:pPr>
      <w:tabs>
        <w:tab w:val="right" w:pos="4254"/>
      </w:tabs>
      <w:suppressAutoHyphens/>
    </w:pPr>
    <w:rPr>
      <w:b/>
      <w:spacing w:val="-2"/>
      <w:sz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lang w:eastAsia="en-US"/>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G Times" w:hAnsi="CG Times"/>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G Times" w:hAnsi="CG Times"/>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G Times" w:hAnsi="CG Times"/>
      <w:sz w:val="24"/>
      <w:lang w:val="en-US" w:eastAsia="en-US"/>
    </w:rPr>
  </w:style>
  <w:style w:type="character" w:customStyle="1" w:styleId="Document3">
    <w:name w:val="Document 3"/>
    <w:rPr>
      <w:rFonts w:ascii="CG Times" w:hAnsi="CG Times"/>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G Times" w:hAnsi="CG Times"/>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G Times" w:hAnsi="CG Times"/>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G Times" w:hAnsi="CG Times"/>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G Times" w:hAnsi="CG Times"/>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G Times" w:hAnsi="CG Times"/>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G Times" w:hAnsi="CG Times"/>
      <w:sz w:val="24"/>
      <w:lang w:val="en-US" w:eastAsia="en-US"/>
    </w:rPr>
  </w:style>
  <w:style w:type="paragraph" w:customStyle="1" w:styleId="Document1">
    <w:name w:val="Document 1"/>
    <w:pPr>
      <w:keepNext/>
      <w:keepLines/>
      <w:tabs>
        <w:tab w:val="left" w:pos="-720"/>
      </w:tabs>
      <w:suppressAutoHyphens/>
    </w:pPr>
    <w:rPr>
      <w:rFonts w:ascii="CG Times" w:hAnsi="CG Times"/>
      <w:sz w:val="24"/>
      <w:lang w:val="en-US" w:eastAsia="en-US"/>
    </w:rPr>
  </w:style>
  <w:style w:type="character" w:customStyle="1" w:styleId="DocInit">
    <w:name w:val="Doc Init"/>
    <w:basedOn w:val="DefaultParagraphFont"/>
  </w:style>
  <w:style w:type="character" w:customStyle="1" w:styleId="TechInit">
    <w:name w:val="Tech Init"/>
    <w:rPr>
      <w:rFonts w:ascii="CG Times" w:hAnsi="CG Times"/>
      <w:noProof w:val="0"/>
      <w:sz w:val="24"/>
      <w:lang w:val="en-US"/>
    </w:rPr>
  </w:style>
  <w:style w:type="paragraph" w:customStyle="1" w:styleId="Technical5">
    <w:name w:val="Technical 5"/>
    <w:pPr>
      <w:tabs>
        <w:tab w:val="left" w:pos="-720"/>
      </w:tabs>
      <w:suppressAutoHyphens/>
      <w:ind w:firstLine="720"/>
    </w:pPr>
    <w:rPr>
      <w:rFonts w:ascii="CG Times" w:hAnsi="CG Times"/>
      <w:b/>
      <w:sz w:val="24"/>
      <w:lang w:val="en-US" w:eastAsia="en-US"/>
    </w:rPr>
  </w:style>
  <w:style w:type="paragraph" w:customStyle="1" w:styleId="Technical6">
    <w:name w:val="Technical 6"/>
    <w:pPr>
      <w:tabs>
        <w:tab w:val="left" w:pos="-720"/>
      </w:tabs>
      <w:suppressAutoHyphens/>
      <w:ind w:firstLine="720"/>
    </w:pPr>
    <w:rPr>
      <w:rFonts w:ascii="CG Times" w:hAnsi="CG Times"/>
      <w:b/>
      <w:sz w:val="24"/>
      <w:lang w:val="en-US" w:eastAsia="en-US"/>
    </w:rPr>
  </w:style>
  <w:style w:type="character" w:customStyle="1" w:styleId="Technical2">
    <w:name w:val="Technical 2"/>
    <w:rPr>
      <w:rFonts w:ascii="CG Times" w:hAnsi="CG Times"/>
      <w:noProof w:val="0"/>
      <w:sz w:val="24"/>
      <w:lang w:val="en-US"/>
    </w:rPr>
  </w:style>
  <w:style w:type="character" w:customStyle="1" w:styleId="Technical3">
    <w:name w:val="Technical 3"/>
    <w:rPr>
      <w:rFonts w:ascii="CG Times" w:hAnsi="CG Times"/>
      <w:noProof w:val="0"/>
      <w:sz w:val="24"/>
      <w:lang w:val="en-US"/>
    </w:rPr>
  </w:style>
  <w:style w:type="paragraph" w:customStyle="1" w:styleId="Technical4">
    <w:name w:val="Technical 4"/>
    <w:pPr>
      <w:tabs>
        <w:tab w:val="left" w:pos="-720"/>
      </w:tabs>
      <w:suppressAutoHyphens/>
    </w:pPr>
    <w:rPr>
      <w:rFonts w:ascii="CG Times" w:hAnsi="CG Times"/>
      <w:b/>
      <w:sz w:val="24"/>
      <w:lang w:val="en-US" w:eastAsia="en-US"/>
    </w:rPr>
  </w:style>
  <w:style w:type="character" w:customStyle="1" w:styleId="Technical1">
    <w:name w:val="Technical 1"/>
    <w:rPr>
      <w:rFonts w:ascii="CG Times" w:hAnsi="CG Times"/>
      <w:noProof w:val="0"/>
      <w:sz w:val="24"/>
      <w:lang w:val="en-US"/>
    </w:rPr>
  </w:style>
  <w:style w:type="paragraph" w:customStyle="1" w:styleId="Technical7">
    <w:name w:val="Technical 7"/>
    <w:pPr>
      <w:tabs>
        <w:tab w:val="left" w:pos="-720"/>
      </w:tabs>
      <w:suppressAutoHyphens/>
      <w:ind w:firstLine="720"/>
    </w:pPr>
    <w:rPr>
      <w:rFonts w:ascii="CG Times" w:hAnsi="CG Times"/>
      <w:b/>
      <w:sz w:val="24"/>
      <w:lang w:val="en-US" w:eastAsia="en-US"/>
    </w:rPr>
  </w:style>
  <w:style w:type="paragraph" w:customStyle="1" w:styleId="Technical8">
    <w:name w:val="Technical 8"/>
    <w:pPr>
      <w:tabs>
        <w:tab w:val="left" w:pos="-720"/>
      </w:tabs>
      <w:suppressAutoHyphens/>
      <w:ind w:firstLine="720"/>
    </w:pPr>
    <w:rPr>
      <w:rFonts w:ascii="CG Times" w:hAnsi="CG Times"/>
      <w:b/>
      <w:sz w:val="24"/>
      <w:lang w:val="en-US" w:eastAsia="en-US"/>
    </w:rPr>
  </w:style>
  <w:style w:type="character" w:customStyle="1" w:styleId="Document80">
    <w:name w:val="Document[8]"/>
    <w:basedOn w:val="DefaultParagraphFont"/>
  </w:style>
  <w:style w:type="character" w:customStyle="1" w:styleId="Document40">
    <w:name w:val="Document[4]"/>
    <w:rPr>
      <w:b/>
      <w:i/>
      <w:sz w:val="24"/>
    </w:rPr>
  </w:style>
  <w:style w:type="character" w:customStyle="1" w:styleId="Document60">
    <w:name w:val="Document[6]"/>
    <w:basedOn w:val="DefaultParagraphFont"/>
  </w:style>
  <w:style w:type="character" w:customStyle="1" w:styleId="Document50">
    <w:name w:val="Document[5]"/>
    <w:basedOn w:val="DefaultParagraphFont"/>
  </w:style>
  <w:style w:type="character" w:customStyle="1" w:styleId="Document20">
    <w:name w:val="Document[2]"/>
    <w:rPr>
      <w:rFonts w:ascii="CG Times" w:hAnsi="CG Times"/>
      <w:noProof w:val="0"/>
      <w:sz w:val="24"/>
      <w:lang w:val="en-US"/>
    </w:rPr>
  </w:style>
  <w:style w:type="character" w:customStyle="1" w:styleId="Document70">
    <w:name w:val="Document[7]"/>
    <w:basedOn w:val="DefaultParagraphFont"/>
  </w:style>
  <w:style w:type="paragraph" w:customStyle="1" w:styleId="RightPar10">
    <w:name w:val="Right Par[1]"/>
    <w:pPr>
      <w:tabs>
        <w:tab w:val="left" w:pos="-720"/>
        <w:tab w:val="left" w:pos="0"/>
        <w:tab w:val="decimal" w:pos="720"/>
      </w:tabs>
      <w:suppressAutoHyphens/>
      <w:ind w:firstLine="720"/>
    </w:pPr>
    <w:rPr>
      <w:rFonts w:ascii="CG Times" w:hAnsi="CG Times"/>
      <w:sz w:val="24"/>
      <w:lang w:val="en-US" w:eastAsia="en-US"/>
    </w:rPr>
  </w:style>
  <w:style w:type="paragraph" w:customStyle="1" w:styleId="RightPar20">
    <w:name w:val="Right Par[2]"/>
    <w:pPr>
      <w:tabs>
        <w:tab w:val="left" w:pos="-720"/>
        <w:tab w:val="left" w:pos="0"/>
        <w:tab w:val="left" w:pos="720"/>
        <w:tab w:val="decimal" w:pos="1440"/>
      </w:tabs>
      <w:suppressAutoHyphens/>
      <w:ind w:firstLine="1440"/>
    </w:pPr>
    <w:rPr>
      <w:rFonts w:ascii="CG Times" w:hAnsi="CG Times"/>
      <w:sz w:val="24"/>
      <w:lang w:val="en-US" w:eastAsia="en-US"/>
    </w:rPr>
  </w:style>
  <w:style w:type="character" w:customStyle="1" w:styleId="Document30">
    <w:name w:val="Document[3]"/>
    <w:rPr>
      <w:rFonts w:ascii="CG Times" w:hAnsi="CG Times"/>
      <w:noProof w:val="0"/>
      <w:sz w:val="24"/>
      <w:lang w:val="en-US"/>
    </w:rPr>
  </w:style>
  <w:style w:type="paragraph" w:customStyle="1" w:styleId="RightPar30">
    <w:name w:val="Right Par[3]"/>
    <w:pPr>
      <w:tabs>
        <w:tab w:val="left" w:pos="-720"/>
        <w:tab w:val="left" w:pos="0"/>
        <w:tab w:val="left" w:pos="720"/>
        <w:tab w:val="left" w:pos="1440"/>
        <w:tab w:val="decimal" w:pos="2160"/>
      </w:tabs>
      <w:suppressAutoHyphens/>
      <w:ind w:firstLine="2160"/>
    </w:pPr>
    <w:rPr>
      <w:rFonts w:ascii="CG Times" w:hAnsi="CG Times"/>
      <w:sz w:val="24"/>
      <w:lang w:val="en-US" w:eastAsia="en-US"/>
    </w:rPr>
  </w:style>
  <w:style w:type="paragraph" w:customStyle="1" w:styleId="RightPar40">
    <w:name w:val="Right Par[4]"/>
    <w:pPr>
      <w:tabs>
        <w:tab w:val="left" w:pos="-720"/>
        <w:tab w:val="left" w:pos="0"/>
        <w:tab w:val="left" w:pos="720"/>
        <w:tab w:val="left" w:pos="1440"/>
        <w:tab w:val="left" w:pos="2160"/>
        <w:tab w:val="decimal" w:pos="2880"/>
      </w:tabs>
      <w:suppressAutoHyphens/>
      <w:ind w:firstLine="2880"/>
    </w:pPr>
    <w:rPr>
      <w:rFonts w:ascii="CG Times" w:hAnsi="CG Times"/>
      <w:sz w:val="24"/>
      <w:lang w:val="en-US" w:eastAsia="en-US"/>
    </w:rPr>
  </w:style>
  <w:style w:type="paragraph" w:customStyle="1" w:styleId="RightPar50">
    <w:name w:val="Right Par[5]"/>
    <w:pPr>
      <w:tabs>
        <w:tab w:val="left" w:pos="-720"/>
        <w:tab w:val="left" w:pos="0"/>
        <w:tab w:val="left" w:pos="720"/>
        <w:tab w:val="left" w:pos="1440"/>
        <w:tab w:val="left" w:pos="2160"/>
        <w:tab w:val="left" w:pos="2880"/>
        <w:tab w:val="decimal" w:pos="3600"/>
      </w:tabs>
      <w:suppressAutoHyphens/>
      <w:ind w:firstLine="3600"/>
    </w:pPr>
    <w:rPr>
      <w:rFonts w:ascii="CG Times" w:hAnsi="CG Times"/>
      <w:sz w:val="24"/>
      <w:lang w:val="en-US" w:eastAsia="en-US"/>
    </w:rPr>
  </w:style>
  <w:style w:type="paragraph" w:customStyle="1" w:styleId="RightPar60">
    <w:name w:val="Right Par[6]"/>
    <w:pPr>
      <w:tabs>
        <w:tab w:val="left" w:pos="-720"/>
        <w:tab w:val="left" w:pos="0"/>
        <w:tab w:val="left" w:pos="720"/>
        <w:tab w:val="left" w:pos="1440"/>
        <w:tab w:val="left" w:pos="2160"/>
        <w:tab w:val="left" w:pos="2880"/>
        <w:tab w:val="left" w:pos="3600"/>
        <w:tab w:val="decimal" w:pos="4320"/>
      </w:tabs>
      <w:suppressAutoHyphens/>
      <w:ind w:firstLine="4320"/>
    </w:pPr>
    <w:rPr>
      <w:rFonts w:ascii="CG Times" w:hAnsi="CG Times"/>
      <w:sz w:val="24"/>
      <w:lang w:val="en-US" w:eastAsia="en-US"/>
    </w:rPr>
  </w:style>
  <w:style w:type="paragraph" w:customStyle="1" w:styleId="RightPar70">
    <w:name w:val="Right Par[7]"/>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CG Times" w:hAnsi="CG Times"/>
      <w:sz w:val="24"/>
      <w:lang w:val="en-US" w:eastAsia="en-US"/>
    </w:rPr>
  </w:style>
  <w:style w:type="paragraph" w:customStyle="1" w:styleId="RightPar80">
    <w:name w:val="Right Par[8]"/>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CG Times" w:hAnsi="CG Times"/>
      <w:sz w:val="24"/>
      <w:lang w:val="en-US" w:eastAsia="en-US"/>
    </w:rPr>
  </w:style>
  <w:style w:type="paragraph" w:customStyle="1" w:styleId="Document10">
    <w:name w:val="Document[1]"/>
    <w:pPr>
      <w:keepNext/>
      <w:keepLines/>
      <w:tabs>
        <w:tab w:val="left" w:pos="-720"/>
      </w:tabs>
      <w:suppressAutoHyphens/>
    </w:pPr>
    <w:rPr>
      <w:rFonts w:ascii="CG Times" w:hAnsi="CG Times"/>
      <w:sz w:val="24"/>
      <w:lang w:val="en-US" w:eastAsia="en-US"/>
    </w:rPr>
  </w:style>
  <w:style w:type="paragraph" w:customStyle="1" w:styleId="Technical50">
    <w:name w:val="Technical[5]"/>
    <w:pPr>
      <w:tabs>
        <w:tab w:val="left" w:pos="-720"/>
      </w:tabs>
      <w:suppressAutoHyphens/>
      <w:ind w:firstLine="720"/>
    </w:pPr>
    <w:rPr>
      <w:rFonts w:ascii="CG Times" w:hAnsi="CG Times"/>
      <w:b/>
      <w:sz w:val="24"/>
      <w:lang w:val="en-US" w:eastAsia="en-US"/>
    </w:rPr>
  </w:style>
  <w:style w:type="paragraph" w:customStyle="1" w:styleId="Technical60">
    <w:name w:val="Technical[6]"/>
    <w:pPr>
      <w:tabs>
        <w:tab w:val="left" w:pos="-720"/>
      </w:tabs>
      <w:suppressAutoHyphens/>
      <w:ind w:firstLine="720"/>
    </w:pPr>
    <w:rPr>
      <w:rFonts w:ascii="CG Times" w:hAnsi="CG Times"/>
      <w:b/>
      <w:sz w:val="24"/>
      <w:lang w:val="en-US" w:eastAsia="en-US"/>
    </w:rPr>
  </w:style>
  <w:style w:type="character" w:customStyle="1" w:styleId="Technical20">
    <w:name w:val="Technical[2]"/>
    <w:rPr>
      <w:rFonts w:ascii="CG Times" w:hAnsi="CG Times"/>
      <w:noProof w:val="0"/>
      <w:sz w:val="24"/>
      <w:lang w:val="en-US"/>
    </w:rPr>
  </w:style>
  <w:style w:type="character" w:customStyle="1" w:styleId="Technical30">
    <w:name w:val="Technical[3]"/>
    <w:rPr>
      <w:rFonts w:ascii="CG Times" w:hAnsi="CG Times"/>
      <w:noProof w:val="0"/>
      <w:sz w:val="24"/>
      <w:lang w:val="en-US"/>
    </w:rPr>
  </w:style>
  <w:style w:type="paragraph" w:customStyle="1" w:styleId="Technical40">
    <w:name w:val="Technical[4]"/>
    <w:pPr>
      <w:tabs>
        <w:tab w:val="left" w:pos="-720"/>
      </w:tabs>
      <w:suppressAutoHyphens/>
    </w:pPr>
    <w:rPr>
      <w:rFonts w:ascii="CG Times" w:hAnsi="CG Times"/>
      <w:b/>
      <w:sz w:val="24"/>
      <w:lang w:val="en-US" w:eastAsia="en-US"/>
    </w:rPr>
  </w:style>
  <w:style w:type="character" w:customStyle="1" w:styleId="Technical10">
    <w:name w:val="Technical[1]"/>
    <w:rPr>
      <w:rFonts w:ascii="CG Times" w:hAnsi="CG Times"/>
      <w:noProof w:val="0"/>
      <w:sz w:val="24"/>
      <w:lang w:val="en-US"/>
    </w:rPr>
  </w:style>
  <w:style w:type="paragraph" w:customStyle="1" w:styleId="Technical70">
    <w:name w:val="Technical[7]"/>
    <w:pPr>
      <w:tabs>
        <w:tab w:val="left" w:pos="-720"/>
      </w:tabs>
      <w:suppressAutoHyphens/>
      <w:ind w:firstLine="720"/>
    </w:pPr>
    <w:rPr>
      <w:rFonts w:ascii="CG Times" w:hAnsi="CG Times"/>
      <w:b/>
      <w:sz w:val="24"/>
      <w:lang w:val="en-US" w:eastAsia="en-US"/>
    </w:rPr>
  </w:style>
  <w:style w:type="paragraph" w:customStyle="1" w:styleId="Technical80">
    <w:name w:val="Technical[8]"/>
    <w:pPr>
      <w:tabs>
        <w:tab w:val="left" w:pos="-720"/>
      </w:tabs>
      <w:suppressAutoHyphens/>
      <w:ind w:firstLine="720"/>
    </w:pPr>
    <w:rPr>
      <w:rFonts w:ascii="CG Times" w:hAnsi="CG Times"/>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BodyTextIndent">
    <w:name w:val="Body Text Indent"/>
    <w:basedOn w:val="Normal"/>
    <w:pPr>
      <w:tabs>
        <w:tab w:val="left" w:pos="-720"/>
        <w:tab w:val="left" w:pos="0"/>
        <w:tab w:val="left" w:pos="851"/>
        <w:tab w:val="left" w:pos="1701"/>
      </w:tabs>
      <w:suppressAutoHyphens/>
      <w:ind w:left="1701" w:hanging="283"/>
      <w:jc w:val="both"/>
    </w:pPr>
    <w:rPr>
      <w:sz w:val="22"/>
    </w:rPr>
  </w:style>
  <w:style w:type="paragraph" w:styleId="BodyTextIndent2">
    <w:name w:val="Body Text Indent 2"/>
    <w:basedOn w:val="Normal"/>
    <w:pPr>
      <w:ind w:left="1416"/>
      <w:jc w:val="both"/>
    </w:pPr>
    <w:rPr>
      <w:sz w:val="22"/>
    </w:rPr>
  </w:style>
  <w:style w:type="paragraph" w:styleId="BodyTextIndent3">
    <w:name w:val="Body Text Indent 3"/>
    <w:basedOn w:val="Normal"/>
    <w:pPr>
      <w:tabs>
        <w:tab w:val="left" w:pos="-720"/>
      </w:tabs>
      <w:suppressAutoHyphens/>
      <w:ind w:left="720" w:hanging="720"/>
      <w:jc w:val="both"/>
    </w:pPr>
    <w:rPr>
      <w:sz w:val="22"/>
    </w:rPr>
  </w:style>
  <w:style w:type="character" w:styleId="PageNumber">
    <w:name w:val="page number"/>
    <w:basedOn w:val="DefaultParagraphFont"/>
  </w:style>
  <w:style w:type="paragraph" w:styleId="BodyText">
    <w:name w:val="Body Text"/>
    <w:basedOn w:val="Normal"/>
    <w:pPr>
      <w:tabs>
        <w:tab w:val="right" w:pos="4254"/>
      </w:tabs>
      <w:suppressAutoHyphens/>
    </w:pPr>
    <w:rPr>
      <w:b/>
      <w:spacing w:val="-2"/>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1570</Words>
  <Characters>8953</Characters>
  <Application>Microsoft Office Word</Application>
  <DocSecurity>0</DocSecurity>
  <Lines>74</Lines>
  <Paragraphs>21</Paragraphs>
  <ScaleCrop>false</ScaleCrop>
  <Company/>
  <LinksUpToDate>false</LinksUpToDate>
  <CharactersWithSpaces>10502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2016-04-13T10:15:00Z</dcterms:created>
  <dcterms:modified xsi:type="dcterms:W3CDTF">2016-04-13T10:15:00Z</dcterms:modified>
</cp:coreProperties>
</file>