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809"/>
        <w:gridCol w:w="1932"/>
        <w:gridCol w:w="2977"/>
      </w:tblGrid>
      <w:tr w:rsidR="00E935B5" w:rsidRPr="00E935B5" w:rsidTr="000F38EB">
        <w:trPr>
          <w:trHeight w:val="584"/>
        </w:trPr>
        <w:tc>
          <w:tcPr>
            <w:tcW w:w="10070" w:type="dxa"/>
            <w:gridSpan w:val="4"/>
          </w:tcPr>
          <w:p w:rsidR="00E935B5" w:rsidRPr="00E935B5" w:rsidRDefault="00E935B5" w:rsidP="00253CB3">
            <w:pPr>
              <w:rPr>
                <w:rFonts w:asciiTheme="minorHAnsi" w:hAnsiTheme="minorHAnsi" w:cstheme="minorHAnsi"/>
                <w:sz w:val="24"/>
              </w:rPr>
            </w:pPr>
            <w:r w:rsidRPr="00E935B5"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  <w:tr w:rsidR="000F38EB" w:rsidRPr="000F38EB" w:rsidTr="000F38EB">
        <w:trPr>
          <w:trHeight w:val="494"/>
        </w:trPr>
        <w:tc>
          <w:tcPr>
            <w:tcW w:w="4471" w:type="dxa"/>
          </w:tcPr>
          <w:p w:rsidR="000F38EB" w:rsidRPr="000F38EB" w:rsidRDefault="000F38EB" w:rsidP="000F38EB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F38EB">
              <w:rPr>
                <w:rFonts w:asciiTheme="minorHAnsi" w:hAnsiTheme="minorHAnsi" w:cstheme="minorHAnsi"/>
                <w:b/>
                <w:sz w:val="24"/>
              </w:rPr>
              <w:t>Item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(per CIMP SD.2)</w:t>
            </w:r>
          </w:p>
        </w:tc>
        <w:tc>
          <w:tcPr>
            <w:tcW w:w="564" w:type="dxa"/>
          </w:tcPr>
          <w:p w:rsidR="000F38EB" w:rsidRPr="000F38EB" w:rsidRDefault="000F38EB" w:rsidP="00253CB3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0F38EB">
              <w:rPr>
                <w:rFonts w:asciiTheme="minorHAnsi" w:hAnsiTheme="minorHAnsi" w:cstheme="minorHAnsi"/>
                <w:b/>
                <w:sz w:val="24"/>
              </w:rPr>
              <w:t>Check</w:t>
            </w:r>
          </w:p>
        </w:tc>
        <w:tc>
          <w:tcPr>
            <w:tcW w:w="1978" w:type="dxa"/>
          </w:tcPr>
          <w:p w:rsidR="000F38EB" w:rsidRPr="000F38EB" w:rsidRDefault="000F38EB" w:rsidP="00253CB3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Result</w:t>
            </w:r>
          </w:p>
        </w:tc>
        <w:tc>
          <w:tcPr>
            <w:tcW w:w="3057" w:type="dxa"/>
          </w:tcPr>
          <w:p w:rsidR="000F38EB" w:rsidRPr="000F38EB" w:rsidRDefault="000F38EB" w:rsidP="000F38EB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Actions required</w:t>
            </w:r>
          </w:p>
        </w:tc>
      </w:tr>
      <w:tr w:rsidR="000F38EB" w:rsidRPr="00E935B5" w:rsidTr="000F38EB">
        <w:trPr>
          <w:trHeight w:val="953"/>
        </w:trPr>
        <w:tc>
          <w:tcPr>
            <w:tcW w:w="4471" w:type="dxa"/>
          </w:tcPr>
          <w:p w:rsidR="000F38EB" w:rsidRPr="000F38EB" w:rsidRDefault="000F38EB" w:rsidP="005541EF">
            <w:pP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Previous such annual review – </w:t>
            </w:r>
            <w:r w:rsidR="005541EF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status of actions</w:t>
            </w:r>
            <w:bookmarkStart w:id="0" w:name="_GoBack"/>
            <w:bookmarkEnd w:id="0"/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953"/>
        </w:trPr>
        <w:tc>
          <w:tcPr>
            <w:tcW w:w="4471" w:type="dxa"/>
          </w:tcPr>
          <w:p w:rsidR="000F38EB" w:rsidRPr="000F38EB" w:rsidRDefault="000F38EB" w:rsidP="00253C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The IPCP requirements are clearly defined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836"/>
        </w:trPr>
        <w:tc>
          <w:tcPr>
            <w:tcW w:w="4471" w:type="dxa"/>
          </w:tcPr>
          <w:p w:rsidR="000F38EB" w:rsidRPr="000F38EB" w:rsidRDefault="000F38EB" w:rsidP="000F38EB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The Company/vessel has the ability to meet the defined infection prevention and control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</w:t>
            </w: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requirements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548"/>
        </w:trPr>
        <w:tc>
          <w:tcPr>
            <w:tcW w:w="4471" w:type="dxa"/>
          </w:tcPr>
          <w:p w:rsidR="000F38EB" w:rsidRPr="000F38EB" w:rsidRDefault="000F38EB" w:rsidP="00253C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Training and competency schemes are appropriate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530"/>
        </w:trPr>
        <w:tc>
          <w:tcPr>
            <w:tcW w:w="4471" w:type="dxa"/>
          </w:tcPr>
          <w:p w:rsidR="000F38EB" w:rsidRPr="000F38EB" w:rsidRDefault="000F38EB" w:rsidP="000F38EB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If any infection prevention and control requirements are changed, the Company/vessel shall ensure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</w:t>
            </w: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that all relevant documents are amended;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530"/>
        </w:trPr>
        <w:tc>
          <w:tcPr>
            <w:tcW w:w="4471" w:type="dxa"/>
          </w:tcPr>
          <w:p w:rsidR="000F38EB" w:rsidRPr="000F38EB" w:rsidRDefault="000F38EB" w:rsidP="000F38EB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The professional services provided or arranged by the Company/vessel shall meet evidence-based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</w:t>
            </w: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professionally recognized standards of practice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692"/>
        </w:trPr>
        <w:tc>
          <w:tcPr>
            <w:tcW w:w="4471" w:type="dxa"/>
          </w:tcPr>
          <w:p w:rsidR="000F38EB" w:rsidRPr="000F38EB" w:rsidRDefault="000F38EB" w:rsidP="000F38EB">
            <w:pPr>
              <w:spacing w:before="0"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Effective communication to all relevant personnel about any changes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719"/>
        </w:trPr>
        <w:tc>
          <w:tcPr>
            <w:tcW w:w="4471" w:type="dxa"/>
          </w:tcPr>
          <w:p w:rsidR="000F38EB" w:rsidRPr="000F38EB" w:rsidRDefault="000F38EB" w:rsidP="000F38EB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The competence of all practitioners is reassessed when new techniques or responsibilities are</w:t>
            </w:r>
          </w:p>
          <w:p w:rsidR="000F38EB" w:rsidRPr="000F38EB" w:rsidRDefault="000F38EB" w:rsidP="000F38EB">
            <w:pPr>
              <w:spacing w:before="0"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introduced and periodically within the timeframes defined by the Company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746"/>
        </w:trPr>
        <w:tc>
          <w:tcPr>
            <w:tcW w:w="4471" w:type="dxa"/>
          </w:tcPr>
          <w:p w:rsidR="000F38EB" w:rsidRPr="000F38EB" w:rsidRDefault="000F38EB" w:rsidP="000F38EB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Required notification of illness prior to vessel arrival at the port of call as required by applicable</w:t>
            </w:r>
          </w:p>
          <w:p w:rsidR="000F38EB" w:rsidRPr="000F38EB" w:rsidRDefault="000F38EB" w:rsidP="000F38EB">
            <w:pPr>
              <w:spacing w:before="0" w:after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rules, codes, guidelines, and requirements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1034"/>
        </w:trPr>
        <w:tc>
          <w:tcPr>
            <w:tcW w:w="4471" w:type="dxa"/>
          </w:tcPr>
          <w:p w:rsidR="000F38EB" w:rsidRPr="000F38EB" w:rsidRDefault="000F38EB" w:rsidP="000F38EB">
            <w:pPr>
              <w:spacing w:before="0" w:after="0"/>
              <w:contextualSpacing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0F38EB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[Any other relevant items]</w:t>
            </w: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0F38EB" w:rsidRPr="00E935B5" w:rsidTr="000F38EB">
        <w:trPr>
          <w:trHeight w:val="791"/>
        </w:trPr>
        <w:tc>
          <w:tcPr>
            <w:tcW w:w="4471" w:type="dxa"/>
          </w:tcPr>
          <w:p w:rsidR="000F38EB" w:rsidRPr="000F38EB" w:rsidRDefault="000F38EB" w:rsidP="000F38EB">
            <w:pPr>
              <w:spacing w:before="0" w:after="0"/>
              <w:ind w:left="360"/>
              <w:contextualSpacing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4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57" w:type="dxa"/>
          </w:tcPr>
          <w:p w:rsidR="000F38EB" w:rsidRPr="00E935B5" w:rsidRDefault="000F38EB" w:rsidP="00253CB3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F38EB" w:rsidRDefault="000F38EB" w:rsidP="00E935B5"/>
    <w:p w:rsidR="00E935B5" w:rsidRPr="00E935B5" w:rsidRDefault="000F38EB" w:rsidP="00E935B5">
      <w:r>
        <w:t xml:space="preserve">Fleet </w:t>
      </w:r>
      <w:r w:rsidR="00E935B5">
        <w:t>ICO: _______________________________</w:t>
      </w:r>
    </w:p>
    <w:p w:rsidR="002B1447" w:rsidRPr="00E935B5" w:rsidRDefault="002B1447" w:rsidP="00E935B5">
      <w:pPr>
        <w:jc w:val="right"/>
      </w:pPr>
    </w:p>
    <w:sectPr w:rsidR="002B1447" w:rsidRPr="00E935B5" w:rsidSect="00E935B5">
      <w:headerReference w:type="even" r:id="rId8"/>
      <w:headerReference w:type="default" r:id="rId9"/>
      <w:footerReference w:type="default" r:id="rId10"/>
      <w:pgSz w:w="11909" w:h="16834" w:code="9"/>
      <w:pgMar w:top="990" w:right="1019" w:bottom="681" w:left="810" w:header="426" w:footer="0" w:gutter="0"/>
      <w:paperSrc w:first="27756" w:other="2775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2C" w:rsidRDefault="00954E2C" w:rsidP="003E49BE">
      <w:pPr>
        <w:spacing w:before="0" w:after="0"/>
      </w:pPr>
      <w:r>
        <w:separator/>
      </w:r>
    </w:p>
  </w:endnote>
  <w:endnote w:type="continuationSeparator" w:id="0">
    <w:p w:rsidR="00954E2C" w:rsidRDefault="00954E2C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13"/>
      <w:gridCol w:w="2633"/>
      <w:gridCol w:w="2587"/>
      <w:gridCol w:w="1957"/>
    </w:tblGrid>
    <w:tr w:rsidR="00B51DF2" w:rsidRPr="003639A7" w:rsidTr="00E935B5">
      <w:trPr>
        <w:jc w:val="center"/>
      </w:trPr>
      <w:tc>
        <w:tcPr>
          <w:tcW w:w="281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0F38EB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2B1447">
            <w:rPr>
              <w:rFonts w:ascii="Arial" w:hAnsi="Arial" w:cs="Arial"/>
              <w:spacing w:val="-2"/>
            </w:rPr>
            <w:t>PH 40</w:t>
          </w:r>
          <w:r w:rsidR="000F38EB">
            <w:rPr>
              <w:rFonts w:ascii="Arial" w:hAnsi="Arial" w:cs="Arial"/>
              <w:spacing w:val="-2"/>
            </w:rPr>
            <w:t xml:space="preserve">5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263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2B144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2B1447">
            <w:rPr>
              <w:rFonts w:ascii="Arial" w:hAnsi="Arial" w:cs="Arial"/>
              <w:spacing w:val="-2"/>
              <w:lang w:val="en-US"/>
            </w:rPr>
            <w:t>09/21</w:t>
          </w:r>
        </w:p>
      </w:tc>
      <w:tc>
        <w:tcPr>
          <w:tcW w:w="258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1957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5541EF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5541EF">
            <w:rPr>
              <w:rStyle w:val="PageNumber"/>
              <w:rFonts w:ascii="Arial" w:hAnsi="Arial" w:cs="Arial"/>
              <w:noProof/>
            </w:rPr>
            <w:t>1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2C" w:rsidRDefault="00954E2C" w:rsidP="003E49BE">
      <w:pPr>
        <w:spacing w:before="0" w:after="0"/>
      </w:pPr>
      <w:r>
        <w:separator/>
      </w:r>
    </w:p>
  </w:footnote>
  <w:footnote w:type="continuationSeparator" w:id="0">
    <w:p w:rsidR="00954E2C" w:rsidRDefault="00954E2C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47" w:rsidRDefault="000F38EB" w:rsidP="00E935B5">
    <w:pPr>
      <w:pStyle w:val="Header"/>
      <w:spacing w:before="0" w:after="0" w:line="0" w:lineRule="atLeast"/>
      <w:rPr>
        <w:sz w:val="28"/>
        <w:szCs w:val="28"/>
      </w:rPr>
    </w:pPr>
    <w:proofErr w:type="spellStart"/>
    <w:r>
      <w:rPr>
        <w:sz w:val="28"/>
        <w:szCs w:val="28"/>
      </w:rPr>
      <w:t>Shoreside</w:t>
    </w:r>
    <w:proofErr w:type="spellEnd"/>
    <w:r>
      <w:rPr>
        <w:sz w:val="28"/>
        <w:szCs w:val="28"/>
      </w:rPr>
      <w:t xml:space="preserve"> IPCP Oversight-</w:t>
    </w:r>
  </w:p>
  <w:p w:rsidR="00E935B5" w:rsidRPr="00786804" w:rsidRDefault="000F38EB" w:rsidP="00E935B5">
    <w:pPr>
      <w:pStyle w:val="Header"/>
      <w:spacing w:before="0" w:after="0" w:line="0" w:lineRule="atLeast"/>
      <w:rPr>
        <w:sz w:val="28"/>
        <w:szCs w:val="28"/>
      </w:rPr>
    </w:pPr>
    <w:r>
      <w:rPr>
        <w:sz w:val="28"/>
        <w:szCs w:val="28"/>
      </w:rPr>
      <w:t>Annual Review of Requirements related to Infection Prevention and Control Program</w:t>
    </w:r>
  </w:p>
  <w:p w:rsidR="002B1447" w:rsidRDefault="002B1447" w:rsidP="002B1447">
    <w:pPr>
      <w:pStyle w:val="Header"/>
      <w:rPr>
        <w:u w:val="single"/>
      </w:rPr>
    </w:pPr>
    <w:r w:rsidRPr="002B1447">
      <w:t>(</w:t>
    </w:r>
    <w:proofErr w:type="gramStart"/>
    <w:r w:rsidRPr="002B1447">
      <w:t>see</w:t>
    </w:r>
    <w:proofErr w:type="gramEnd"/>
    <w:r w:rsidRPr="002B1447">
      <w:t xml:space="preserve"> VMS</w:t>
    </w:r>
    <w:r>
      <w:t>:</w:t>
    </w:r>
    <w:r w:rsidRPr="002B1447">
      <w:t xml:space="preserve"> </w:t>
    </w:r>
    <w:r w:rsidRPr="002B1447">
      <w:rPr>
        <w:color w:val="0070C0"/>
        <w:u w:val="single"/>
      </w:rPr>
      <w:t>Health&gt; 3.0 Infection Prevention and Control &gt; 3.0.</w:t>
    </w:r>
    <w:r w:rsidR="000F38EB">
      <w:rPr>
        <w:color w:val="0070C0"/>
        <w:u w:val="single"/>
      </w:rPr>
      <w:t>5</w:t>
    </w:r>
    <w:r w:rsidRPr="002B1447">
      <w:rPr>
        <w:color w:val="0070C0"/>
        <w:u w:val="single"/>
      </w:rPr>
      <w:t xml:space="preserve"> </w:t>
    </w:r>
    <w:r w:rsidR="000F38EB">
      <w:rPr>
        <w:color w:val="0070C0"/>
        <w:u w:val="single"/>
      </w:rPr>
      <w:t>Management Review</w:t>
    </w:r>
    <w:r w:rsidRPr="002B1447">
      <w:rPr>
        <w:u w:val="single"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2EC335ED"/>
    <w:multiLevelType w:val="hybridMultilevel"/>
    <w:tmpl w:val="EA50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9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1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2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4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6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66D6393"/>
    <w:multiLevelType w:val="hybridMultilevel"/>
    <w:tmpl w:val="85268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20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1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2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 w15:restartNumberingAfterBreak="0">
    <w:nsid w:val="6B3E7CD0"/>
    <w:multiLevelType w:val="multilevel"/>
    <w:tmpl w:val="334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5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6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6"/>
  </w:num>
  <w:num w:numId="4">
    <w:abstractNumId w:val="1"/>
  </w:num>
  <w:num w:numId="5">
    <w:abstractNumId w:val="17"/>
  </w:num>
  <w:num w:numId="6">
    <w:abstractNumId w:val="8"/>
  </w:num>
  <w:num w:numId="7">
    <w:abstractNumId w:val="15"/>
  </w:num>
  <w:num w:numId="8">
    <w:abstractNumId w:val="22"/>
  </w:num>
  <w:num w:numId="9">
    <w:abstractNumId w:val="13"/>
  </w:num>
  <w:num w:numId="10">
    <w:abstractNumId w:val="6"/>
  </w:num>
  <w:num w:numId="11">
    <w:abstractNumId w:val="3"/>
  </w:num>
  <w:num w:numId="12">
    <w:abstractNumId w:val="21"/>
  </w:num>
  <w:num w:numId="13">
    <w:abstractNumId w:val="20"/>
  </w:num>
  <w:num w:numId="14">
    <w:abstractNumId w:val="11"/>
  </w:num>
  <w:num w:numId="15">
    <w:abstractNumId w:val="19"/>
  </w:num>
  <w:num w:numId="16">
    <w:abstractNumId w:val="5"/>
  </w:num>
  <w:num w:numId="17">
    <w:abstractNumId w:val="12"/>
  </w:num>
  <w:num w:numId="18">
    <w:abstractNumId w:val="9"/>
  </w:num>
  <w:num w:numId="19">
    <w:abstractNumId w:val="4"/>
  </w:num>
  <w:num w:numId="20">
    <w:abstractNumId w:val="10"/>
  </w:num>
  <w:num w:numId="21">
    <w:abstractNumId w:val="24"/>
  </w:num>
  <w:num w:numId="22">
    <w:abstractNumId w:val="0"/>
  </w:num>
  <w:num w:numId="23">
    <w:abstractNumId w:val="14"/>
  </w:num>
  <w:num w:numId="24">
    <w:abstractNumId w:val="2"/>
  </w:num>
  <w:num w:numId="25">
    <w:abstractNumId w:val="23"/>
  </w:num>
  <w:num w:numId="26">
    <w:abstractNumId w:val="18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46FA4"/>
    <w:rsid w:val="00054CF2"/>
    <w:rsid w:val="000574C7"/>
    <w:rsid w:val="00060555"/>
    <w:rsid w:val="0006634F"/>
    <w:rsid w:val="00075BD2"/>
    <w:rsid w:val="0007664F"/>
    <w:rsid w:val="000830E8"/>
    <w:rsid w:val="00085B1A"/>
    <w:rsid w:val="0009567A"/>
    <w:rsid w:val="000B0665"/>
    <w:rsid w:val="000C1EEF"/>
    <w:rsid w:val="000C3BAD"/>
    <w:rsid w:val="000F38EB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B1447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26D00"/>
    <w:rsid w:val="0053071A"/>
    <w:rsid w:val="00533E2F"/>
    <w:rsid w:val="005541EF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86804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648E"/>
    <w:rsid w:val="00901A5B"/>
    <w:rsid w:val="00911718"/>
    <w:rsid w:val="00915DEB"/>
    <w:rsid w:val="0092603C"/>
    <w:rsid w:val="0093247C"/>
    <w:rsid w:val="00940552"/>
    <w:rsid w:val="00950A41"/>
    <w:rsid w:val="00954E2C"/>
    <w:rsid w:val="00962B59"/>
    <w:rsid w:val="0097169E"/>
    <w:rsid w:val="00977F97"/>
    <w:rsid w:val="00981D04"/>
    <w:rsid w:val="0099569B"/>
    <w:rsid w:val="009A1624"/>
    <w:rsid w:val="009E4CA2"/>
    <w:rsid w:val="009E50CA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65B9E"/>
    <w:rsid w:val="00E935B5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AE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2B1447"/>
    <w:pPr>
      <w:tabs>
        <w:tab w:val="left" w:pos="5040"/>
        <w:tab w:val="left" w:pos="7200"/>
        <w:tab w:val="left" w:pos="7380"/>
      </w:tabs>
      <w:jc w:val="center"/>
    </w:pPr>
    <w:rPr>
      <w:rFonts w:asciiTheme="minorHAnsi" w:hAnsiTheme="minorHAnsi" w:cstheme="minorHAnsi"/>
      <w:sz w:val="22"/>
      <w:szCs w:val="22"/>
      <w:lang w:val="en-US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39"/>
    <w:rsid w:val="002B144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26F26-0DE9-4AFE-A0F9-9D18D7B4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2021-09-05T19:06:00Z</dcterms:created>
  <dcterms:modified xsi:type="dcterms:W3CDTF">2021-09-05T19:18:00Z</dcterms:modified>
</cp:coreProperties>
</file>