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E37" w:rsidRDefault="00012E37">
      <w:r>
        <w:t>The Company (Silversea) requires as a minimum the following types of samples taken</w:t>
      </w:r>
      <w:r w:rsidR="00560F2E">
        <w:t xml:space="preserve"> and analy</w:t>
      </w:r>
      <w:r w:rsidR="00797A9B">
        <w:t>z</w:t>
      </w:r>
      <w:r w:rsidR="00560F2E">
        <w:t xml:space="preserve">ed </w:t>
      </w:r>
      <w:r w:rsidR="00560F2E" w:rsidRPr="00797A9B">
        <w:rPr>
          <w:u w:val="single"/>
        </w:rPr>
        <w:t>externally (at accredited labs</w:t>
      </w:r>
      <w:proofErr w:type="gramStart"/>
      <w:r w:rsidR="00560F2E" w:rsidRPr="00797A9B">
        <w:rPr>
          <w:u w:val="single"/>
        </w:rPr>
        <w:t>)</w:t>
      </w:r>
      <w:r w:rsidR="00560F2E">
        <w:t xml:space="preserve"> </w:t>
      </w:r>
      <w:r>
        <w:t xml:space="preserve"> for</w:t>
      </w:r>
      <w:proofErr w:type="gramEnd"/>
      <w:r>
        <w:t xml:space="preserve"> environmental and public health aspects, </w:t>
      </w:r>
      <w:r w:rsidR="00730369">
        <w:t xml:space="preserve">in order </w:t>
      </w:r>
      <w:r>
        <w:t xml:space="preserve">to comply with statutory requirements, best practices </w:t>
      </w:r>
      <w:r w:rsidR="006D3E8C">
        <w:t>and</w:t>
      </w:r>
      <w:r w:rsidR="00730369">
        <w:t xml:space="preserve"> as</w:t>
      </w:r>
      <w:r>
        <w:t xml:space="preserve"> due diligence: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2106"/>
        <w:gridCol w:w="5022"/>
        <w:gridCol w:w="1675"/>
        <w:gridCol w:w="2039"/>
      </w:tblGrid>
      <w:tr w:rsidR="00B37742" w:rsidRPr="00267BF5" w:rsidTr="00C936B2">
        <w:trPr>
          <w:tblHeader/>
        </w:trPr>
        <w:tc>
          <w:tcPr>
            <w:tcW w:w="2108" w:type="dxa"/>
          </w:tcPr>
          <w:p w:rsidR="00267BF5" w:rsidRPr="00267BF5" w:rsidRDefault="000B7A50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06" w:type="dxa"/>
          </w:tcPr>
          <w:p w:rsidR="00267BF5" w:rsidRPr="00267BF5" w:rsidRDefault="00267BF5">
            <w:pPr>
              <w:rPr>
                <w:b/>
              </w:rPr>
            </w:pPr>
            <w:r w:rsidRPr="00267BF5">
              <w:rPr>
                <w:b/>
              </w:rPr>
              <w:t>Parameters</w:t>
            </w:r>
          </w:p>
        </w:tc>
        <w:tc>
          <w:tcPr>
            <w:tcW w:w="5022" w:type="dxa"/>
          </w:tcPr>
          <w:p w:rsidR="00267BF5" w:rsidRPr="00267BF5" w:rsidRDefault="00267BF5">
            <w:pPr>
              <w:rPr>
                <w:b/>
              </w:rPr>
            </w:pPr>
            <w:r w:rsidRPr="00267BF5">
              <w:rPr>
                <w:b/>
              </w:rPr>
              <w:t>Methods</w:t>
            </w:r>
          </w:p>
        </w:tc>
        <w:tc>
          <w:tcPr>
            <w:tcW w:w="1675" w:type="dxa"/>
          </w:tcPr>
          <w:p w:rsidR="00267BF5" w:rsidRPr="00267BF5" w:rsidRDefault="00267BF5">
            <w:pPr>
              <w:rPr>
                <w:b/>
              </w:rPr>
            </w:pPr>
            <w:r w:rsidRPr="00267BF5">
              <w:rPr>
                <w:b/>
              </w:rPr>
              <w:t>Frequency</w:t>
            </w:r>
          </w:p>
        </w:tc>
        <w:tc>
          <w:tcPr>
            <w:tcW w:w="2039" w:type="dxa"/>
          </w:tcPr>
          <w:p w:rsidR="00267BF5" w:rsidRPr="00267BF5" w:rsidRDefault="00267BF5">
            <w:pPr>
              <w:rPr>
                <w:b/>
              </w:rPr>
            </w:pPr>
            <w:r w:rsidRPr="00267BF5">
              <w:rPr>
                <w:b/>
              </w:rPr>
              <w:t>Remarks</w:t>
            </w:r>
          </w:p>
        </w:tc>
      </w:tr>
      <w:tr w:rsidR="000B7A50" w:rsidTr="00993CA1">
        <w:tc>
          <w:tcPr>
            <w:tcW w:w="12950" w:type="dxa"/>
            <w:gridSpan w:val="5"/>
          </w:tcPr>
          <w:p w:rsidR="000B7A50" w:rsidRPr="000B7A50" w:rsidRDefault="000B7A50" w:rsidP="000B7A50">
            <w:pPr>
              <w:jc w:val="center"/>
              <w:rPr>
                <w:b/>
              </w:rPr>
            </w:pPr>
            <w:r w:rsidRPr="000B7A50">
              <w:rPr>
                <w:b/>
              </w:rPr>
              <w:t>Waste</w:t>
            </w:r>
            <w:r>
              <w:rPr>
                <w:b/>
              </w:rPr>
              <w:t xml:space="preserve"> </w:t>
            </w:r>
            <w:r w:rsidRPr="000B7A50">
              <w:rPr>
                <w:b/>
              </w:rPr>
              <w:t>streams</w:t>
            </w:r>
          </w:p>
        </w:tc>
      </w:tr>
      <w:tr w:rsidR="00B37742" w:rsidTr="00C936B2">
        <w:tc>
          <w:tcPr>
            <w:tcW w:w="2108" w:type="dxa"/>
          </w:tcPr>
          <w:p w:rsidR="00267BF5" w:rsidRDefault="000B7A50">
            <w:r>
              <w:t>T</w:t>
            </w:r>
            <w:r w:rsidR="00267BF5">
              <w:t xml:space="preserve">reated bilge water </w:t>
            </w:r>
            <w:r>
              <w:t xml:space="preserve">(by Oily Water Separator </w:t>
            </w:r>
            <w:proofErr w:type="spellStart"/>
            <w:r>
              <w:t>OWS</w:t>
            </w:r>
            <w:proofErr w:type="spellEnd"/>
            <w:r>
              <w:t>)</w:t>
            </w:r>
          </w:p>
        </w:tc>
        <w:tc>
          <w:tcPr>
            <w:tcW w:w="2106" w:type="dxa"/>
          </w:tcPr>
          <w:p w:rsidR="00267BF5" w:rsidRDefault="00267BF5">
            <w:r>
              <w:t xml:space="preserve">Hydrocarbon Oil and Grease </w:t>
            </w:r>
          </w:p>
        </w:tc>
        <w:tc>
          <w:tcPr>
            <w:tcW w:w="5022" w:type="dxa"/>
          </w:tcPr>
          <w:p w:rsidR="00267BF5" w:rsidRDefault="00267BF5" w:rsidP="000B7A50">
            <w:r>
              <w:t>US EPA 1664</w:t>
            </w:r>
            <w:r w:rsidR="000B7A50">
              <w:t>, sample taken at / downstream of Oil Content Meter (</w:t>
            </w:r>
            <w:proofErr w:type="spellStart"/>
            <w:r w:rsidR="000B7A50">
              <w:t>OCM</w:t>
            </w:r>
            <w:proofErr w:type="spellEnd"/>
            <w:r w:rsidR="000B7A50">
              <w:t>)</w:t>
            </w:r>
          </w:p>
        </w:tc>
        <w:tc>
          <w:tcPr>
            <w:tcW w:w="1675" w:type="dxa"/>
          </w:tcPr>
          <w:p w:rsidR="00267BF5" w:rsidRDefault="00267BF5">
            <w:r>
              <w:t>annually</w:t>
            </w:r>
          </w:p>
        </w:tc>
        <w:tc>
          <w:tcPr>
            <w:tcW w:w="2039" w:type="dxa"/>
          </w:tcPr>
          <w:p w:rsidR="00267BF5" w:rsidRDefault="00267BF5">
            <w:r>
              <w:t xml:space="preserve">To compare vs </w:t>
            </w:r>
            <w:proofErr w:type="spellStart"/>
            <w:r>
              <w:t>OCM</w:t>
            </w:r>
            <w:proofErr w:type="spellEnd"/>
            <w:r>
              <w:t xml:space="preserve"> (Oil Content Meter) reading if within +/- 5ppm; ideally should be de-phased with the annually required </w:t>
            </w:r>
            <w:proofErr w:type="spellStart"/>
            <w:r>
              <w:t>OCM</w:t>
            </w:r>
            <w:proofErr w:type="spellEnd"/>
            <w:r>
              <w:t xml:space="preserve"> verification of calibration with 6 months </w:t>
            </w:r>
          </w:p>
        </w:tc>
      </w:tr>
      <w:tr w:rsidR="00B37742" w:rsidTr="00C936B2">
        <w:tc>
          <w:tcPr>
            <w:tcW w:w="2108" w:type="dxa"/>
          </w:tcPr>
          <w:p w:rsidR="00267BF5" w:rsidRDefault="00267BF5" w:rsidP="000B7A50">
            <w:r>
              <w:t>IMO Sewage Treatment Plans (</w:t>
            </w:r>
            <w:r w:rsidR="000B7A50">
              <w:t xml:space="preserve">US </w:t>
            </w:r>
            <w:r>
              <w:t xml:space="preserve">Marine Sanitation Device MSD II) </w:t>
            </w:r>
            <w:r w:rsidR="000B7A50">
              <w:t>and</w:t>
            </w:r>
            <w:r>
              <w:t xml:space="preserve"> not categorized as Advanced Wastewater Treatment Plant/System </w:t>
            </w:r>
            <w:proofErr w:type="spellStart"/>
            <w:r>
              <w:t>AWWTP</w:t>
            </w:r>
            <w:proofErr w:type="spellEnd"/>
            <w:r>
              <w:t>/</w:t>
            </w:r>
            <w:proofErr w:type="spellStart"/>
            <w:r>
              <w:t>AWWTS</w:t>
            </w:r>
            <w:proofErr w:type="spellEnd"/>
          </w:p>
        </w:tc>
        <w:tc>
          <w:tcPr>
            <w:tcW w:w="2106" w:type="dxa"/>
          </w:tcPr>
          <w:p w:rsidR="00782A5C" w:rsidRDefault="00267BF5">
            <w:r>
              <w:t xml:space="preserve">fecal coliforms, biological oxygen demand BOD5, total suspended solids </w:t>
            </w:r>
            <w:proofErr w:type="spellStart"/>
            <w:r>
              <w:t>TSS</w:t>
            </w:r>
            <w:proofErr w:type="spellEnd"/>
            <w:r>
              <w:t xml:space="preserve">, total residual chlorine </w:t>
            </w:r>
            <w:proofErr w:type="spellStart"/>
            <w:r>
              <w:t>TRC</w:t>
            </w:r>
            <w:proofErr w:type="spellEnd"/>
            <w:r>
              <w:t>, pH</w:t>
            </w:r>
          </w:p>
          <w:bookmarkStart w:id="0" w:name="_MON_1633087771"/>
          <w:bookmarkEnd w:id="0"/>
          <w:p w:rsidR="00267BF5" w:rsidRDefault="00EA5E7A">
            <w:r>
              <w:object w:dxaOrig="1534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9" type="#_x0000_t75" style="width:76.7pt;height:49.55pt" o:ole="">
                  <v:imagedata r:id="rId7" o:title=""/>
                </v:shape>
                <o:OLEObject Type="Embed" ProgID="Word.Document.12" ShapeID="_x0000_i1059" DrawAspect="Icon" ObjectID="_1633092840" r:id="rId8">
                  <o:FieldCodes>\s</o:FieldCodes>
                </o:OLEObject>
              </w:object>
            </w:r>
          </w:p>
          <w:p w:rsidR="00DB7D86" w:rsidRDefault="00DB7D86"/>
        </w:tc>
        <w:tc>
          <w:tcPr>
            <w:tcW w:w="5022" w:type="dxa"/>
          </w:tcPr>
          <w:p w:rsidR="00EA5E7A" w:rsidRDefault="00EA5E7A">
            <w:r>
              <w:t>ISO 5815 1:2003 for BOD5 without nitrification and ISO 15705:2002 for COD, ISO 29441:2010 for total nitrogen</w:t>
            </w:r>
            <w:r>
              <w:t xml:space="preserve">, </w:t>
            </w:r>
            <w:r>
              <w:t>ISO 6878:2004 for total phosphorus</w:t>
            </w:r>
          </w:p>
          <w:p w:rsidR="00267BF5" w:rsidRDefault="00EA5E7A" w:rsidP="00EA5E7A">
            <w:proofErr w:type="gramStart"/>
            <w:r w:rsidRPr="00EA5E7A">
              <w:rPr>
                <w:b/>
              </w:rPr>
              <w:t>or</w:t>
            </w:r>
            <w:proofErr w:type="gramEnd"/>
            <w:r w:rsidRPr="00EA5E7A">
              <w:rPr>
                <w:b/>
              </w:rPr>
              <w:t xml:space="preserve"> other internationally accepted equivalent test standards</w:t>
            </w:r>
            <w:r>
              <w:rPr>
                <w:b/>
              </w:rPr>
              <w:t xml:space="preserve">. </w:t>
            </w:r>
            <w:r>
              <w:rPr>
                <w:lang w:val="en-GB"/>
              </w:rPr>
              <w:t>See also</w:t>
            </w:r>
            <w:r>
              <w:rPr>
                <w:lang w:val="en-GB"/>
              </w:rPr>
              <w:t xml:space="preserve"> 40 CFR 136</w:t>
            </w:r>
            <w:r>
              <w:rPr>
                <w:lang w:val="en-GB"/>
              </w:rPr>
              <w:t xml:space="preserve"> below</w:t>
            </w:r>
            <w:r>
              <w:rPr>
                <w:lang w:val="en-GB"/>
              </w:rPr>
              <w:t xml:space="preserve">: </w:t>
            </w:r>
            <w:hyperlink r:id="rId9" w:history="1">
              <w:r w:rsidRPr="00CB6D93">
                <w:rPr>
                  <w:rStyle w:val="Hyperlink"/>
                </w:rPr>
                <w:t>http://bit.ly/US_CFR_wastewater_sampling_methods</w:t>
              </w:r>
            </w:hyperlink>
          </w:p>
        </w:tc>
        <w:tc>
          <w:tcPr>
            <w:tcW w:w="1675" w:type="dxa"/>
          </w:tcPr>
          <w:p w:rsidR="00267BF5" w:rsidRDefault="00267BF5">
            <w:r>
              <w:t>annually</w:t>
            </w:r>
          </w:p>
        </w:tc>
        <w:tc>
          <w:tcPr>
            <w:tcW w:w="2039" w:type="dxa"/>
          </w:tcPr>
          <w:p w:rsidR="00267BF5" w:rsidRDefault="00267BF5">
            <w:r>
              <w:t>For Alaska going ships</w:t>
            </w:r>
            <w:r>
              <w:t xml:space="preserve"> (&lt;250 pax capacity)</w:t>
            </w:r>
            <w:r>
              <w:t xml:space="preserve"> – more samples may be required in and out of state of Alaska</w:t>
            </w:r>
          </w:p>
        </w:tc>
      </w:tr>
      <w:tr w:rsidR="00B37742" w:rsidTr="00C936B2">
        <w:tc>
          <w:tcPr>
            <w:tcW w:w="2108" w:type="dxa"/>
          </w:tcPr>
          <w:p w:rsidR="00267BF5" w:rsidRDefault="00267BF5">
            <w:r>
              <w:t xml:space="preserve">Advanced Wastewater Treatment Plant/System </w:t>
            </w:r>
            <w:proofErr w:type="spellStart"/>
            <w:r>
              <w:t>AWWTP</w:t>
            </w:r>
            <w:proofErr w:type="spellEnd"/>
            <w:r>
              <w:t>/</w:t>
            </w:r>
            <w:proofErr w:type="spellStart"/>
            <w:r>
              <w:t>AWWTS</w:t>
            </w:r>
            <w:proofErr w:type="spellEnd"/>
            <w:r w:rsidR="000B7A50">
              <w:t xml:space="preserve"> (e.g. Scanship, Marin</w:t>
            </w:r>
            <w:r>
              <w:t>floc)</w:t>
            </w:r>
          </w:p>
        </w:tc>
        <w:tc>
          <w:tcPr>
            <w:tcW w:w="2106" w:type="dxa"/>
          </w:tcPr>
          <w:p w:rsidR="00C92F28" w:rsidRDefault="00EA5E7A" w:rsidP="00C92F28">
            <w:r>
              <w:t>Influent- Biological Oxygen D</w:t>
            </w:r>
            <w:r w:rsidR="00C92F28" w:rsidRPr="00C92F28">
              <w:t>emand BOD and Suspended Solids (SS)</w:t>
            </w:r>
          </w:p>
          <w:p w:rsidR="00DB7D86" w:rsidRDefault="00C92F28" w:rsidP="00C92F28">
            <w:r w:rsidRPr="00C92F28">
              <w:t xml:space="preserve">Treated Effluent - Biological Oxygen Demand BOD, </w:t>
            </w:r>
            <w:proofErr w:type="spellStart"/>
            <w:r w:rsidRPr="00C92F28">
              <w:t>fecal</w:t>
            </w:r>
            <w:proofErr w:type="spellEnd"/>
            <w:r w:rsidRPr="00C92F28">
              <w:t xml:space="preserve"> coliform, suspended solids (SS), pH, total residu</w:t>
            </w:r>
            <w:r>
              <w:t xml:space="preserve">al chlorine (in </w:t>
            </w:r>
            <w:r>
              <w:lastRenderedPageBreak/>
              <w:t>µg/l ; &lt;0.1mg/L</w:t>
            </w:r>
            <w:r w:rsidRPr="00C92F28">
              <w:t xml:space="preserve">) , E. coli, total </w:t>
            </w:r>
            <w:r w:rsidR="00EA5E7A">
              <w:t>p</w:t>
            </w:r>
            <w:r w:rsidRPr="00C92F28">
              <w:t>hosphorus (</w:t>
            </w:r>
            <w:proofErr w:type="spellStart"/>
            <w:r w:rsidRPr="00C92F28">
              <w:t>TP</w:t>
            </w:r>
            <w:proofErr w:type="spellEnd"/>
            <w:r w:rsidRPr="00C92F28">
              <w:t xml:space="preserve">), ammonia, nitrate/nitrite, and Total </w:t>
            </w:r>
            <w:proofErr w:type="spellStart"/>
            <w:r w:rsidRPr="00C92F28">
              <w:t>Kjeldahl</w:t>
            </w:r>
            <w:proofErr w:type="spellEnd"/>
            <w:r w:rsidRPr="00C92F28">
              <w:t xml:space="preserve"> Nitrogen (</w:t>
            </w:r>
            <w:proofErr w:type="spellStart"/>
            <w:r w:rsidRPr="00C92F28">
              <w:t>TKN</w:t>
            </w:r>
            <w:proofErr w:type="spellEnd"/>
            <w:r w:rsidRPr="00C92F28">
              <w:t>)</w:t>
            </w:r>
          </w:p>
          <w:p w:rsidR="00267BF5" w:rsidRDefault="00127D87">
            <w:r>
              <w:object w:dxaOrig="1534" w:dyaOrig="991">
                <v:shape id="_x0000_i1049" type="#_x0000_t75" style="width:76.7pt;height:49.55pt" o:ole="">
                  <v:imagedata r:id="rId10" o:title=""/>
                </v:shape>
                <o:OLEObject Type="Embed" ProgID="Excel.Sheet.12" ShapeID="_x0000_i1049" DrawAspect="Icon" ObjectID="_1633092841" r:id="rId11"/>
              </w:object>
            </w:r>
          </w:p>
        </w:tc>
        <w:tc>
          <w:tcPr>
            <w:tcW w:w="5022" w:type="dxa"/>
          </w:tcPr>
          <w:p w:rsidR="00267BF5" w:rsidRDefault="00EA5E7A" w:rsidP="00EA5E7A">
            <w:r>
              <w:rPr>
                <w:lang w:val="en-GB"/>
              </w:rPr>
              <w:lastRenderedPageBreak/>
              <w:t xml:space="preserve">per 40 CFR 136: </w:t>
            </w:r>
            <w:hyperlink r:id="rId12" w:history="1">
              <w:r w:rsidRPr="00CB6D93">
                <w:rPr>
                  <w:rStyle w:val="Hyperlink"/>
                </w:rPr>
                <w:t>http://bit.ly/US_CFR_wastewater_sampling_methods</w:t>
              </w:r>
            </w:hyperlink>
          </w:p>
        </w:tc>
        <w:tc>
          <w:tcPr>
            <w:tcW w:w="1675" w:type="dxa"/>
          </w:tcPr>
          <w:p w:rsidR="00267BF5" w:rsidRDefault="00267BF5">
            <w:r>
              <w:t xml:space="preserve">annually 5 sampling events within 30 days, each on a different day, of treated effluent </w:t>
            </w:r>
            <w:r>
              <w:t xml:space="preserve">and influent </w:t>
            </w:r>
            <w:r>
              <w:t xml:space="preserve">(treated grey mixed with </w:t>
            </w:r>
            <w:r>
              <w:lastRenderedPageBreak/>
              <w:t>treated black water)</w:t>
            </w:r>
          </w:p>
        </w:tc>
        <w:tc>
          <w:tcPr>
            <w:tcW w:w="2039" w:type="dxa"/>
          </w:tcPr>
          <w:p w:rsidR="00267BF5" w:rsidRDefault="00267BF5">
            <w:r>
              <w:lastRenderedPageBreak/>
              <w:t>For Alaska going ships</w:t>
            </w:r>
            <w:r>
              <w:t xml:space="preserve"> (&gt;250 pax)</w:t>
            </w:r>
            <w:r>
              <w:t xml:space="preserve"> – more samples may be required before the season and when trading there</w:t>
            </w:r>
            <w:r w:rsidR="007A1E2F">
              <w:object w:dxaOrig="1534" w:dyaOrig="991">
                <v:shape id="_x0000_i1060" type="#_x0000_t75" style="width:76.7pt;height:49.55pt" o:ole="">
                  <v:imagedata r:id="rId13" o:title=""/>
                </v:shape>
                <o:OLEObject Type="Embed" ProgID="Excel.Sheet.12" ShapeID="_x0000_i1060" DrawAspect="Icon" ObjectID="_1633092842" r:id="rId14"/>
              </w:object>
            </w:r>
          </w:p>
        </w:tc>
      </w:tr>
      <w:tr w:rsidR="00B37742" w:rsidTr="00C936B2">
        <w:tc>
          <w:tcPr>
            <w:tcW w:w="2108" w:type="dxa"/>
          </w:tcPr>
          <w:p w:rsidR="00267BF5" w:rsidRDefault="00267BF5">
            <w:r>
              <w:t>Ballast Water Treatment/ Management System  (</w:t>
            </w:r>
            <w:proofErr w:type="spellStart"/>
            <w:r>
              <w:t>BWTS</w:t>
            </w:r>
            <w:proofErr w:type="spellEnd"/>
            <w:r>
              <w:t xml:space="preserve"> / </w:t>
            </w:r>
            <w:proofErr w:type="spellStart"/>
            <w:r>
              <w:t>BWMS</w:t>
            </w:r>
            <w:proofErr w:type="spellEnd"/>
            <w:r>
              <w:t xml:space="preserve">) when </w:t>
            </w:r>
            <w:proofErr w:type="spellStart"/>
            <w:r>
              <w:t>USCG</w:t>
            </w:r>
            <w:proofErr w:type="spellEnd"/>
            <w:r>
              <w:t xml:space="preserve"> approved</w:t>
            </w:r>
          </w:p>
        </w:tc>
        <w:tc>
          <w:tcPr>
            <w:tcW w:w="2106" w:type="dxa"/>
          </w:tcPr>
          <w:p w:rsidR="00F16797" w:rsidRDefault="00F16797" w:rsidP="00F16797">
            <w:r w:rsidRPr="00F16797">
              <w:t>Total</w:t>
            </w:r>
            <w:r>
              <w:t xml:space="preserve"> </w:t>
            </w:r>
            <w:r w:rsidRPr="00F16797">
              <w:t>heterotrophic</w:t>
            </w:r>
            <w:r>
              <w:t xml:space="preserve"> </w:t>
            </w:r>
            <w:r w:rsidRPr="00F16797">
              <w:t>bacteria</w:t>
            </w:r>
            <w:r>
              <w:t xml:space="preserve">, </w:t>
            </w:r>
          </w:p>
          <w:p w:rsidR="00F16797" w:rsidRDefault="00F16797" w:rsidP="00F16797"/>
          <w:p w:rsidR="00F16797" w:rsidRDefault="00F16797" w:rsidP="00F16797">
            <w:r w:rsidRPr="00F16797">
              <w:t>E. coli</w:t>
            </w:r>
            <w:r>
              <w:t xml:space="preserve">, </w:t>
            </w:r>
          </w:p>
          <w:p w:rsidR="00F16797" w:rsidRDefault="00F16797" w:rsidP="00F16797"/>
          <w:p w:rsidR="00F16797" w:rsidRDefault="00F16797" w:rsidP="00F16797"/>
          <w:p w:rsidR="00F16797" w:rsidRDefault="00F16797" w:rsidP="00F16797"/>
          <w:p w:rsidR="00F16797" w:rsidRDefault="00F16797" w:rsidP="00F16797">
            <w:r w:rsidRPr="00F16797">
              <w:t>Enterococci</w:t>
            </w:r>
          </w:p>
        </w:tc>
        <w:tc>
          <w:tcPr>
            <w:tcW w:w="5022" w:type="dxa"/>
          </w:tcPr>
          <w:p w:rsidR="00267BF5" w:rsidRDefault="00F16797" w:rsidP="00F16797">
            <w:r w:rsidRPr="00F16797">
              <w:t>SM 9215</w:t>
            </w:r>
            <w:r w:rsidRPr="00F16797">
              <w:t xml:space="preserve">, </w:t>
            </w:r>
            <w:r w:rsidRPr="00F16797">
              <w:t>ASTM</w:t>
            </w:r>
            <w:r>
              <w:t xml:space="preserve"> </w:t>
            </w:r>
            <w:r w:rsidRPr="00F16797">
              <w:t>D5465</w:t>
            </w:r>
            <w:r w:rsidRPr="00F16797">
              <w:t xml:space="preserve">, </w:t>
            </w:r>
            <w:r w:rsidRPr="00F16797">
              <w:t>ISO6222:1999</w:t>
            </w:r>
          </w:p>
          <w:p w:rsidR="00F16797" w:rsidRDefault="00F16797" w:rsidP="00F16797"/>
          <w:p w:rsidR="00F16797" w:rsidRDefault="00F16797" w:rsidP="00F16797">
            <w:r w:rsidRPr="00F16797">
              <w:t xml:space="preserve">EPA 1103.1 and </w:t>
            </w:r>
            <w:r w:rsidRPr="00F16797">
              <w:t>1603</w:t>
            </w:r>
            <w:r w:rsidRPr="00F16797">
              <w:t xml:space="preserve">, </w:t>
            </w:r>
            <w:r w:rsidRPr="00F16797">
              <w:t>SM 9223B</w:t>
            </w:r>
            <w:r w:rsidRPr="00F16797">
              <w:t xml:space="preserve">, </w:t>
            </w:r>
            <w:r w:rsidRPr="00F16797">
              <w:t>ASTM</w:t>
            </w:r>
            <w:r w:rsidRPr="00F16797">
              <w:br/>
              <w:t xml:space="preserve">D5392 </w:t>
            </w:r>
            <w:r w:rsidRPr="00F16797">
              <w:t>–</w:t>
            </w:r>
            <w:r w:rsidRPr="00F16797">
              <w:t xml:space="preserve"> 93</w:t>
            </w:r>
            <w:r w:rsidRPr="00F16797">
              <w:t xml:space="preserve">, </w:t>
            </w:r>
            <w:r w:rsidRPr="00F16797">
              <w:t>ISO 9308-</w:t>
            </w:r>
            <w:r w:rsidRPr="00F16797">
              <w:br/>
              <w:t>1:2000</w:t>
            </w:r>
            <w:r w:rsidRPr="00F16797">
              <w:t xml:space="preserve">, </w:t>
            </w:r>
            <w:proofErr w:type="spellStart"/>
            <w:r w:rsidRPr="00F16797">
              <w:t>Colilert</w:t>
            </w:r>
            <w:proofErr w:type="spellEnd"/>
          </w:p>
          <w:p w:rsidR="00730369" w:rsidRDefault="00730369" w:rsidP="00F16797"/>
          <w:p w:rsidR="00730369" w:rsidRDefault="00730369" w:rsidP="00F16797"/>
          <w:p w:rsidR="004F5D6D" w:rsidRDefault="004F5D6D" w:rsidP="004F5D6D">
            <w:r w:rsidRPr="004F5D6D">
              <w:t>1106.1 and</w:t>
            </w:r>
            <w:r>
              <w:t xml:space="preserve"> </w:t>
            </w:r>
            <w:r w:rsidRPr="004F5D6D">
              <w:t>1600</w:t>
            </w:r>
            <w:r w:rsidRPr="004F5D6D">
              <w:t xml:space="preserve">, </w:t>
            </w:r>
            <w:r w:rsidRPr="004F5D6D">
              <w:t>SM 9230C</w:t>
            </w:r>
            <w:r w:rsidRPr="004F5D6D">
              <w:t xml:space="preserve">, </w:t>
            </w:r>
            <w:r w:rsidRPr="004F5D6D">
              <w:t>ASTM</w:t>
            </w:r>
            <w:r>
              <w:t xml:space="preserve"> </w:t>
            </w:r>
            <w:r w:rsidRPr="004F5D6D">
              <w:t>D5259-</w:t>
            </w:r>
          </w:p>
          <w:p w:rsidR="004F5D6D" w:rsidRDefault="004F5D6D" w:rsidP="004F5D6D">
            <w:r w:rsidRPr="004F5D6D">
              <w:t>92(2006)</w:t>
            </w:r>
            <w:r w:rsidRPr="004F5D6D">
              <w:t xml:space="preserve">, </w:t>
            </w:r>
            <w:r w:rsidRPr="004F5D6D">
              <w:t>ISO 7899-</w:t>
            </w:r>
          </w:p>
          <w:p w:rsidR="004F5D6D" w:rsidRDefault="004F5D6D" w:rsidP="004F5D6D">
            <w:r w:rsidRPr="004F5D6D">
              <w:t>2:2000</w:t>
            </w:r>
            <w:r w:rsidRPr="004F5D6D">
              <w:t xml:space="preserve">, </w:t>
            </w:r>
            <w:r w:rsidRPr="004F5D6D">
              <w:t>ISO 7899-</w:t>
            </w:r>
          </w:p>
          <w:p w:rsidR="004F5D6D" w:rsidRDefault="004F5D6D" w:rsidP="004F5D6D">
            <w:r w:rsidRPr="004F5D6D">
              <w:t>2:2000</w:t>
            </w:r>
            <w:r>
              <w:t xml:space="preserve">, </w:t>
            </w:r>
            <w:proofErr w:type="spellStart"/>
            <w:r>
              <w:t>Enterolert</w:t>
            </w:r>
            <w:proofErr w:type="spellEnd"/>
          </w:p>
        </w:tc>
        <w:tc>
          <w:tcPr>
            <w:tcW w:w="1675" w:type="dxa"/>
          </w:tcPr>
          <w:p w:rsidR="00267BF5" w:rsidRDefault="000B7A50">
            <w:r>
              <w:t>annually</w:t>
            </w:r>
          </w:p>
        </w:tc>
        <w:tc>
          <w:tcPr>
            <w:tcW w:w="2039" w:type="dxa"/>
          </w:tcPr>
          <w:p w:rsidR="00267BF5" w:rsidRDefault="00267BF5" w:rsidP="000B7A50">
            <w:r>
              <w:t xml:space="preserve">Follow the type approval conditions by the </w:t>
            </w:r>
            <w:proofErr w:type="spellStart"/>
            <w:r>
              <w:t>USCG</w:t>
            </w:r>
            <w:proofErr w:type="spellEnd"/>
            <w:r>
              <w:t xml:space="preserve"> for your specific </w:t>
            </w:r>
            <w:proofErr w:type="spellStart"/>
            <w:r>
              <w:t>BWTS</w:t>
            </w:r>
            <w:proofErr w:type="spellEnd"/>
            <w:r>
              <w:t xml:space="preserve"> – like min. holding time of ballast onboard (for UV systems </w:t>
            </w:r>
            <w:r w:rsidR="000B7A50">
              <w:t>might be up to</w:t>
            </w:r>
            <w:r>
              <w:t xml:space="preserve"> 72 hrs), min UV light intensity, min/max temperatures etc)</w:t>
            </w:r>
          </w:p>
        </w:tc>
      </w:tr>
      <w:tr w:rsidR="00B37742" w:rsidTr="00C936B2">
        <w:tc>
          <w:tcPr>
            <w:tcW w:w="2108" w:type="dxa"/>
          </w:tcPr>
          <w:p w:rsidR="00267BF5" w:rsidRDefault="000B7A50">
            <w:r>
              <w:t>Incinerator ash (</w:t>
            </w:r>
            <w:r>
              <w:t>for profiling whether hazardous waste or not</w:t>
            </w:r>
            <w:r>
              <w:t>)</w:t>
            </w:r>
          </w:p>
        </w:tc>
        <w:tc>
          <w:tcPr>
            <w:tcW w:w="2106" w:type="dxa"/>
          </w:tcPr>
          <w:p w:rsidR="00267BF5" w:rsidRDefault="000B7A50" w:rsidP="000B7A50">
            <w:r>
              <w:t>heavy metals / toxic substances</w:t>
            </w:r>
            <w:r>
              <w:t xml:space="preserve"> and pH</w:t>
            </w:r>
            <w:r>
              <w:t xml:space="preserve"> </w:t>
            </w:r>
          </w:p>
        </w:tc>
        <w:tc>
          <w:tcPr>
            <w:tcW w:w="5022" w:type="dxa"/>
          </w:tcPr>
          <w:p w:rsidR="00267BF5" w:rsidRDefault="00127D87">
            <w:r>
              <w:t>EPA 1311</w:t>
            </w:r>
          </w:p>
        </w:tc>
        <w:tc>
          <w:tcPr>
            <w:tcW w:w="1675" w:type="dxa"/>
          </w:tcPr>
          <w:p w:rsidR="00267BF5" w:rsidRDefault="000B7A50">
            <w:r>
              <w:t>annually</w:t>
            </w:r>
          </w:p>
        </w:tc>
        <w:tc>
          <w:tcPr>
            <w:tcW w:w="2039" w:type="dxa"/>
          </w:tcPr>
          <w:p w:rsidR="00267BF5" w:rsidRDefault="00267BF5"/>
        </w:tc>
      </w:tr>
      <w:tr w:rsidR="000B7A50" w:rsidRPr="000B7A50" w:rsidTr="00390595">
        <w:tc>
          <w:tcPr>
            <w:tcW w:w="12950" w:type="dxa"/>
            <w:gridSpan w:val="5"/>
          </w:tcPr>
          <w:p w:rsidR="000B7A50" w:rsidRPr="000B7A50" w:rsidRDefault="000B7A50" w:rsidP="000B7A50">
            <w:pPr>
              <w:jc w:val="center"/>
              <w:rPr>
                <w:b/>
              </w:rPr>
            </w:pPr>
            <w:r w:rsidRPr="000B7A50">
              <w:rPr>
                <w:b/>
              </w:rPr>
              <w:t>Potable water</w:t>
            </w:r>
          </w:p>
        </w:tc>
      </w:tr>
      <w:tr w:rsidR="00B37742" w:rsidTr="00C936B2">
        <w:tc>
          <w:tcPr>
            <w:tcW w:w="2108" w:type="dxa"/>
          </w:tcPr>
          <w:p w:rsidR="00267BF5" w:rsidRDefault="00B37742" w:rsidP="00B37742">
            <w:r>
              <w:rPr>
                <w:rFonts w:ascii="Segoe UI" w:hAnsi="Segoe UI" w:cs="Segoe UI"/>
                <w:color w:val="000000"/>
              </w:rPr>
              <w:t xml:space="preserve">[Legionella] </w:t>
            </w:r>
            <w:r w:rsidR="00D54786">
              <w:rPr>
                <w:rFonts w:ascii="Segoe UI" w:hAnsi="Segoe UI" w:cs="Segoe UI"/>
                <w:color w:val="000000"/>
              </w:rPr>
              <w:t>potable water system</w:t>
            </w:r>
            <w:r w:rsidR="00D54786">
              <w:rPr>
                <w:rFonts w:ascii="Segoe UI" w:hAnsi="Segoe UI" w:cs="Segoe UI"/>
                <w:color w:val="000000"/>
              </w:rPr>
              <w:t xml:space="preserve"> survey</w:t>
            </w:r>
          </w:p>
        </w:tc>
        <w:tc>
          <w:tcPr>
            <w:tcW w:w="2106" w:type="dxa"/>
          </w:tcPr>
          <w:p w:rsidR="00267BF5" w:rsidRDefault="006D315E">
            <w:r>
              <w:t xml:space="preserve">Legionella (min detection level of 0.1 </w:t>
            </w:r>
            <w:proofErr w:type="spellStart"/>
            <w:r>
              <w:t>CFU</w:t>
            </w:r>
            <w:proofErr w:type="spellEnd"/>
            <w:r>
              <w:t xml:space="preserve">/mL), </w:t>
            </w:r>
            <w:r>
              <w:rPr>
                <w:rFonts w:ascii="Segoe UI" w:hAnsi="Segoe UI" w:cs="Segoe UI"/>
                <w:color w:val="000000"/>
              </w:rPr>
              <w:t xml:space="preserve">Aerobic Count or </w:t>
            </w:r>
            <w:proofErr w:type="spellStart"/>
            <w:r>
              <w:rPr>
                <w:rFonts w:ascii="Segoe UI" w:hAnsi="Segoe UI" w:cs="Segoe UI"/>
                <w:color w:val="000000"/>
              </w:rPr>
              <w:t>Heterothrophic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Plate Count (</w:t>
            </w:r>
            <w:proofErr w:type="spellStart"/>
            <w:r>
              <w:rPr>
                <w:rFonts w:ascii="Segoe UI" w:hAnsi="Segoe UI" w:cs="Segoe UI"/>
                <w:color w:val="000000"/>
              </w:rPr>
              <w:t>HPC</w:t>
            </w:r>
            <w:proofErr w:type="spellEnd"/>
            <w:r>
              <w:rPr>
                <w:rFonts w:ascii="Segoe UI" w:hAnsi="Segoe UI" w:cs="Segoe UI"/>
                <w:color w:val="000000"/>
              </w:rPr>
              <w:t>) /</w:t>
            </w:r>
            <w:proofErr w:type="spellStart"/>
            <w:r>
              <w:rPr>
                <w:rFonts w:ascii="Segoe UI" w:hAnsi="Segoe UI" w:cs="Segoe UI"/>
                <w:color w:val="000000"/>
              </w:rPr>
              <w:t>HCC</w:t>
            </w:r>
            <w:proofErr w:type="spellEnd"/>
          </w:p>
          <w:p w:rsidR="006D315E" w:rsidRDefault="006D315E"/>
        </w:tc>
        <w:tc>
          <w:tcPr>
            <w:tcW w:w="5022" w:type="dxa"/>
          </w:tcPr>
          <w:p w:rsidR="00341F9E" w:rsidRDefault="00341F9E">
            <w:pPr>
              <w:rPr>
                <w:b/>
              </w:rPr>
            </w:pPr>
            <w:r w:rsidRPr="00341F9E">
              <w:lastRenderedPageBreak/>
              <w:t xml:space="preserve">ISO 11731, </w:t>
            </w:r>
            <w:r w:rsidRPr="00341F9E">
              <w:t>ISO 6222</w:t>
            </w:r>
          </w:p>
          <w:p w:rsidR="00341F9E" w:rsidRDefault="00341F9E">
            <w:pPr>
              <w:rPr>
                <w:b/>
              </w:rPr>
            </w:pPr>
          </w:p>
          <w:p w:rsidR="00341F9E" w:rsidRDefault="00341F9E">
            <w:pPr>
              <w:rPr>
                <w:b/>
              </w:rPr>
            </w:pPr>
          </w:p>
          <w:p w:rsidR="00267BF5" w:rsidRDefault="00341F9E">
            <w:r>
              <w:rPr>
                <w:b/>
              </w:rPr>
              <w:t xml:space="preserve">Or </w:t>
            </w:r>
            <w:r w:rsidR="00BD0B50" w:rsidRPr="00EA5E7A">
              <w:rPr>
                <w:b/>
              </w:rPr>
              <w:t>other internationally accepted equivalent test standards</w:t>
            </w:r>
          </w:p>
        </w:tc>
        <w:tc>
          <w:tcPr>
            <w:tcW w:w="1675" w:type="dxa"/>
          </w:tcPr>
          <w:p w:rsidR="00267BF5" w:rsidRDefault="00D54786">
            <w:r>
              <w:t>s</w:t>
            </w:r>
            <w:r w:rsidR="006D315E">
              <w:t>ix months</w:t>
            </w:r>
          </w:p>
        </w:tc>
        <w:tc>
          <w:tcPr>
            <w:tcW w:w="2039" w:type="dxa"/>
          </w:tcPr>
          <w:p w:rsidR="00267BF5" w:rsidRDefault="00D54786" w:rsidP="00560F2E">
            <w:r>
              <w:rPr>
                <w:rFonts w:ascii="Segoe UI" w:hAnsi="Segoe UI" w:cs="Segoe UI"/>
                <w:color w:val="000000"/>
              </w:rPr>
              <w:t xml:space="preserve">Potable water system </w:t>
            </w:r>
            <w:r>
              <w:rPr>
                <w:rFonts w:ascii="Segoe UI" w:hAnsi="Segoe UI" w:cs="Segoe UI"/>
                <w:color w:val="000000"/>
              </w:rPr>
              <w:t xml:space="preserve">incl. </w:t>
            </w:r>
            <w:r>
              <w:rPr>
                <w:rFonts w:ascii="Segoe UI" w:hAnsi="Segoe UI" w:cs="Segoe UI"/>
                <w:color w:val="000000"/>
              </w:rPr>
              <w:t xml:space="preserve">incoming main, tanks, </w:t>
            </w:r>
            <w:proofErr w:type="spellStart"/>
            <w:r>
              <w:rPr>
                <w:rFonts w:ascii="Segoe UI" w:hAnsi="Segoe UI" w:cs="Segoe UI"/>
                <w:color w:val="000000"/>
              </w:rPr>
              <w:t>softners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, heaters, </w:t>
            </w:r>
            <w:r>
              <w:rPr>
                <w:rFonts w:ascii="Segoe UI" w:hAnsi="Segoe UI" w:cs="Segoe UI"/>
                <w:color w:val="000000"/>
              </w:rPr>
              <w:t xml:space="preserve">outlets, evaporate </w:t>
            </w:r>
            <w:r>
              <w:rPr>
                <w:rFonts w:ascii="Segoe UI" w:hAnsi="Segoe UI" w:cs="Segoe UI"/>
                <w:color w:val="000000"/>
              </w:rPr>
              <w:lastRenderedPageBreak/>
              <w:t>condens</w:t>
            </w:r>
            <w:r>
              <w:rPr>
                <w:rFonts w:ascii="Segoe UI" w:hAnsi="Segoe UI" w:cs="Segoe UI"/>
                <w:color w:val="000000"/>
              </w:rPr>
              <w:t>e</w:t>
            </w:r>
            <w:r>
              <w:rPr>
                <w:rFonts w:ascii="Segoe UI" w:hAnsi="Segoe UI" w:cs="Segoe UI"/>
                <w:color w:val="000000"/>
              </w:rPr>
              <w:t>rs,</w:t>
            </w:r>
            <w:r>
              <w:rPr>
                <w:rFonts w:ascii="Segoe UI" w:hAnsi="Segoe UI" w:cs="Segoe UI"/>
                <w:color w:val="000000"/>
              </w:rPr>
              <w:t xml:space="preserve"> humidifiers, other sources  (decorative fountains, , water sprays, misting systems, hot tubs etc); take min 10-12 samples from the areas above</w:t>
            </w:r>
            <w:r w:rsidR="00560F2E">
              <w:rPr>
                <w:rFonts w:ascii="Segoe UI" w:hAnsi="Segoe UI" w:cs="Segoe UI"/>
                <w:color w:val="000000"/>
              </w:rPr>
              <w:t xml:space="preserve"> (rotate each time)</w:t>
            </w:r>
          </w:p>
        </w:tc>
      </w:tr>
      <w:tr w:rsidR="00B37742" w:rsidTr="00C936B2">
        <w:tc>
          <w:tcPr>
            <w:tcW w:w="2108" w:type="dxa"/>
          </w:tcPr>
          <w:p w:rsidR="000B7A50" w:rsidRDefault="007B1DEF">
            <w:r>
              <w:t xml:space="preserve">[Microbiological sampling] potable water </w:t>
            </w:r>
          </w:p>
        </w:tc>
        <w:tc>
          <w:tcPr>
            <w:tcW w:w="2106" w:type="dxa"/>
          </w:tcPr>
          <w:p w:rsidR="00560F2E" w:rsidRPr="00560F2E" w:rsidRDefault="00560F2E" w:rsidP="00560F2E">
            <w:r w:rsidRPr="00560F2E">
              <w:t>C</w:t>
            </w:r>
            <w:r w:rsidRPr="00560F2E">
              <w:t>oliform</w:t>
            </w:r>
            <w:r>
              <w:t xml:space="preserve">, </w:t>
            </w:r>
            <w:r w:rsidRPr="00560F2E">
              <w:t>enterococci</w:t>
            </w:r>
            <w:r>
              <w:t xml:space="preserve">, </w:t>
            </w:r>
            <w:r w:rsidRPr="00560F2E">
              <w:t>e. Coli</w:t>
            </w:r>
            <w:r>
              <w:t xml:space="preserve">, </w:t>
            </w:r>
            <w:r w:rsidRPr="00560F2E">
              <w:t xml:space="preserve"> colony count at 22</w:t>
            </w:r>
            <w:r>
              <w:t xml:space="preserve">C, </w:t>
            </w:r>
            <w:r w:rsidRPr="00560F2E">
              <w:t xml:space="preserve"> colony count at 37C</w:t>
            </w:r>
            <w:r>
              <w:t xml:space="preserve"> (</w:t>
            </w:r>
            <w:proofErr w:type="spellStart"/>
            <w:r>
              <w:t>HPC</w:t>
            </w:r>
            <w:proofErr w:type="spellEnd"/>
            <w:r>
              <w:t>)</w:t>
            </w:r>
          </w:p>
          <w:p w:rsidR="000B7A50" w:rsidRDefault="000B7A50" w:rsidP="00560F2E"/>
        </w:tc>
        <w:tc>
          <w:tcPr>
            <w:tcW w:w="5022" w:type="dxa"/>
          </w:tcPr>
          <w:p w:rsidR="00341F9E" w:rsidRPr="00341F9E" w:rsidRDefault="00341F9E">
            <w:r w:rsidRPr="00341F9E">
              <w:t>ISO 9308, ISO 7899, ISO 6222</w:t>
            </w:r>
          </w:p>
          <w:p w:rsidR="00341F9E" w:rsidRDefault="00341F9E">
            <w:pPr>
              <w:rPr>
                <w:b/>
              </w:rPr>
            </w:pPr>
          </w:p>
          <w:p w:rsidR="000B7A50" w:rsidRDefault="00341F9E">
            <w:r>
              <w:rPr>
                <w:b/>
              </w:rPr>
              <w:t xml:space="preserve">Or </w:t>
            </w:r>
            <w:r w:rsidR="00BD0B50" w:rsidRPr="00EA5E7A">
              <w:rPr>
                <w:b/>
              </w:rPr>
              <w:t>other internationally accepted equivalent test standards</w:t>
            </w:r>
          </w:p>
        </w:tc>
        <w:tc>
          <w:tcPr>
            <w:tcW w:w="1675" w:type="dxa"/>
          </w:tcPr>
          <w:p w:rsidR="000B7A50" w:rsidRDefault="00560F2E">
            <w:r>
              <w:t>annually</w:t>
            </w:r>
          </w:p>
        </w:tc>
        <w:tc>
          <w:tcPr>
            <w:tcW w:w="2039" w:type="dxa"/>
          </w:tcPr>
          <w:p w:rsidR="000B7A50" w:rsidRDefault="00560F2E">
            <w:r>
              <w:t xml:space="preserve">Take five samples from a variety of locations (rotate each time): kitchen, bars, accommodation, toilets etc. </w:t>
            </w:r>
          </w:p>
        </w:tc>
      </w:tr>
      <w:tr w:rsidR="000B7A50" w:rsidRPr="000B7A50" w:rsidTr="000115AB">
        <w:tc>
          <w:tcPr>
            <w:tcW w:w="12950" w:type="dxa"/>
            <w:gridSpan w:val="5"/>
          </w:tcPr>
          <w:p w:rsidR="000B7A50" w:rsidRPr="000B7A50" w:rsidRDefault="000B7A50" w:rsidP="000B7A50">
            <w:pPr>
              <w:jc w:val="center"/>
              <w:rPr>
                <w:b/>
              </w:rPr>
            </w:pPr>
            <w:r w:rsidRPr="000B7A50">
              <w:rPr>
                <w:b/>
              </w:rPr>
              <w:t>R</w:t>
            </w:r>
            <w:r>
              <w:rPr>
                <w:b/>
              </w:rPr>
              <w:t xml:space="preserve">ecreational </w:t>
            </w:r>
            <w:r w:rsidRPr="000B7A50">
              <w:rPr>
                <w:b/>
              </w:rPr>
              <w:t>W</w:t>
            </w:r>
            <w:r>
              <w:rPr>
                <w:b/>
              </w:rPr>
              <w:t xml:space="preserve">ater </w:t>
            </w:r>
            <w:r w:rsidRPr="000B7A50">
              <w:rPr>
                <w:b/>
              </w:rPr>
              <w:t>F</w:t>
            </w:r>
            <w:r>
              <w:rPr>
                <w:b/>
              </w:rPr>
              <w:t>acilities</w:t>
            </w:r>
            <w:r w:rsidR="00C936B2">
              <w:rPr>
                <w:b/>
              </w:rPr>
              <w:t xml:space="preserve"> RWF</w:t>
            </w:r>
          </w:p>
        </w:tc>
      </w:tr>
      <w:tr w:rsidR="00B37742" w:rsidTr="00C936B2">
        <w:tc>
          <w:tcPr>
            <w:tcW w:w="2108" w:type="dxa"/>
          </w:tcPr>
          <w:p w:rsidR="000B7A50" w:rsidRDefault="00C936B2" w:rsidP="00D17B09">
            <w:r>
              <w:t>RWF (pool</w:t>
            </w:r>
            <w:r w:rsidR="00D17B09">
              <w:t>s</w:t>
            </w:r>
            <w:r>
              <w:t xml:space="preserve">, </w:t>
            </w:r>
            <w:r w:rsidR="00D17B09">
              <w:t xml:space="preserve">spas, tubs, </w:t>
            </w:r>
            <w:proofErr w:type="spellStart"/>
            <w:r w:rsidR="00D17B09">
              <w:t>j</w:t>
            </w:r>
            <w:r>
              <w:t>acuzzis</w:t>
            </w:r>
            <w:proofErr w:type="spellEnd"/>
            <w:r>
              <w:t xml:space="preserve">) </w:t>
            </w:r>
            <w:r w:rsidRPr="00C936B2">
              <w:rPr>
                <w:b/>
                <w:u w:val="single"/>
              </w:rPr>
              <w:t>for ships when in EU waters only</w:t>
            </w:r>
          </w:p>
        </w:tc>
        <w:tc>
          <w:tcPr>
            <w:tcW w:w="2106" w:type="dxa"/>
          </w:tcPr>
          <w:p w:rsidR="000B7A50" w:rsidRDefault="00C936B2" w:rsidP="00D17B09">
            <w:proofErr w:type="spellStart"/>
            <w:r>
              <w:rPr>
                <w:rFonts w:ascii="Segoe UI" w:hAnsi="Segoe UI" w:cs="Segoe UI"/>
                <w:color w:val="000000"/>
              </w:rPr>
              <w:t>Heterothrophic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Plate Count (</w:t>
            </w:r>
            <w:proofErr w:type="spellStart"/>
            <w:r>
              <w:rPr>
                <w:rFonts w:ascii="Segoe UI" w:hAnsi="Segoe UI" w:cs="Segoe UI"/>
                <w:color w:val="000000"/>
              </w:rPr>
              <w:t>HPC</w:t>
            </w:r>
            <w:proofErr w:type="spellEnd"/>
            <w:r>
              <w:rPr>
                <w:rFonts w:ascii="Segoe UI" w:hAnsi="Segoe UI" w:cs="Segoe UI"/>
                <w:color w:val="000000"/>
              </w:rPr>
              <w:t>)</w:t>
            </w:r>
            <w:r>
              <w:rPr>
                <w:rFonts w:ascii="Segoe UI" w:hAnsi="Segoe UI" w:cs="Segoe UI"/>
                <w:color w:val="00000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00000"/>
              </w:rPr>
              <w:t>E</w:t>
            </w:r>
            <w:r w:rsidR="00D17B09">
              <w:rPr>
                <w:rFonts w:ascii="Segoe UI" w:hAnsi="Segoe UI" w:cs="Segoe UI"/>
                <w:color w:val="000000"/>
              </w:rPr>
              <w:t>,coli</w:t>
            </w:r>
            <w:proofErr w:type="spellEnd"/>
            <w:r w:rsidR="00D17B09">
              <w:rPr>
                <w:rFonts w:ascii="Segoe UI" w:hAnsi="Segoe UI" w:cs="Segoe UI"/>
                <w:color w:val="000000"/>
              </w:rPr>
              <w:t xml:space="preserve">, </w:t>
            </w:r>
            <w:r>
              <w:rPr>
                <w:rFonts w:ascii="Segoe UI" w:hAnsi="Segoe UI" w:cs="Segoe UI"/>
                <w:color w:val="000000"/>
              </w:rPr>
              <w:t>Pseudomonas aeruginosa</w:t>
            </w:r>
            <w:r w:rsidR="00D17B09">
              <w:rPr>
                <w:rFonts w:ascii="Segoe UI" w:hAnsi="Segoe UI" w:cs="Segoe UI"/>
                <w:color w:val="000000"/>
              </w:rPr>
              <w:t>, Legionella spp.</w:t>
            </w:r>
          </w:p>
        </w:tc>
        <w:tc>
          <w:tcPr>
            <w:tcW w:w="5022" w:type="dxa"/>
          </w:tcPr>
          <w:p w:rsidR="000B7A50" w:rsidRDefault="00BD0B50">
            <w:r w:rsidRPr="00EA5E7A">
              <w:rPr>
                <w:b/>
              </w:rPr>
              <w:t>other internationally accepted equivalent test standards</w:t>
            </w:r>
          </w:p>
        </w:tc>
        <w:tc>
          <w:tcPr>
            <w:tcW w:w="1675" w:type="dxa"/>
          </w:tcPr>
          <w:p w:rsidR="000B7A50" w:rsidRDefault="00D17B09">
            <w:r>
              <w:t>e</w:t>
            </w:r>
            <w:r w:rsidR="00C936B2">
              <w:t>very two months</w:t>
            </w:r>
          </w:p>
        </w:tc>
        <w:tc>
          <w:tcPr>
            <w:tcW w:w="2039" w:type="dxa"/>
          </w:tcPr>
          <w:p w:rsidR="00D17B09" w:rsidRPr="00D17B09" w:rsidRDefault="00D17B09" w:rsidP="00D17B09">
            <w:r>
              <w:t xml:space="preserve">Send samples via kit and courier to a pre-advised lab; Compliance limits: </w:t>
            </w:r>
            <w:proofErr w:type="spellStart"/>
            <w:r w:rsidRPr="00D17B09">
              <w:t>HPC</w:t>
            </w:r>
            <w:proofErr w:type="spellEnd"/>
            <w:r w:rsidRPr="00D17B09">
              <w:t xml:space="preserve"> &lt; 200 </w:t>
            </w:r>
            <w:proofErr w:type="spellStart"/>
            <w:r w:rsidRPr="00D17B09">
              <w:t>cfu</w:t>
            </w:r>
            <w:proofErr w:type="spellEnd"/>
            <w:r w:rsidRPr="00D17B09">
              <w:t>/mL</w:t>
            </w:r>
          </w:p>
          <w:p w:rsidR="00D17B09" w:rsidRPr="00D17B09" w:rsidRDefault="00D17B09" w:rsidP="00D17B09">
            <w:r w:rsidRPr="00D17B09">
              <w:t xml:space="preserve">E.coli, </w:t>
            </w:r>
            <w:r>
              <w:t>p</w:t>
            </w:r>
            <w:r w:rsidRPr="00D17B09">
              <w:t>seudomonas aeruginosa &lt;1/100 mL</w:t>
            </w:r>
            <w:r>
              <w:t xml:space="preserve">, </w:t>
            </w:r>
            <w:r w:rsidRPr="00D17B09">
              <w:t>Legionella spp. &lt;1/100 mL</w:t>
            </w:r>
          </w:p>
          <w:p w:rsidR="000B7A50" w:rsidRDefault="000B7A50" w:rsidP="00D17B09"/>
        </w:tc>
      </w:tr>
      <w:tr w:rsidR="00F16797" w:rsidTr="00BD1679">
        <w:tc>
          <w:tcPr>
            <w:tcW w:w="12950" w:type="dxa"/>
            <w:gridSpan w:val="5"/>
          </w:tcPr>
          <w:p w:rsidR="00F16797" w:rsidRPr="00F16797" w:rsidRDefault="00F16797" w:rsidP="00F16797">
            <w:pPr>
              <w:jc w:val="center"/>
              <w:rPr>
                <w:b/>
              </w:rPr>
            </w:pPr>
            <w:r w:rsidRPr="00F16797">
              <w:rPr>
                <w:b/>
              </w:rPr>
              <w:t>Marine Fuel Oil</w:t>
            </w:r>
          </w:p>
        </w:tc>
      </w:tr>
      <w:tr w:rsidR="00B37742" w:rsidTr="00C936B2">
        <w:tc>
          <w:tcPr>
            <w:tcW w:w="2108" w:type="dxa"/>
          </w:tcPr>
          <w:p w:rsidR="00F16797" w:rsidRDefault="00A10D3C">
            <w:r>
              <w:t>Fuel oil</w:t>
            </w:r>
          </w:p>
        </w:tc>
        <w:tc>
          <w:tcPr>
            <w:tcW w:w="2106" w:type="dxa"/>
          </w:tcPr>
          <w:p w:rsidR="00F16797" w:rsidRDefault="00A10D3C">
            <w:r>
              <w:t>Quality incl. sulphur</w:t>
            </w:r>
          </w:p>
        </w:tc>
        <w:tc>
          <w:tcPr>
            <w:tcW w:w="5022" w:type="dxa"/>
          </w:tcPr>
          <w:p w:rsidR="00F16797" w:rsidRDefault="004D7A41">
            <w:r>
              <w:t>Internationally accepted test methods</w:t>
            </w:r>
            <w:r w:rsidR="00E804B4">
              <w:t xml:space="preserve"> (for Sulphur ISO8754)</w:t>
            </w:r>
          </w:p>
        </w:tc>
        <w:tc>
          <w:tcPr>
            <w:tcW w:w="1675" w:type="dxa"/>
          </w:tcPr>
          <w:p w:rsidR="00F16797" w:rsidRDefault="00A10D3C">
            <w:r>
              <w:t>after bunkering</w:t>
            </w:r>
          </w:p>
        </w:tc>
        <w:tc>
          <w:tcPr>
            <w:tcW w:w="2039" w:type="dxa"/>
          </w:tcPr>
          <w:p w:rsidR="00F16797" w:rsidRDefault="00E804B4" w:rsidP="00E804B4">
            <w:r>
              <w:t xml:space="preserve">For sulphur per ISO 4259 – max acceptable sulphur </w:t>
            </w:r>
            <w:r>
              <w:lastRenderedPageBreak/>
              <w:t>result – for 0</w:t>
            </w:r>
            <w:proofErr w:type="gramStart"/>
            <w:r>
              <w:t>,10</w:t>
            </w:r>
            <w:proofErr w:type="gramEnd"/>
            <w:r>
              <w:t>%-&gt;0.11%, 0.50% -&gt; 0.53%, 1.50% -&gt;1.58%)</w:t>
            </w:r>
          </w:p>
        </w:tc>
      </w:tr>
      <w:tr w:rsidR="00A10D3C" w:rsidRPr="00A10D3C" w:rsidTr="00373EA1">
        <w:tc>
          <w:tcPr>
            <w:tcW w:w="12950" w:type="dxa"/>
            <w:gridSpan w:val="5"/>
          </w:tcPr>
          <w:p w:rsidR="00A10D3C" w:rsidRPr="00A10D3C" w:rsidRDefault="00A10D3C" w:rsidP="00A10D3C">
            <w:pPr>
              <w:jc w:val="center"/>
              <w:rPr>
                <w:b/>
              </w:rPr>
            </w:pPr>
            <w:r w:rsidRPr="00A10D3C">
              <w:rPr>
                <w:b/>
              </w:rPr>
              <w:lastRenderedPageBreak/>
              <w:t>Lube Oil</w:t>
            </w:r>
          </w:p>
        </w:tc>
      </w:tr>
      <w:tr w:rsidR="00A10D3C" w:rsidTr="00C936B2">
        <w:tc>
          <w:tcPr>
            <w:tcW w:w="2108" w:type="dxa"/>
          </w:tcPr>
          <w:p w:rsidR="00A10D3C" w:rsidRDefault="00A10D3C">
            <w:r>
              <w:t xml:space="preserve">Main Engines, Auxiliary Engines, Stern Tube, Reduction gear, steering gear </w:t>
            </w:r>
          </w:p>
        </w:tc>
        <w:tc>
          <w:tcPr>
            <w:tcW w:w="2106" w:type="dxa"/>
          </w:tcPr>
          <w:p w:rsidR="00A10D3C" w:rsidRDefault="00A10D3C">
            <w:r>
              <w:t xml:space="preserve">Quality </w:t>
            </w:r>
          </w:p>
        </w:tc>
        <w:tc>
          <w:tcPr>
            <w:tcW w:w="5022" w:type="dxa"/>
          </w:tcPr>
          <w:p w:rsidR="00A10D3C" w:rsidRDefault="00A10D3C">
            <w:r>
              <w:t>Internationally accepted test methods</w:t>
            </w:r>
          </w:p>
        </w:tc>
        <w:tc>
          <w:tcPr>
            <w:tcW w:w="1675" w:type="dxa"/>
          </w:tcPr>
          <w:p w:rsidR="00A10D3C" w:rsidRDefault="00A10D3C">
            <w:r>
              <w:t>every three months</w:t>
            </w:r>
          </w:p>
        </w:tc>
        <w:tc>
          <w:tcPr>
            <w:tcW w:w="2039" w:type="dxa"/>
          </w:tcPr>
          <w:p w:rsidR="00A10D3C" w:rsidRDefault="00A10D3C"/>
        </w:tc>
      </w:tr>
    </w:tbl>
    <w:p w:rsidR="00267BF5" w:rsidRDefault="00267BF5"/>
    <w:p w:rsidR="000B7A50" w:rsidRPr="00012E37" w:rsidRDefault="00012E37">
      <w:pPr>
        <w:rPr>
          <w:b/>
        </w:rPr>
      </w:pPr>
      <w:r w:rsidRPr="00012E37">
        <w:rPr>
          <w:b/>
        </w:rPr>
        <w:t>Sampling Procedure</w:t>
      </w:r>
    </w:p>
    <w:p w:rsidR="00012E37" w:rsidRPr="00012E37" w:rsidRDefault="00012E37" w:rsidP="00012E37">
      <w:pPr>
        <w:spacing w:line="240" w:lineRule="auto"/>
        <w:rPr>
          <w:rStyle w:val="Strong"/>
          <w:b w:val="0"/>
        </w:rPr>
      </w:pPr>
      <w:r w:rsidRPr="00012E37">
        <w:pict>
          <v:rect id="_x0000_i1025" style="width:0;height:1.5pt" o:hralign="center" o:hrstd="t" o:hr="t" fillcolor="#a0a0a0" stroked="f"/>
        </w:pict>
      </w:r>
    </w:p>
    <w:p w:rsidR="00012E37" w:rsidRPr="00012E37" w:rsidRDefault="00012E37" w:rsidP="00012E37">
      <w:pPr>
        <w:pStyle w:val="FirstLevel"/>
        <w:numPr>
          <w:ilvl w:val="0"/>
          <w:numId w:val="0"/>
        </w:numPr>
        <w:tabs>
          <w:tab w:val="clear" w:pos="524"/>
        </w:tabs>
        <w:spacing w:line="240" w:lineRule="auto"/>
        <w:ind w:left="144"/>
        <w:rPr>
          <w:sz w:val="24"/>
          <w:szCs w:val="24"/>
        </w:rPr>
      </w:pPr>
      <w:r w:rsidRPr="00012E37">
        <w:rPr>
          <w:sz w:val="24"/>
          <w:szCs w:val="24"/>
        </w:rPr>
        <w:t>Shipboard commands</w:t>
      </w:r>
      <w:r w:rsidR="00EA0D2C">
        <w:rPr>
          <w:sz w:val="24"/>
          <w:szCs w:val="24"/>
        </w:rPr>
        <w:t xml:space="preserve"> </w:t>
      </w:r>
      <w:r w:rsidR="0040529B">
        <w:rPr>
          <w:sz w:val="24"/>
          <w:szCs w:val="24"/>
        </w:rPr>
        <w:t>(</w:t>
      </w:r>
      <w:r w:rsidR="00EA0D2C">
        <w:rPr>
          <w:sz w:val="24"/>
          <w:szCs w:val="24"/>
        </w:rPr>
        <w:t>as applicable</w:t>
      </w:r>
      <w:r w:rsidR="0040529B">
        <w:rPr>
          <w:sz w:val="24"/>
          <w:szCs w:val="24"/>
        </w:rPr>
        <w:t>- Chief Engineer,</w:t>
      </w:r>
      <w:r w:rsidR="00EA0D2C">
        <w:rPr>
          <w:sz w:val="24"/>
          <w:szCs w:val="24"/>
        </w:rPr>
        <w:t xml:space="preserve"> </w:t>
      </w:r>
      <w:r w:rsidR="004724CB">
        <w:rPr>
          <w:sz w:val="24"/>
          <w:szCs w:val="24"/>
        </w:rPr>
        <w:t xml:space="preserve">Staff Captain, </w:t>
      </w:r>
      <w:r w:rsidR="00EA0D2C">
        <w:rPr>
          <w:sz w:val="24"/>
          <w:szCs w:val="24"/>
        </w:rPr>
        <w:t>Environmental Officer and Hotel Engineer</w:t>
      </w:r>
      <w:r w:rsidR="0040529B">
        <w:rPr>
          <w:sz w:val="24"/>
          <w:szCs w:val="24"/>
        </w:rPr>
        <w:t>)</w:t>
      </w:r>
      <w:r w:rsidRPr="00012E37">
        <w:rPr>
          <w:sz w:val="24"/>
          <w:szCs w:val="24"/>
        </w:rPr>
        <w:t>:</w:t>
      </w:r>
    </w:p>
    <w:p w:rsidR="00012E37" w:rsidRPr="00012E37" w:rsidRDefault="00012E37" w:rsidP="00012E37">
      <w:pPr>
        <w:spacing w:line="240" w:lineRule="auto"/>
        <w:rPr>
          <w:rStyle w:val="Strong"/>
          <w:b w:val="0"/>
        </w:rPr>
      </w:pPr>
      <w:r w:rsidRPr="00012E37">
        <w:pict>
          <v:rect id="_x0000_i1026" style="width:0;height:1.5pt" o:hralign="center" o:hrstd="t" o:hr="t" fillcolor="#a0a0a0" stroked="f"/>
        </w:pict>
      </w:r>
    </w:p>
    <w:p w:rsidR="002E2EF1" w:rsidRPr="00E804B4" w:rsidRDefault="00012E37" w:rsidP="00012E37">
      <w:r w:rsidRPr="00E804B4">
        <w:rPr>
          <w:rStyle w:val="Strong"/>
          <w:sz w:val="24"/>
          <w:szCs w:val="24"/>
        </w:rPr>
        <w:t>Note:</w:t>
      </w:r>
      <w:r w:rsidRPr="00E804B4">
        <w:rPr>
          <w:rStyle w:val="Strong"/>
          <w:b w:val="0"/>
          <w:sz w:val="24"/>
          <w:szCs w:val="24"/>
        </w:rPr>
        <w:t xml:space="preserve"> </w:t>
      </w:r>
      <w:r w:rsidRPr="00E804B4">
        <w:t>See additional VMS references:</w:t>
      </w:r>
      <w:r w:rsidRPr="00E804B4">
        <w:t xml:space="preserve"> </w:t>
      </w:r>
    </w:p>
    <w:p w:rsidR="00012E37" w:rsidRPr="00E804B4" w:rsidRDefault="00012E37" w:rsidP="00012E37">
      <w:pPr>
        <w:rPr>
          <w:color w:val="0070C0"/>
        </w:rPr>
      </w:pPr>
      <w:proofErr w:type="spellStart"/>
      <w:r w:rsidRPr="00E804B4">
        <w:rPr>
          <w:color w:val="0070C0"/>
          <w:u w:val="single"/>
        </w:rPr>
        <w:t>EMM</w:t>
      </w:r>
      <w:proofErr w:type="spellEnd"/>
      <w:r w:rsidRPr="00E804B4">
        <w:rPr>
          <w:color w:val="0070C0"/>
        </w:rPr>
        <w:t xml:space="preserve"> &gt; 6.0 Waste Stream Management Practices and Procedures</w:t>
      </w:r>
    </w:p>
    <w:p w:rsidR="002E2EF1" w:rsidRPr="00E804B4" w:rsidRDefault="002E2EF1" w:rsidP="00012E37">
      <w:pPr>
        <w:rPr>
          <w:rStyle w:val="mcbreadcrumbsself"/>
          <w:rFonts w:ascii="Segoe UI" w:hAnsi="Segoe UI" w:cs="Segoe UI"/>
          <w:color w:val="0070C0"/>
        </w:rPr>
      </w:pPr>
      <w:r w:rsidRPr="00E804B4">
        <w:rPr>
          <w:rFonts w:ascii="Segoe UI" w:hAnsi="Segoe UI" w:cs="Segoe UI"/>
          <w:color w:val="0070C0"/>
          <w:u w:val="single"/>
        </w:rPr>
        <w:t>Health</w:t>
      </w:r>
      <w:r w:rsidRPr="00E804B4">
        <w:rPr>
          <w:rStyle w:val="mcbreadcrumbsdivider"/>
          <w:rFonts w:ascii="Segoe UI" w:hAnsi="Segoe UI" w:cs="Segoe UI"/>
          <w:color w:val="0070C0"/>
        </w:rPr>
        <w:t> &gt; </w:t>
      </w:r>
      <w:r w:rsidRPr="00E804B4">
        <w:rPr>
          <w:rStyle w:val="mcbreadcrumbsself"/>
          <w:rFonts w:ascii="Segoe UI" w:hAnsi="Segoe UI" w:cs="Segoe UI"/>
          <w:color w:val="0070C0"/>
        </w:rPr>
        <w:t>1.0 Hygiene &amp; Sanitation</w:t>
      </w:r>
    </w:p>
    <w:p w:rsidR="004D7A41" w:rsidRPr="00E804B4" w:rsidRDefault="004D7A41" w:rsidP="00012E37">
      <w:pPr>
        <w:rPr>
          <w:color w:val="0070C0"/>
        </w:rPr>
      </w:pPr>
      <w:r w:rsidRPr="00E804B4">
        <w:rPr>
          <w:rFonts w:ascii="Segoe UI" w:hAnsi="Segoe UI" w:cs="Segoe UI"/>
          <w:color w:val="0070C0"/>
          <w:u w:val="single"/>
        </w:rPr>
        <w:t>Fleet Ops</w:t>
      </w:r>
      <w:r w:rsidRPr="00E804B4">
        <w:rPr>
          <w:rStyle w:val="mcbreadcrumbsdivider"/>
          <w:rFonts w:ascii="Segoe UI" w:hAnsi="Segoe UI" w:cs="Segoe UI"/>
          <w:color w:val="0070C0"/>
        </w:rPr>
        <w:t> &gt; </w:t>
      </w:r>
      <w:r w:rsidRPr="00E804B4">
        <w:rPr>
          <w:rFonts w:ascii="Segoe UI" w:hAnsi="Segoe UI" w:cs="Segoe UI"/>
          <w:color w:val="0070C0"/>
          <w:u w:val="single"/>
        </w:rPr>
        <w:t>5.0 Technical Procedures</w:t>
      </w:r>
      <w:r w:rsidRPr="00E804B4">
        <w:rPr>
          <w:rStyle w:val="mcbreadcrumbsdivider"/>
          <w:rFonts w:ascii="Segoe UI" w:hAnsi="Segoe UI" w:cs="Segoe UI"/>
          <w:color w:val="0070C0"/>
        </w:rPr>
        <w:t> &gt; </w:t>
      </w:r>
      <w:r w:rsidRPr="00E804B4">
        <w:rPr>
          <w:rStyle w:val="mcbreadcrumbsself"/>
          <w:rFonts w:ascii="Segoe UI" w:hAnsi="Segoe UI" w:cs="Segoe UI"/>
          <w:color w:val="0070C0"/>
        </w:rPr>
        <w:t>5.6 Bunkering Procedures</w:t>
      </w:r>
    </w:p>
    <w:p w:rsidR="004724CB" w:rsidRPr="00E804B4" w:rsidRDefault="004724CB" w:rsidP="00012E37">
      <w:pPr>
        <w:rPr>
          <w:color w:val="0070C0"/>
        </w:rPr>
      </w:pPr>
      <w:bookmarkStart w:id="1" w:name="_GoBack"/>
      <w:r w:rsidRPr="00E804B4">
        <w:rPr>
          <w:rFonts w:ascii="Segoe UI" w:hAnsi="Segoe UI" w:cs="Segoe UI"/>
          <w:color w:val="0070C0"/>
          <w:u w:val="single"/>
        </w:rPr>
        <w:t>Fleet Ops</w:t>
      </w:r>
      <w:r w:rsidRPr="00E804B4">
        <w:rPr>
          <w:rStyle w:val="mcbreadcrumbsdivider"/>
          <w:rFonts w:ascii="Segoe UI" w:hAnsi="Segoe UI" w:cs="Segoe UI"/>
          <w:color w:val="0070C0"/>
        </w:rPr>
        <w:t> </w:t>
      </w:r>
      <w:bookmarkEnd w:id="1"/>
      <w:r w:rsidRPr="00E804B4">
        <w:rPr>
          <w:rStyle w:val="mcbreadcrumbsdivider"/>
          <w:rFonts w:ascii="Segoe UI" w:hAnsi="Segoe UI" w:cs="Segoe UI"/>
          <w:color w:val="0070C0"/>
        </w:rPr>
        <w:t>&gt; </w:t>
      </w:r>
      <w:r w:rsidRPr="00E804B4">
        <w:rPr>
          <w:rFonts w:ascii="Segoe UI" w:hAnsi="Segoe UI" w:cs="Segoe UI"/>
          <w:color w:val="0070C0"/>
          <w:u w:val="single"/>
        </w:rPr>
        <w:t>5.0 Technical Procedures</w:t>
      </w:r>
      <w:r w:rsidRPr="00E804B4">
        <w:rPr>
          <w:rStyle w:val="mcbreadcrumbsdivider"/>
          <w:rFonts w:ascii="Segoe UI" w:hAnsi="Segoe UI" w:cs="Segoe UI"/>
          <w:color w:val="0070C0"/>
        </w:rPr>
        <w:t> &gt; </w:t>
      </w:r>
      <w:r w:rsidRPr="00E804B4">
        <w:rPr>
          <w:rStyle w:val="mcbreadcrumbsself"/>
          <w:rFonts w:ascii="Segoe UI" w:hAnsi="Segoe UI" w:cs="Segoe UI"/>
          <w:color w:val="0070C0"/>
        </w:rPr>
        <w:t>5.7 Analysis of Lube Oils, Fuel Oil and Water</w:t>
      </w:r>
    </w:p>
    <w:p w:rsidR="002E2EF1" w:rsidRPr="00012E37" w:rsidRDefault="002E2EF1" w:rsidP="002E2EF1">
      <w:pPr>
        <w:spacing w:line="240" w:lineRule="auto"/>
        <w:rPr>
          <w:rStyle w:val="Strong"/>
          <w:b w:val="0"/>
        </w:rPr>
      </w:pPr>
      <w:r w:rsidRPr="00012E37">
        <w:pict>
          <v:rect id="_x0000_i1063" style="width:0;height:1.5pt" o:hralign="center" o:hrstd="t" o:hr="t" fillcolor="#a0a0a0" stroked="f"/>
        </w:pict>
      </w:r>
    </w:p>
    <w:p w:rsidR="00012E37" w:rsidRDefault="00012E37" w:rsidP="00012E37">
      <w:pPr>
        <w:pStyle w:val="FirstLevel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T</w:t>
      </w:r>
      <w:r w:rsidRPr="00012E37">
        <w:rPr>
          <w:rStyle w:val="Strong"/>
          <w:b w:val="0"/>
          <w:sz w:val="24"/>
          <w:szCs w:val="24"/>
        </w:rPr>
        <w:t xml:space="preserve">rack due dates and plan for the </w:t>
      </w:r>
      <w:r>
        <w:rPr>
          <w:rStyle w:val="Strong"/>
          <w:b w:val="0"/>
          <w:sz w:val="24"/>
          <w:szCs w:val="24"/>
        </w:rPr>
        <w:t>above</w:t>
      </w:r>
      <w:r w:rsidRPr="00012E37">
        <w:rPr>
          <w:rStyle w:val="Strong"/>
          <w:b w:val="0"/>
          <w:sz w:val="24"/>
          <w:szCs w:val="24"/>
        </w:rPr>
        <w:t xml:space="preserve"> samples</w:t>
      </w:r>
      <w:r w:rsidR="002E2EF1">
        <w:rPr>
          <w:rStyle w:val="Strong"/>
          <w:b w:val="0"/>
          <w:sz w:val="24"/>
          <w:szCs w:val="24"/>
        </w:rPr>
        <w:t xml:space="preserve"> as applicable to your vessel</w:t>
      </w:r>
    </w:p>
    <w:p w:rsidR="00012E37" w:rsidRPr="00012E37" w:rsidRDefault="00012E37" w:rsidP="00012E37">
      <w:pPr>
        <w:pStyle w:val="FirstLevel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012E37">
        <w:rPr>
          <w:rStyle w:val="Strong"/>
          <w:b w:val="0"/>
          <w:sz w:val="24"/>
          <w:szCs w:val="24"/>
        </w:rPr>
        <w:t xml:space="preserve">If you are approached directly for sampling events by the vendor (e.g. </w:t>
      </w:r>
      <w:proofErr w:type="spellStart"/>
      <w:r w:rsidRPr="00012E37">
        <w:rPr>
          <w:rStyle w:val="Strong"/>
          <w:b w:val="0"/>
          <w:sz w:val="24"/>
          <w:szCs w:val="24"/>
        </w:rPr>
        <w:t>SGS</w:t>
      </w:r>
      <w:proofErr w:type="spellEnd"/>
      <w:r w:rsidRPr="00012E37">
        <w:rPr>
          <w:rStyle w:val="Strong"/>
          <w:b w:val="0"/>
          <w:sz w:val="24"/>
          <w:szCs w:val="24"/>
        </w:rPr>
        <w:t xml:space="preserve"> or other) please always copy shoreside-  your VOTech fleet cell</w:t>
      </w:r>
    </w:p>
    <w:p w:rsidR="00012E37" w:rsidRPr="00012E37" w:rsidRDefault="00012E37" w:rsidP="00012E37">
      <w:pPr>
        <w:pStyle w:val="FirstLevel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012E37">
        <w:rPr>
          <w:rStyle w:val="Strong"/>
          <w:b w:val="0"/>
          <w:sz w:val="24"/>
          <w:szCs w:val="24"/>
        </w:rPr>
        <w:t>Before and during the sampling (event):</w:t>
      </w:r>
    </w:p>
    <w:p w:rsidR="00012E37" w:rsidRPr="00012E37" w:rsidRDefault="00012E37" w:rsidP="00012E37">
      <w:pPr>
        <w:pStyle w:val="SecondLevel"/>
        <w:numPr>
          <w:ilvl w:val="1"/>
          <w:numId w:val="3"/>
        </w:numPr>
        <w:rPr>
          <w:rStyle w:val="Strong"/>
          <w:b w:val="0"/>
          <w:sz w:val="24"/>
          <w:szCs w:val="24"/>
        </w:rPr>
      </w:pPr>
      <w:r w:rsidRPr="00012E37">
        <w:rPr>
          <w:rStyle w:val="Strong"/>
          <w:b w:val="0"/>
          <w:sz w:val="24"/>
          <w:szCs w:val="24"/>
        </w:rPr>
        <w:lastRenderedPageBreak/>
        <w:t xml:space="preserve">Ensure, as applicable, the </w:t>
      </w:r>
      <w:r>
        <w:rPr>
          <w:rStyle w:val="Strong"/>
          <w:b w:val="0"/>
          <w:sz w:val="24"/>
          <w:szCs w:val="24"/>
        </w:rPr>
        <w:t>relevant</w:t>
      </w:r>
      <w:r w:rsidRPr="00012E37">
        <w:rPr>
          <w:rStyle w:val="Strong"/>
          <w:b w:val="0"/>
          <w:sz w:val="24"/>
          <w:szCs w:val="24"/>
        </w:rPr>
        <w:t xml:space="preserve"> equipment is in good working order, without overdue maintenance and operating within its type approval / manufacturer recommended limits </w:t>
      </w:r>
    </w:p>
    <w:p w:rsidR="00012E37" w:rsidRPr="00012E37" w:rsidRDefault="00012E37" w:rsidP="00012E37">
      <w:pPr>
        <w:pStyle w:val="SecondLevel"/>
        <w:numPr>
          <w:ilvl w:val="1"/>
          <w:numId w:val="3"/>
        </w:numPr>
        <w:rPr>
          <w:rStyle w:val="Strong"/>
          <w:b w:val="0"/>
          <w:sz w:val="24"/>
          <w:szCs w:val="24"/>
        </w:rPr>
      </w:pPr>
      <w:r w:rsidRPr="00012E37">
        <w:rPr>
          <w:rStyle w:val="Strong"/>
          <w:b w:val="0"/>
          <w:sz w:val="24"/>
          <w:szCs w:val="24"/>
        </w:rPr>
        <w:t>Do good flushing, at least 10-15 times the amount of sample to be taken</w:t>
      </w:r>
    </w:p>
    <w:p w:rsidR="00012E37" w:rsidRPr="00012E37" w:rsidRDefault="00012E37" w:rsidP="00012E37">
      <w:pPr>
        <w:pStyle w:val="SecondLevel"/>
        <w:numPr>
          <w:ilvl w:val="1"/>
          <w:numId w:val="3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For waste streams -d</w:t>
      </w:r>
      <w:r w:rsidRPr="00012E37">
        <w:rPr>
          <w:rStyle w:val="Strong"/>
          <w:b w:val="0"/>
          <w:sz w:val="24"/>
          <w:szCs w:val="24"/>
        </w:rPr>
        <w:t>isinfect the area of the sampling valve/line- with heat, alcohol etc</w:t>
      </w:r>
      <w:r>
        <w:rPr>
          <w:rStyle w:val="Strong"/>
          <w:b w:val="0"/>
          <w:sz w:val="24"/>
          <w:szCs w:val="24"/>
        </w:rPr>
        <w:t xml:space="preserve"> if applicable</w:t>
      </w:r>
    </w:p>
    <w:p w:rsidR="00012E37" w:rsidRPr="00012E37" w:rsidRDefault="00012E37" w:rsidP="00012E37">
      <w:pPr>
        <w:pStyle w:val="SecondLevel"/>
        <w:numPr>
          <w:ilvl w:val="1"/>
          <w:numId w:val="3"/>
        </w:numPr>
        <w:rPr>
          <w:rStyle w:val="Strong"/>
          <w:b w:val="0"/>
          <w:sz w:val="24"/>
          <w:szCs w:val="24"/>
        </w:rPr>
      </w:pPr>
      <w:r w:rsidRPr="00012E37">
        <w:rPr>
          <w:rStyle w:val="Strong"/>
          <w:b w:val="0"/>
          <w:sz w:val="24"/>
          <w:szCs w:val="24"/>
        </w:rPr>
        <w:t>Take a sample that best represents the treated waste (</w:t>
      </w:r>
      <w:r>
        <w:rPr>
          <w:rStyle w:val="Strong"/>
          <w:b w:val="0"/>
          <w:sz w:val="24"/>
          <w:szCs w:val="24"/>
        </w:rPr>
        <w:t xml:space="preserve">if applicable </w:t>
      </w:r>
      <w:r w:rsidRPr="00012E37">
        <w:rPr>
          <w:rStyle w:val="Strong"/>
          <w:b w:val="0"/>
          <w:sz w:val="24"/>
          <w:szCs w:val="24"/>
        </w:rPr>
        <w:t>close to the overboard discharge, where acceptable in recirculation, with the proper load of persons onboard, time etc)</w:t>
      </w:r>
    </w:p>
    <w:p w:rsidR="00012E37" w:rsidRPr="00012E37" w:rsidRDefault="00012E37" w:rsidP="00012E37">
      <w:pPr>
        <w:pStyle w:val="SecondLevel"/>
        <w:numPr>
          <w:ilvl w:val="1"/>
          <w:numId w:val="3"/>
        </w:numPr>
        <w:rPr>
          <w:rStyle w:val="Strong"/>
          <w:b w:val="0"/>
          <w:sz w:val="24"/>
          <w:szCs w:val="24"/>
        </w:rPr>
      </w:pPr>
      <w:r w:rsidRPr="00012E37">
        <w:rPr>
          <w:rStyle w:val="Strong"/>
          <w:b w:val="0"/>
          <w:sz w:val="24"/>
          <w:szCs w:val="24"/>
        </w:rPr>
        <w:t>Use vendor’s kits (where available). Some of them contain dark glass containers with preservative liquid/pill inside. Where possible the qualified technician should take the sample</w:t>
      </w:r>
    </w:p>
    <w:p w:rsidR="00012E37" w:rsidRPr="00012E37" w:rsidRDefault="00012E37" w:rsidP="00012E37">
      <w:pPr>
        <w:pStyle w:val="SecondLevel"/>
        <w:numPr>
          <w:ilvl w:val="0"/>
          <w:numId w:val="0"/>
        </w:numPr>
        <w:ind w:left="867"/>
        <w:rPr>
          <w:rStyle w:val="Strong"/>
          <w:b w:val="0"/>
          <w:sz w:val="24"/>
          <w:szCs w:val="24"/>
        </w:rPr>
      </w:pPr>
      <w:r w:rsidRPr="00012E37">
        <w:rPr>
          <w:rStyle w:val="Strong"/>
          <w:b w:val="0"/>
          <w:sz w:val="24"/>
          <w:szCs w:val="24"/>
        </w:rPr>
        <w:t>It is important that:</w:t>
      </w:r>
    </w:p>
    <w:p w:rsidR="00012E37" w:rsidRPr="00012E37" w:rsidRDefault="00012E37" w:rsidP="00012E37">
      <w:pPr>
        <w:pStyle w:val="ThirdLevel"/>
        <w:numPr>
          <w:ilvl w:val="2"/>
          <w:numId w:val="3"/>
        </w:numPr>
        <w:rPr>
          <w:rStyle w:val="Strong"/>
          <w:b w:val="0"/>
          <w:szCs w:val="24"/>
        </w:rPr>
      </w:pPr>
      <w:r w:rsidRPr="00012E37">
        <w:rPr>
          <w:rStyle w:val="Strong"/>
          <w:b w:val="0"/>
          <w:szCs w:val="24"/>
        </w:rPr>
        <w:t>Fill the containers as much as possible as otherwise the accuracy of the sample criteria is lesser</w:t>
      </w:r>
    </w:p>
    <w:p w:rsidR="00012E37" w:rsidRPr="00012E37" w:rsidRDefault="00012E37" w:rsidP="00012E37">
      <w:pPr>
        <w:pStyle w:val="WarningHeading"/>
        <w:ind w:left="900"/>
        <w:rPr>
          <w:rStyle w:val="Strong"/>
          <w:sz w:val="22"/>
          <w:szCs w:val="22"/>
        </w:rPr>
      </w:pPr>
      <w:r w:rsidRPr="00012E37">
        <w:rPr>
          <w:rStyle w:val="Strong"/>
          <w:sz w:val="22"/>
          <w:szCs w:val="22"/>
        </w:rPr>
        <w:t>Do not place bare fingers inside</w:t>
      </w:r>
    </w:p>
    <w:p w:rsidR="00012E37" w:rsidRPr="00012E37" w:rsidRDefault="00012E37" w:rsidP="00012E37">
      <w:pPr>
        <w:pStyle w:val="Caution"/>
        <w:ind w:hanging="518"/>
        <w:rPr>
          <w:rStyle w:val="Strong"/>
          <w:b w:val="0"/>
          <w:sz w:val="22"/>
          <w:szCs w:val="22"/>
        </w:rPr>
      </w:pPr>
      <w:r w:rsidRPr="00012E37">
        <w:rPr>
          <w:rStyle w:val="Strong"/>
          <w:b w:val="0"/>
          <w:sz w:val="22"/>
          <w:szCs w:val="22"/>
        </w:rPr>
        <w:t>Use PPE as appropriate</w:t>
      </w:r>
    </w:p>
    <w:p w:rsidR="00012E37" w:rsidRPr="00012E37" w:rsidRDefault="00012E37" w:rsidP="00012E37">
      <w:pPr>
        <w:pStyle w:val="ThirdLevel"/>
        <w:numPr>
          <w:ilvl w:val="2"/>
          <w:numId w:val="3"/>
        </w:numPr>
        <w:rPr>
          <w:rStyle w:val="Strong"/>
          <w:b w:val="0"/>
          <w:szCs w:val="24"/>
        </w:rPr>
      </w:pPr>
      <w:r w:rsidRPr="00012E37">
        <w:rPr>
          <w:rStyle w:val="Strong"/>
          <w:b w:val="0"/>
          <w:szCs w:val="24"/>
        </w:rPr>
        <w:t xml:space="preserve">Use seals and Chains of Custody Forms (CoC) </w:t>
      </w:r>
    </w:p>
    <w:p w:rsidR="00012E37" w:rsidRPr="00012E37" w:rsidRDefault="00012E37" w:rsidP="00012E37">
      <w:pPr>
        <w:pStyle w:val="ThirdLevel"/>
        <w:numPr>
          <w:ilvl w:val="2"/>
          <w:numId w:val="3"/>
        </w:numPr>
        <w:rPr>
          <w:rStyle w:val="Strong"/>
          <w:b w:val="0"/>
          <w:szCs w:val="24"/>
        </w:rPr>
      </w:pPr>
      <w:r w:rsidRPr="00012E37">
        <w:rPr>
          <w:rStyle w:val="Strong"/>
          <w:b w:val="0"/>
          <w:szCs w:val="24"/>
        </w:rPr>
        <w:t xml:space="preserve">For samples with limited holding times (e.g. for fecal coliforms the time to reach the lab is 6 hrs)- have the sample cooled down </w:t>
      </w:r>
    </w:p>
    <w:p w:rsidR="00012E37" w:rsidRPr="00012E37" w:rsidRDefault="00012E37" w:rsidP="00012E37">
      <w:pPr>
        <w:pStyle w:val="Caution"/>
        <w:ind w:left="900" w:firstLine="0"/>
        <w:rPr>
          <w:rStyle w:val="Strong"/>
          <w:b w:val="0"/>
          <w:sz w:val="22"/>
          <w:szCs w:val="22"/>
        </w:rPr>
      </w:pPr>
      <w:r w:rsidRPr="00012E37">
        <w:rPr>
          <w:rStyle w:val="Strong"/>
          <w:b w:val="0"/>
          <w:sz w:val="22"/>
          <w:szCs w:val="22"/>
        </w:rPr>
        <w:t xml:space="preserve">Ensure that the vendor cools the sample (especially of wastewaters – grey / black) / places it in a cooler box with ice or gel packs </w:t>
      </w:r>
    </w:p>
    <w:p w:rsidR="00012E37" w:rsidRPr="00012E37" w:rsidRDefault="00012E37" w:rsidP="00012E37">
      <w:pPr>
        <w:pStyle w:val="FirstLevel"/>
        <w:numPr>
          <w:ilvl w:val="0"/>
          <w:numId w:val="0"/>
        </w:numPr>
        <w:ind w:left="510"/>
        <w:rPr>
          <w:rStyle w:val="Strong"/>
          <w:b w:val="0"/>
          <w:sz w:val="24"/>
          <w:szCs w:val="24"/>
        </w:rPr>
      </w:pPr>
    </w:p>
    <w:p w:rsidR="00012E37" w:rsidRPr="00012E37" w:rsidRDefault="00012E37" w:rsidP="00012E37">
      <w:pPr>
        <w:pStyle w:val="FirstLevel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012E37">
        <w:rPr>
          <w:rStyle w:val="Strong"/>
          <w:b w:val="0"/>
          <w:sz w:val="24"/>
          <w:szCs w:val="24"/>
        </w:rPr>
        <w:t>Advise shoreside (as above) of the sample taken/sent</w:t>
      </w:r>
    </w:p>
    <w:p w:rsidR="00012E37" w:rsidRPr="006D315E" w:rsidRDefault="00012E37" w:rsidP="00012E37">
      <w:pPr>
        <w:pStyle w:val="FirstLevel"/>
        <w:numPr>
          <w:ilvl w:val="0"/>
          <w:numId w:val="3"/>
        </w:numPr>
        <w:rPr>
          <w:rStyle w:val="Strong"/>
          <w:sz w:val="24"/>
          <w:szCs w:val="24"/>
        </w:rPr>
      </w:pPr>
      <w:r w:rsidRPr="006D315E">
        <w:rPr>
          <w:rStyle w:val="Strong"/>
          <w:sz w:val="24"/>
          <w:szCs w:val="24"/>
        </w:rPr>
        <w:t>Upon receipt of results, request interpretation by shoreside</w:t>
      </w:r>
      <w:r w:rsidR="006D315E">
        <w:rPr>
          <w:rStyle w:val="Strong"/>
          <w:sz w:val="24"/>
          <w:szCs w:val="24"/>
        </w:rPr>
        <w:t xml:space="preserve"> whether in compliance with relevant limits, </w:t>
      </w:r>
      <w:r w:rsidRPr="006D315E">
        <w:rPr>
          <w:rStyle w:val="Strong"/>
          <w:sz w:val="24"/>
          <w:szCs w:val="24"/>
        </w:rPr>
        <w:t xml:space="preserve"> and any actions to follow up</w:t>
      </w:r>
    </w:p>
    <w:p w:rsidR="00012E37" w:rsidRPr="00012E37" w:rsidRDefault="00012E37" w:rsidP="00012E37">
      <w:pPr>
        <w:pStyle w:val="FirstLevel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012E37">
        <w:rPr>
          <w:rStyle w:val="Strong"/>
          <w:b w:val="0"/>
          <w:sz w:val="24"/>
          <w:szCs w:val="24"/>
        </w:rPr>
        <w:t xml:space="preserve">File the results onboard and update your plan for next sampling event accordingly </w:t>
      </w:r>
    </w:p>
    <w:p w:rsidR="00012E37" w:rsidRDefault="00012E37" w:rsidP="00012E37">
      <w:pPr>
        <w:pStyle w:val="FirstLevel"/>
        <w:numPr>
          <w:ilvl w:val="0"/>
          <w:numId w:val="0"/>
        </w:numPr>
        <w:ind w:left="510"/>
        <w:rPr>
          <w:rStyle w:val="Strong"/>
          <w:b w:val="0"/>
          <w:sz w:val="24"/>
          <w:szCs w:val="24"/>
        </w:rPr>
      </w:pPr>
    </w:p>
    <w:p w:rsidR="00012E37" w:rsidRDefault="00012E37" w:rsidP="00012E37">
      <w:pPr>
        <w:pStyle w:val="ListFooter"/>
      </w:pPr>
      <w:r w:rsidRPr="001258EE">
        <w:sym w:font="Webdings" w:char="F067"/>
      </w:r>
      <w:r w:rsidRPr="001258EE">
        <w:t xml:space="preserve"> </w:t>
      </w:r>
      <w:r w:rsidRPr="001258EE">
        <w:sym w:font="Webdings" w:char="F067"/>
      </w:r>
      <w:r w:rsidRPr="001258EE">
        <w:t xml:space="preserve">    Completed    </w:t>
      </w:r>
      <w:r w:rsidRPr="001258EE">
        <w:sym w:font="Webdings" w:char="F067"/>
      </w:r>
      <w:r w:rsidRPr="001258EE">
        <w:t xml:space="preserve"> </w:t>
      </w:r>
      <w:r w:rsidRPr="001258EE">
        <w:sym w:font="Webdings" w:char="F067"/>
      </w:r>
    </w:p>
    <w:sectPr w:rsidR="00012E37" w:rsidSect="00E84CA3">
      <w:headerReference w:type="default" r:id="rId15"/>
      <w:footerReference w:type="default" r:id="rId16"/>
      <w:pgSz w:w="15840" w:h="12240" w:orient="landscape"/>
      <w:pgMar w:top="1262" w:right="1440" w:bottom="117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47D" w:rsidRDefault="00FA047D" w:rsidP="000B7A50">
      <w:pPr>
        <w:spacing w:after="0" w:line="240" w:lineRule="auto"/>
      </w:pPr>
      <w:r>
        <w:separator/>
      </w:r>
    </w:p>
  </w:endnote>
  <w:endnote w:type="continuationSeparator" w:id="0">
    <w:p w:rsidR="00FA047D" w:rsidRDefault="00FA047D" w:rsidP="000B7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A50" w:rsidRDefault="000B7A50" w:rsidP="000B7A50">
    <w:pPr>
      <w:pStyle w:val="Footer"/>
      <w:pBdr>
        <w:top w:val="single" w:sz="4" w:space="1" w:color="auto"/>
      </w:pBdr>
    </w:pPr>
    <w:r>
      <w:t>v.1 (Oct 2019)</w:t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804B4">
      <w:rPr>
        <w:noProof/>
      </w:rPr>
      <w:t>3</w:t>
    </w:r>
    <w:r>
      <w:rPr>
        <w:noProof/>
      </w:rPr>
      <w:fldChar w:fldCharType="end"/>
    </w:r>
    <w:r>
      <w:t xml:space="preserve"> of </w:t>
    </w:r>
    <w:r w:rsidR="00E804B4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47D" w:rsidRDefault="00FA047D" w:rsidP="000B7A50">
      <w:pPr>
        <w:spacing w:after="0" w:line="240" w:lineRule="auto"/>
      </w:pPr>
      <w:r>
        <w:separator/>
      </w:r>
    </w:p>
  </w:footnote>
  <w:footnote w:type="continuationSeparator" w:id="0">
    <w:p w:rsidR="00FA047D" w:rsidRDefault="00FA047D" w:rsidP="000B7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A50" w:rsidRPr="000B7A50" w:rsidRDefault="00560F2E" w:rsidP="000B7A50">
    <w:pPr>
      <w:jc w:val="center"/>
      <w:rPr>
        <w:b/>
      </w:rPr>
    </w:pPr>
    <w:r w:rsidRPr="00585AB2">
      <w:rPr>
        <w:b/>
        <w:u w:val="single"/>
      </w:rPr>
      <w:t>External</w:t>
    </w:r>
    <w:r>
      <w:rPr>
        <w:b/>
      </w:rPr>
      <w:t xml:space="preserve"> </w:t>
    </w:r>
    <w:r w:rsidR="000B7A50" w:rsidRPr="000B7A50">
      <w:rPr>
        <w:b/>
      </w:rPr>
      <w:t>Sampling Summary (Silversea)</w:t>
    </w:r>
  </w:p>
  <w:p w:rsidR="000B7A50" w:rsidRDefault="000B7A50" w:rsidP="000B7A5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 w15:restartNumberingAfterBreak="0">
    <w:nsid w:val="03921F7E"/>
    <w:multiLevelType w:val="multilevel"/>
    <w:tmpl w:val="C100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0A606E"/>
    <w:multiLevelType w:val="multilevel"/>
    <w:tmpl w:val="2D625CFC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27D01"/>
    <w:multiLevelType w:val="multilevel"/>
    <w:tmpl w:val="7576B548"/>
    <w:numStyleLink w:val="ListStyle"/>
  </w:abstractNum>
  <w:num w:numId="1">
    <w:abstractNumId w:val="0"/>
  </w:num>
  <w:num w:numId="2">
    <w:abstractNumId w:val="3"/>
    <w:lvlOverride w:ilvl="0">
      <w:lvl w:ilvl="0">
        <w:start w:val="1"/>
        <w:numFmt w:val="decimal"/>
        <w:pStyle w:val="FirstLevel"/>
        <w:lvlText w:val="%1)"/>
        <w:lvlJc w:val="left"/>
        <w:pPr>
          <w:ind w:left="510" w:hanging="397"/>
        </w:pPr>
        <w:rPr>
          <w:rFonts w:hint="default"/>
        </w:rPr>
      </w:lvl>
    </w:lvlOverride>
    <w:lvlOverride w:ilvl="1">
      <w:lvl w:ilvl="1">
        <w:start w:val="1"/>
        <w:numFmt w:val="lowerLetter"/>
        <w:pStyle w:val="SecondLevel"/>
        <w:lvlText w:val="%2)"/>
        <w:lvlJc w:val="left"/>
        <w:pPr>
          <w:ind w:left="867" w:hanging="397"/>
        </w:pPr>
        <w:rPr>
          <w:rFonts w:hint="default"/>
        </w:rPr>
      </w:lvl>
    </w:lvlOverride>
    <w:lvlOverride w:ilvl="2">
      <w:lvl w:ilvl="2">
        <w:start w:val="1"/>
        <w:numFmt w:val="bullet"/>
        <w:pStyle w:val="ThirdLevel"/>
        <w:suff w:val="space"/>
        <w:lvlText w:val="-"/>
        <w:lvlJc w:val="left"/>
        <w:pPr>
          <w:ind w:left="1191" w:hanging="397"/>
        </w:pPr>
        <w:rPr>
          <w:rFonts w:ascii="font303" w:hAnsi="font303" w:hint="default"/>
          <w:color w:val="000000"/>
        </w:rPr>
      </w:lvl>
    </w:lvlOverride>
    <w:lvlOverride w:ilvl="3">
      <w:lvl w:ilvl="3">
        <w:start w:val="1"/>
        <w:numFmt w:val="bullet"/>
        <w:pStyle w:val="FourthLevel"/>
        <w:lvlText w:val=""/>
        <w:lvlJc w:val="left"/>
        <w:pPr>
          <w:ind w:left="1072" w:hanging="358"/>
        </w:pPr>
        <w:rPr>
          <w:rFonts w:ascii="Wingdings 2" w:hAnsi="Wingdings 2" w:hint="default"/>
        </w:rPr>
      </w:lvl>
    </w:lvlOverride>
    <w:lvlOverride w:ilvl="4">
      <w:lvl w:ilvl="4">
        <w:start w:val="1"/>
        <w:numFmt w:val="bullet"/>
        <w:pStyle w:val="FifthLevel"/>
        <w:lvlText w:val="8"/>
        <w:lvlJc w:val="left"/>
        <w:pPr>
          <w:ind w:left="1938" w:hanging="397"/>
        </w:pPr>
        <w:rPr>
          <w:rFonts w:ascii="Webdings" w:hAnsi="Webdings"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295" w:hanging="39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652" w:hanging="39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009" w:hanging="39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366" w:hanging="397"/>
        </w:pPr>
        <w:rPr>
          <w:rFonts w:hint="default"/>
        </w:rPr>
      </w:lvl>
    </w:lvlOverride>
  </w:num>
  <w:num w:numId="3">
    <w:abstractNumId w:val="3"/>
    <w:lvlOverride w:ilvl="0">
      <w:startOverride w:val="1"/>
      <w:lvl w:ilvl="0">
        <w:start w:val="1"/>
        <w:numFmt w:val="decimal"/>
        <w:pStyle w:val="FirstLevel"/>
        <w:lvlText w:val="%1)"/>
        <w:lvlJc w:val="left"/>
        <w:pPr>
          <w:ind w:left="510" w:hanging="397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SecondLevel"/>
        <w:lvlText w:val="%2)"/>
        <w:lvlJc w:val="left"/>
        <w:pPr>
          <w:ind w:left="867" w:hanging="397"/>
        </w:pPr>
        <w:rPr>
          <w:rFonts w:hint="default"/>
        </w:rPr>
      </w:lvl>
    </w:lvlOverride>
    <w:lvlOverride w:ilvl="2">
      <w:startOverride w:val="1"/>
      <w:lvl w:ilvl="2">
        <w:start w:val="1"/>
        <w:numFmt w:val="bullet"/>
        <w:pStyle w:val="ThirdLevel"/>
        <w:suff w:val="space"/>
        <w:lvlText w:val="-"/>
        <w:lvlJc w:val="left"/>
        <w:pPr>
          <w:ind w:left="1027" w:hanging="397"/>
        </w:pPr>
        <w:rPr>
          <w:rFonts w:ascii="font303" w:hAnsi="font303" w:hint="default"/>
          <w:color w:val="000000"/>
        </w:rPr>
      </w:lvl>
    </w:lvlOverride>
    <w:lvlOverride w:ilvl="3">
      <w:startOverride w:val="1"/>
      <w:lvl w:ilvl="3">
        <w:start w:val="1"/>
        <w:numFmt w:val="bullet"/>
        <w:pStyle w:val="FourthLevel"/>
        <w:lvlText w:val=""/>
        <w:lvlJc w:val="left"/>
        <w:pPr>
          <w:ind w:left="1072" w:hanging="358"/>
        </w:pPr>
        <w:rPr>
          <w:rFonts w:ascii="Wingdings 2" w:hAnsi="Wingdings 2" w:hint="default"/>
        </w:rPr>
      </w:lvl>
    </w:lvlOverride>
    <w:lvlOverride w:ilvl="4">
      <w:startOverride w:val="1"/>
      <w:lvl w:ilvl="4">
        <w:start w:val="1"/>
        <w:numFmt w:val="bullet"/>
        <w:pStyle w:val="FifthLevel"/>
        <w:lvlText w:val="8"/>
        <w:lvlJc w:val="left"/>
        <w:pPr>
          <w:ind w:left="1938" w:hanging="397"/>
        </w:pPr>
        <w:rPr>
          <w:rFonts w:ascii="Webdings" w:hAnsi="Webdings"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295" w:hanging="39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652" w:hanging="397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3009" w:hanging="397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366" w:hanging="397"/>
        </w:pPr>
        <w:rPr>
          <w:rFonts w:hint="default"/>
        </w:rPr>
      </w:lvl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F5"/>
    <w:rsid w:val="00012E37"/>
    <w:rsid w:val="000340A9"/>
    <w:rsid w:val="00046513"/>
    <w:rsid w:val="000B7A50"/>
    <w:rsid w:val="000F288E"/>
    <w:rsid w:val="00127D87"/>
    <w:rsid w:val="00267BF5"/>
    <w:rsid w:val="002E2EF1"/>
    <w:rsid w:val="00341F9E"/>
    <w:rsid w:val="0040529B"/>
    <w:rsid w:val="004724CB"/>
    <w:rsid w:val="004D7A41"/>
    <w:rsid w:val="004F5D6D"/>
    <w:rsid w:val="00560F2E"/>
    <w:rsid w:val="00585AB2"/>
    <w:rsid w:val="005A48B8"/>
    <w:rsid w:val="006B63C3"/>
    <w:rsid w:val="006D315E"/>
    <w:rsid w:val="006D3E8C"/>
    <w:rsid w:val="00730369"/>
    <w:rsid w:val="00782A5C"/>
    <w:rsid w:val="00797A9B"/>
    <w:rsid w:val="007A1E2F"/>
    <w:rsid w:val="007B1DEF"/>
    <w:rsid w:val="00A10D3C"/>
    <w:rsid w:val="00B37742"/>
    <w:rsid w:val="00BD0B50"/>
    <w:rsid w:val="00C92F28"/>
    <w:rsid w:val="00C936B2"/>
    <w:rsid w:val="00D17B09"/>
    <w:rsid w:val="00D43320"/>
    <w:rsid w:val="00D54786"/>
    <w:rsid w:val="00DB7D86"/>
    <w:rsid w:val="00E804B4"/>
    <w:rsid w:val="00E84CA3"/>
    <w:rsid w:val="00EA0D2C"/>
    <w:rsid w:val="00EA5E7A"/>
    <w:rsid w:val="00F16797"/>
    <w:rsid w:val="00F26C6C"/>
    <w:rsid w:val="00FA047D"/>
    <w:rsid w:val="00FD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80708"/>
  <w15:chartTrackingRefBased/>
  <w15:docId w15:val="{A1AA4860-C797-4D3B-AB34-0EAB903F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7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A50"/>
  </w:style>
  <w:style w:type="paragraph" w:styleId="Footer">
    <w:name w:val="footer"/>
    <w:basedOn w:val="Normal"/>
    <w:link w:val="FooterChar"/>
    <w:uiPriority w:val="99"/>
    <w:unhideWhenUsed/>
    <w:rsid w:val="000B7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A50"/>
  </w:style>
  <w:style w:type="paragraph" w:customStyle="1" w:styleId="FourthLevel">
    <w:name w:val="Fourth Level"/>
    <w:basedOn w:val="Normal"/>
    <w:rsid w:val="00012E37"/>
    <w:pPr>
      <w:numPr>
        <w:ilvl w:val="3"/>
        <w:numId w:val="2"/>
      </w:numPr>
    </w:pPr>
    <w:rPr>
      <w:rFonts w:ascii="Calibri" w:eastAsia="Calibri" w:hAnsi="Calibri" w:cs="Times New Roman"/>
    </w:rPr>
  </w:style>
  <w:style w:type="paragraph" w:customStyle="1" w:styleId="ThirdLevel">
    <w:name w:val="Third Level"/>
    <w:basedOn w:val="Normal"/>
    <w:qFormat/>
    <w:rsid w:val="00012E37"/>
    <w:pPr>
      <w:numPr>
        <w:ilvl w:val="2"/>
        <w:numId w:val="2"/>
      </w:numPr>
      <w:tabs>
        <w:tab w:val="left" w:pos="524"/>
      </w:tabs>
      <w:spacing w:after="0" w:line="312" w:lineRule="auto"/>
    </w:pPr>
    <w:rPr>
      <w:rFonts w:ascii="Calibri" w:eastAsia="Calibri" w:hAnsi="Calibri" w:cs="Times New Roman"/>
      <w:sz w:val="24"/>
    </w:rPr>
  </w:style>
  <w:style w:type="paragraph" w:customStyle="1" w:styleId="FirstLevel">
    <w:name w:val="First Level"/>
    <w:basedOn w:val="Normal"/>
    <w:qFormat/>
    <w:rsid w:val="00012E37"/>
    <w:pPr>
      <w:numPr>
        <w:numId w:val="2"/>
      </w:numPr>
      <w:tabs>
        <w:tab w:val="left" w:pos="524"/>
        <w:tab w:val="right" w:leader="dot" w:pos="9106"/>
      </w:tabs>
      <w:spacing w:after="0" w:line="312" w:lineRule="auto"/>
      <w:contextualSpacing/>
    </w:pPr>
    <w:rPr>
      <w:rFonts w:ascii="Calibri" w:eastAsia="Calibri" w:hAnsi="Calibri" w:cs="Times New Roman"/>
      <w:sz w:val="28"/>
      <w:szCs w:val="26"/>
    </w:rPr>
  </w:style>
  <w:style w:type="paragraph" w:customStyle="1" w:styleId="SecondLevel">
    <w:name w:val="Second Level"/>
    <w:basedOn w:val="Normal"/>
    <w:qFormat/>
    <w:rsid w:val="00012E37"/>
    <w:pPr>
      <w:numPr>
        <w:ilvl w:val="1"/>
        <w:numId w:val="2"/>
      </w:numPr>
      <w:tabs>
        <w:tab w:val="right" w:leader="dot" w:pos="6747"/>
      </w:tabs>
      <w:spacing w:after="0" w:line="312" w:lineRule="auto"/>
    </w:pPr>
    <w:rPr>
      <w:rFonts w:ascii="Calibri" w:eastAsia="Calibri" w:hAnsi="Calibri" w:cs="Times New Roman"/>
      <w:sz w:val="28"/>
    </w:rPr>
  </w:style>
  <w:style w:type="paragraph" w:customStyle="1" w:styleId="FifthLevel">
    <w:name w:val="Fifth Level"/>
    <w:basedOn w:val="Normal"/>
    <w:rsid w:val="00012E37"/>
    <w:pPr>
      <w:numPr>
        <w:ilvl w:val="4"/>
        <w:numId w:val="2"/>
      </w:numPr>
    </w:pPr>
    <w:rPr>
      <w:rFonts w:ascii="Calibri" w:eastAsia="Calibri" w:hAnsi="Calibri" w:cs="Times New Roman"/>
    </w:rPr>
  </w:style>
  <w:style w:type="character" w:styleId="Strong">
    <w:name w:val="Strong"/>
    <w:aliases w:val="Bold"/>
    <w:uiPriority w:val="1"/>
    <w:qFormat/>
    <w:rsid w:val="00012E37"/>
    <w:rPr>
      <w:b/>
      <w:bCs/>
      <w:lang w:val="en-US"/>
    </w:rPr>
  </w:style>
  <w:style w:type="numbering" w:customStyle="1" w:styleId="ListStyle">
    <w:name w:val="List Style"/>
    <w:uiPriority w:val="99"/>
    <w:rsid w:val="00012E37"/>
    <w:pPr>
      <w:numPr>
        <w:numId w:val="1"/>
      </w:numPr>
    </w:pPr>
  </w:style>
  <w:style w:type="paragraph" w:customStyle="1" w:styleId="Caution">
    <w:name w:val="Caution"/>
    <w:basedOn w:val="Normal"/>
    <w:qFormat/>
    <w:rsid w:val="00012E3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 w:line="240" w:lineRule="auto"/>
      <w:ind w:left="1418" w:right="454" w:hanging="1021"/>
      <w:contextualSpacing/>
    </w:pPr>
    <w:rPr>
      <w:rFonts w:ascii="Calibri" w:eastAsia="Times New Roman" w:hAnsi="Calibri" w:cs="Times New Roman"/>
      <w:i/>
      <w:sz w:val="26"/>
      <w:szCs w:val="26"/>
      <w:lang w:eastAsia="nb-NO"/>
    </w:rPr>
  </w:style>
  <w:style w:type="paragraph" w:customStyle="1" w:styleId="ListFooter">
    <w:name w:val="List Footer"/>
    <w:basedOn w:val="Normal"/>
    <w:qFormat/>
    <w:rsid w:val="00012E37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rFonts w:ascii="Calibri" w:eastAsia="Times New Roman" w:hAnsi="Calibri" w:cs="Times New Roman"/>
      <w:sz w:val="26"/>
      <w:szCs w:val="26"/>
      <w:lang w:eastAsia="nb-NO"/>
    </w:rPr>
  </w:style>
  <w:style w:type="paragraph" w:customStyle="1" w:styleId="WarningHeading">
    <w:name w:val="Warning Heading"/>
    <w:basedOn w:val="Normal"/>
    <w:next w:val="Normal"/>
    <w:qFormat/>
    <w:rsid w:val="00012E37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 w:after="0" w:line="240" w:lineRule="auto"/>
      <w:ind w:left="397" w:right="454"/>
    </w:pPr>
    <w:rPr>
      <w:rFonts w:ascii="Calibri" w:eastAsia="Times New Roman" w:hAnsi="Calibri" w:cs="Times New Roman"/>
      <w:b/>
      <w:bCs/>
      <w:i/>
      <w:iCs/>
      <w:color w:val="FFFFFF"/>
      <w:sz w:val="26"/>
      <w:szCs w:val="20"/>
    </w:rPr>
  </w:style>
  <w:style w:type="paragraph" w:styleId="ListParagraph">
    <w:name w:val="List Paragraph"/>
    <w:basedOn w:val="Normal"/>
    <w:uiPriority w:val="1"/>
    <w:qFormat/>
    <w:rsid w:val="00012E37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EA5E7A"/>
    <w:rPr>
      <w:color w:val="0563C1"/>
      <w:u w:val="single"/>
    </w:rPr>
  </w:style>
  <w:style w:type="character" w:customStyle="1" w:styleId="mcbreadcrumbsdivider">
    <w:name w:val="mcbreadcrumbsdivider"/>
    <w:basedOn w:val="DefaultParagraphFont"/>
    <w:rsid w:val="002E2EF1"/>
  </w:style>
  <w:style w:type="character" w:customStyle="1" w:styleId="mcbreadcrumbsself">
    <w:name w:val="mcbreadcrumbsself"/>
    <w:basedOn w:val="DefaultParagraphFont"/>
    <w:rsid w:val="002E2EF1"/>
  </w:style>
  <w:style w:type="paragraph" w:styleId="NormalWeb">
    <w:name w:val="Normal (Web)"/>
    <w:basedOn w:val="Normal"/>
    <w:uiPriority w:val="99"/>
    <w:semiHidden/>
    <w:unhideWhenUsed/>
    <w:rsid w:val="00560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bit.ly/US_CFR_wastewater_sampling_metho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.xlsx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://bit.ly/US_CFR_wastewater_sampling_methods" TargetMode="External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Kozhuharov</dc:creator>
  <cp:keywords/>
  <dc:description/>
  <cp:lastModifiedBy>Stanislav Kozhuharov</cp:lastModifiedBy>
  <cp:revision>36</cp:revision>
  <dcterms:created xsi:type="dcterms:W3CDTF">2019-10-20T09:43:00Z</dcterms:created>
  <dcterms:modified xsi:type="dcterms:W3CDTF">2019-10-20T14:06:00Z</dcterms:modified>
</cp:coreProperties>
</file>