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7200"/>
      </w:tblGrid>
      <w:tr w:rsidR="000C6B35" w:rsidRPr="002645AF" w14:paraId="6C69393C" w14:textId="77777777" w:rsidTr="00351C33">
        <w:trPr>
          <w:trHeight w:val="4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55814370" w14:textId="03D545EA" w:rsidR="000C6B35" w:rsidRPr="002645AF" w:rsidRDefault="00DB5022" w:rsidP="00920DA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r>
              <w:rPr>
                <w:b/>
                <w:bCs/>
                <w:sz w:val="28"/>
                <w:szCs w:val="28"/>
              </w:rPr>
              <w:t>SS</w:t>
            </w:r>
            <w:r w:rsidR="000C6B35" w:rsidRPr="002645AF">
              <w:rPr>
                <w:b/>
                <w:bCs/>
                <w:sz w:val="28"/>
                <w:szCs w:val="28"/>
              </w:rPr>
              <w:t>MED-</w:t>
            </w:r>
            <w:r w:rsidR="000C6B35">
              <w:rPr>
                <w:b/>
                <w:bCs/>
                <w:sz w:val="28"/>
                <w:szCs w:val="28"/>
              </w:rPr>
              <w:t>1202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5B0510FA" w14:textId="3F3326BB" w:rsidR="000C6B35" w:rsidRPr="002645AF" w:rsidRDefault="3C03FF5C" w:rsidP="00920DA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6FCED17D">
              <w:rPr>
                <w:b/>
                <w:bCs/>
                <w:sz w:val="28"/>
                <w:szCs w:val="28"/>
              </w:rPr>
              <w:t>Stock and Maintenance</w:t>
            </w:r>
          </w:p>
        </w:tc>
      </w:tr>
      <w:tr w:rsidR="000C6B35" w:rsidRPr="002645AF" w14:paraId="26D66927" w14:textId="77777777" w:rsidTr="00351C33">
        <w:trPr>
          <w:trHeight w:val="2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C59AA6" w14:textId="77777777" w:rsidR="000C6B35" w:rsidRPr="002645AF" w:rsidRDefault="000C6B35" w:rsidP="00920DA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CAA2DB" w14:textId="77777777" w:rsidR="000C6B35" w:rsidRPr="002645AF" w:rsidRDefault="000C6B35" w:rsidP="00920DAD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0C6B35" w:rsidRPr="002645AF" w14:paraId="10456A27" w14:textId="77777777" w:rsidTr="00351C33">
        <w:trPr>
          <w:trHeight w:val="26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0A8CBC7C" w14:textId="77777777" w:rsidR="000C6B35" w:rsidRPr="002645AF" w:rsidRDefault="000C6B35" w:rsidP="00920DA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5427A72E" w14:textId="77777777" w:rsidR="000C6B35" w:rsidRPr="002645AF" w:rsidRDefault="000C6B35" w:rsidP="00920DAD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bookmarkEnd w:id="0"/>
    </w:tbl>
    <w:p w14:paraId="008DF404" w14:textId="77777777" w:rsidR="000C6B35" w:rsidRPr="005B0AFA" w:rsidRDefault="000C6B35" w:rsidP="008B2DE2">
      <w:pPr>
        <w:spacing w:after="0" w:line="240" w:lineRule="auto"/>
        <w:rPr>
          <w:b/>
          <w:bCs/>
          <w:sz w:val="24"/>
          <w:szCs w:val="24"/>
        </w:rPr>
      </w:pPr>
    </w:p>
    <w:tbl>
      <w:tblPr>
        <w:tblW w:w="8730" w:type="dxa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010"/>
      </w:tblGrid>
      <w:tr w:rsidR="00BE72D1" w:rsidRPr="005B0AFA" w14:paraId="777151E9" w14:textId="77777777" w:rsidTr="5897746E">
        <w:tc>
          <w:tcPr>
            <w:tcW w:w="720" w:type="dxa"/>
            <w:shd w:val="clear" w:color="auto" w:fill="auto"/>
          </w:tcPr>
          <w:p w14:paraId="7AC26769" w14:textId="77777777" w:rsidR="00BE72D1" w:rsidRPr="005B0AFA" w:rsidRDefault="00BE72D1" w:rsidP="00B7304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10" w:type="dxa"/>
            <w:shd w:val="clear" w:color="auto" w:fill="auto"/>
          </w:tcPr>
          <w:p w14:paraId="11696378" w14:textId="77777777" w:rsidR="00BE72D1" w:rsidRPr="005B0AFA" w:rsidRDefault="003823C5" w:rsidP="00B7304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B0AFA">
              <w:rPr>
                <w:b/>
                <w:bCs/>
                <w:sz w:val="24"/>
                <w:szCs w:val="24"/>
              </w:rPr>
              <w:t>Accountability</w:t>
            </w:r>
          </w:p>
          <w:p w14:paraId="4E9DC545" w14:textId="34FBEC68" w:rsidR="00E008BE" w:rsidRPr="005B0AFA" w:rsidRDefault="003823C5" w:rsidP="5897746E">
            <w:pPr>
              <w:pStyle w:val="paragraph"/>
              <w:numPr>
                <w:ilvl w:val="1"/>
                <w:numId w:val="4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eastAsia="Calibri" w:hAnsi="Calibri" w:cs="Calibri"/>
              </w:rPr>
            </w:pPr>
            <w:r w:rsidRPr="5897746E">
              <w:rPr>
                <w:rStyle w:val="normaltextrun"/>
                <w:rFonts w:ascii="Calibri" w:hAnsi="Calibri"/>
                <w:lang w:val="en"/>
              </w:rPr>
              <w:t>The Doctor and/or the Nurse are to ensure that the Medical Center is always adequately stocked and equipped. </w:t>
            </w:r>
            <w:r w:rsidRPr="5897746E">
              <w:rPr>
                <w:rStyle w:val="normaltextrun"/>
                <w:rFonts w:ascii="Calibri" w:hAnsi="Calibri"/>
                <w:i/>
                <w:iCs/>
                <w:lang w:val="en"/>
              </w:rPr>
              <w:t xml:space="preserve">Please refer to </w:t>
            </w:r>
            <w:r w:rsidR="00157CF3">
              <w:rPr>
                <w:rStyle w:val="normaltextrun"/>
                <w:rFonts w:ascii="Calibri" w:hAnsi="Calibri"/>
                <w:i/>
                <w:iCs/>
                <w:lang w:val="en"/>
              </w:rPr>
              <w:t xml:space="preserve">MED-1201 </w:t>
            </w:r>
            <w:r w:rsidRPr="5897746E">
              <w:rPr>
                <w:rStyle w:val="normaltextrun"/>
                <w:rFonts w:ascii="Calibri" w:hAnsi="Calibri"/>
                <w:i/>
                <w:iCs/>
                <w:lang w:val="en"/>
              </w:rPr>
              <w:t>Medications and Formulary</w:t>
            </w:r>
            <w:r w:rsidR="0005205B">
              <w:rPr>
                <w:rStyle w:val="normaltextrun"/>
                <w:rFonts w:ascii="Calibri" w:hAnsi="Calibri"/>
                <w:i/>
                <w:iCs/>
                <w:lang w:val="en"/>
              </w:rPr>
              <w:t>.</w:t>
            </w:r>
            <w:r w:rsidRPr="5897746E">
              <w:rPr>
                <w:rStyle w:val="normaltextrun"/>
                <w:rFonts w:ascii="Calibri" w:hAnsi="Calibri"/>
                <w:i/>
                <w:iCs/>
                <w:lang w:val="en"/>
              </w:rPr>
              <w:t> </w:t>
            </w:r>
            <w:r w:rsidRPr="5897746E">
              <w:rPr>
                <w:rStyle w:val="eop"/>
                <w:rFonts w:ascii="Calibri" w:hAnsi="Calibri"/>
              </w:rPr>
              <w:t> </w:t>
            </w:r>
          </w:p>
          <w:p w14:paraId="672D2132" w14:textId="7D0F98A2" w:rsidR="00E008BE" w:rsidRPr="005B0AFA" w:rsidRDefault="003823C5" w:rsidP="624FB5D1">
            <w:pPr>
              <w:pStyle w:val="paragraph"/>
              <w:numPr>
                <w:ilvl w:val="1"/>
                <w:numId w:val="4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eastAsia="Calibri" w:hAnsi="Calibri" w:cs="Calibri"/>
                <w:sz w:val="22"/>
                <w:szCs w:val="22"/>
              </w:rPr>
            </w:pPr>
            <w:r w:rsidRPr="624FB5D1">
              <w:rPr>
                <w:rStyle w:val="normaltextrun"/>
                <w:rFonts w:ascii="Calibri" w:hAnsi="Calibri"/>
                <w:lang w:val="en"/>
              </w:rPr>
              <w:t>Medications will remain in locked storage, with a key assigned to the Doctor and the Nurse</w:t>
            </w:r>
            <w:r w:rsidR="00157CF3">
              <w:rPr>
                <w:rStyle w:val="normaltextrun"/>
                <w:rFonts w:ascii="Calibri" w:hAnsi="Calibri"/>
                <w:lang w:val="en"/>
              </w:rPr>
              <w:t>.</w:t>
            </w:r>
            <w:r w:rsidRPr="624FB5D1">
              <w:rPr>
                <w:rStyle w:val="eop"/>
                <w:rFonts w:ascii="Calibri" w:hAnsi="Calibri"/>
              </w:rPr>
              <w:t> </w:t>
            </w:r>
          </w:p>
          <w:p w14:paraId="6E1279B2" w14:textId="5A5F8A4B" w:rsidR="00E008BE" w:rsidRPr="005B0AFA" w:rsidRDefault="003823C5" w:rsidP="5897746E">
            <w:pPr>
              <w:pStyle w:val="paragraph"/>
              <w:numPr>
                <w:ilvl w:val="1"/>
                <w:numId w:val="4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eastAsia="Calibri" w:hAnsi="Calibri" w:cs="Calibri"/>
                <w:sz w:val="22"/>
                <w:szCs w:val="22"/>
              </w:rPr>
            </w:pPr>
            <w:r w:rsidRPr="5897746E">
              <w:rPr>
                <w:rStyle w:val="normaltextrun"/>
                <w:rFonts w:ascii="Calibri" w:hAnsi="Calibri"/>
                <w:lang w:val="en"/>
              </w:rPr>
              <w:t>Supplies of seasickness medications to </w:t>
            </w:r>
            <w:r w:rsidR="00BA1E27" w:rsidRPr="5897746E">
              <w:rPr>
                <w:rStyle w:val="normaltextrun"/>
                <w:rFonts w:ascii="Calibri" w:hAnsi="Calibri"/>
                <w:lang w:val="en"/>
              </w:rPr>
              <w:t xml:space="preserve">Guest </w:t>
            </w:r>
            <w:r w:rsidRPr="5897746E">
              <w:rPr>
                <w:rStyle w:val="normaltextrun"/>
                <w:rFonts w:ascii="Calibri" w:hAnsi="Calibri"/>
                <w:lang w:val="en"/>
              </w:rPr>
              <w:t>Services are dispensed by the Doctor and the Nurse, with an accounting of the quantity of medications provided</w:t>
            </w:r>
            <w:r w:rsidR="00157CF3">
              <w:rPr>
                <w:rStyle w:val="normaltextrun"/>
                <w:rFonts w:ascii="Calibri" w:hAnsi="Calibri"/>
                <w:lang w:val="en"/>
              </w:rPr>
              <w:t>.</w:t>
            </w:r>
            <w:r w:rsidRPr="5897746E">
              <w:rPr>
                <w:rStyle w:val="normaltextrun"/>
                <w:rFonts w:ascii="Calibri" w:hAnsi="Calibri"/>
                <w:lang w:val="en"/>
              </w:rPr>
              <w:t> </w:t>
            </w:r>
            <w:r w:rsidRPr="5897746E">
              <w:rPr>
                <w:rStyle w:val="eop"/>
                <w:rFonts w:ascii="Calibri" w:hAnsi="Calibri"/>
              </w:rPr>
              <w:t> </w:t>
            </w:r>
          </w:p>
          <w:p w14:paraId="2AD5468E" w14:textId="1E493A70" w:rsidR="00E008BE" w:rsidRPr="005B0AFA" w:rsidRDefault="003823C5" w:rsidP="624FB5D1">
            <w:pPr>
              <w:pStyle w:val="paragraph"/>
              <w:numPr>
                <w:ilvl w:val="1"/>
                <w:numId w:val="4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eastAsia="Calibri" w:hAnsi="Calibri" w:cs="Calibri"/>
                <w:sz w:val="22"/>
                <w:szCs w:val="22"/>
              </w:rPr>
            </w:pPr>
            <w:r w:rsidRPr="624FB5D1">
              <w:rPr>
                <w:rStyle w:val="normaltextrun"/>
                <w:rFonts w:ascii="Calibri" w:hAnsi="Calibri"/>
                <w:lang w:val="en"/>
              </w:rPr>
              <w:t>Prior to arrival in any port, the Medical Center is required to furnish an updated ‘controlled medication list’ for Customs purposes</w:t>
            </w:r>
            <w:r w:rsidR="00157CF3">
              <w:rPr>
                <w:rStyle w:val="normaltextrun"/>
                <w:rFonts w:ascii="Calibri" w:hAnsi="Calibri"/>
                <w:lang w:val="en"/>
              </w:rPr>
              <w:t>.</w:t>
            </w:r>
            <w:r w:rsidRPr="624FB5D1">
              <w:rPr>
                <w:rStyle w:val="eop"/>
                <w:rFonts w:ascii="Calibri" w:hAnsi="Calibri"/>
              </w:rPr>
              <w:t> </w:t>
            </w:r>
          </w:p>
          <w:p w14:paraId="60B63A7D" w14:textId="565D570E" w:rsidR="00AA2AA6" w:rsidRPr="00EC2544" w:rsidRDefault="00AA2AA6" w:rsidP="00AA2AA6">
            <w:pPr>
              <w:numPr>
                <w:ilvl w:val="1"/>
                <w:numId w:val="41"/>
              </w:numPr>
              <w:spacing w:after="0"/>
              <w:textAlignment w:val="baseline"/>
              <w:rPr>
                <w:rStyle w:val="normaltextrun"/>
                <w:rFonts w:cs="Calibri"/>
              </w:rPr>
            </w:pPr>
            <w:r w:rsidRPr="1816C4DE">
              <w:rPr>
                <w:rStyle w:val="normaltextrun"/>
                <w:rFonts w:eastAsia="Times New Roman"/>
                <w:sz w:val="24"/>
                <w:szCs w:val="24"/>
                <w:lang w:val="en"/>
              </w:rPr>
              <w:t xml:space="preserve">A full controlled medication count shall be done weekly in accordance with </w:t>
            </w:r>
            <w:r w:rsidR="00157CF3">
              <w:rPr>
                <w:rStyle w:val="normaltextrun"/>
                <w:rFonts w:eastAsia="Times New Roman"/>
                <w:sz w:val="24"/>
                <w:szCs w:val="24"/>
                <w:lang w:val="en"/>
              </w:rPr>
              <w:t xml:space="preserve">MED-1206 </w:t>
            </w:r>
            <w:r w:rsidRPr="1816C4DE">
              <w:rPr>
                <w:rStyle w:val="normaltextrun"/>
                <w:rFonts w:eastAsia="Times New Roman"/>
                <w:sz w:val="24"/>
                <w:szCs w:val="24"/>
                <w:lang w:val="en"/>
              </w:rPr>
              <w:t>paragraph 3.5, and the amount shall be advised to Chief Purser for Customs Clearance</w:t>
            </w:r>
            <w:r w:rsidR="00157CF3">
              <w:rPr>
                <w:rStyle w:val="normaltextrun"/>
                <w:rFonts w:eastAsia="Times New Roman"/>
                <w:sz w:val="24"/>
                <w:szCs w:val="24"/>
                <w:lang w:val="en"/>
              </w:rPr>
              <w:t>.</w:t>
            </w:r>
            <w:r w:rsidRPr="1816C4DE">
              <w:rPr>
                <w:rStyle w:val="normaltextrun"/>
                <w:rFonts w:eastAsia="Times New Roman"/>
                <w:sz w:val="24"/>
                <w:szCs w:val="24"/>
                <w:lang w:val="en"/>
              </w:rPr>
              <w:t xml:space="preserve"> </w:t>
            </w:r>
          </w:p>
          <w:p w14:paraId="23BFEED5" w14:textId="153A5391" w:rsidR="00E008BE" w:rsidRPr="005B0AFA" w:rsidRDefault="003823C5" w:rsidP="624FB5D1">
            <w:pPr>
              <w:pStyle w:val="paragraph"/>
              <w:numPr>
                <w:ilvl w:val="1"/>
                <w:numId w:val="4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eastAsia="Calibri" w:hAnsi="Calibri" w:cs="Calibri"/>
                <w:sz w:val="22"/>
                <w:szCs w:val="22"/>
              </w:rPr>
            </w:pPr>
            <w:r w:rsidRPr="5897746E">
              <w:rPr>
                <w:rStyle w:val="normaltextrun"/>
                <w:rFonts w:ascii="Calibri" w:hAnsi="Calibri"/>
                <w:lang w:val="en"/>
              </w:rPr>
              <w:t>During refit periods all controlled medications should be kept in a safe within the Medical Center</w:t>
            </w:r>
            <w:r w:rsidR="00157CF3">
              <w:rPr>
                <w:rStyle w:val="normaltextrun"/>
                <w:rFonts w:ascii="Calibri" w:hAnsi="Calibri"/>
                <w:lang w:val="en"/>
              </w:rPr>
              <w:t>.</w:t>
            </w:r>
            <w:r w:rsidRPr="5897746E">
              <w:rPr>
                <w:rStyle w:val="eop"/>
                <w:rFonts w:ascii="Calibri" w:hAnsi="Calibri"/>
              </w:rPr>
              <w:t> </w:t>
            </w:r>
          </w:p>
          <w:p w14:paraId="4C071C21" w14:textId="79A48F74" w:rsidR="003823C5" w:rsidRPr="005B0AFA" w:rsidRDefault="003823C5" w:rsidP="624FB5D1">
            <w:pPr>
              <w:pStyle w:val="paragraph"/>
              <w:numPr>
                <w:ilvl w:val="1"/>
                <w:numId w:val="41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/>
              </w:rPr>
            </w:pPr>
            <w:r w:rsidRPr="5897746E">
              <w:rPr>
                <w:rStyle w:val="normaltextrun"/>
                <w:rFonts w:ascii="Calibri" w:hAnsi="Calibri"/>
                <w:lang w:val="en"/>
              </w:rPr>
              <w:t>This does not apply to the controlled medications stored in the first aid kits in the lifeboats, which is the responsibility of the </w:t>
            </w:r>
            <w:r w:rsidR="008F5CD6" w:rsidRPr="5897746E">
              <w:rPr>
                <w:rStyle w:val="normaltextrun"/>
                <w:rFonts w:ascii="Calibri" w:hAnsi="Calibri"/>
                <w:lang w:val="en"/>
              </w:rPr>
              <w:t>Staff</w:t>
            </w:r>
            <w:r w:rsidRPr="5897746E">
              <w:rPr>
                <w:rStyle w:val="normaltextrun"/>
                <w:rFonts w:ascii="Calibri" w:hAnsi="Calibri"/>
                <w:lang w:val="en"/>
              </w:rPr>
              <w:t xml:space="preserve"> Captain</w:t>
            </w:r>
            <w:r w:rsidR="00157CF3">
              <w:rPr>
                <w:rStyle w:val="normaltextrun"/>
                <w:rFonts w:ascii="Calibri" w:hAnsi="Calibri"/>
                <w:lang w:val="en"/>
              </w:rPr>
              <w:t>.</w:t>
            </w:r>
            <w:r w:rsidRPr="5897746E">
              <w:rPr>
                <w:rStyle w:val="eop"/>
                <w:rFonts w:ascii="Calibri" w:hAnsi="Calibri"/>
              </w:rPr>
              <w:t> </w:t>
            </w:r>
          </w:p>
          <w:p w14:paraId="7E314D30" w14:textId="77777777" w:rsidR="003823C5" w:rsidRPr="005B0AFA" w:rsidRDefault="003823C5" w:rsidP="624FB5D1">
            <w:pPr>
              <w:pStyle w:val="paragraph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/>
              </w:rPr>
            </w:pPr>
            <w:r w:rsidRPr="624FB5D1">
              <w:rPr>
                <w:rStyle w:val="normaltextrun"/>
                <w:rFonts w:ascii="Calibri" w:hAnsi="Calibri"/>
                <w:lang w:val="en"/>
              </w:rPr>
              <w:t>The seal on the lifeboat first aid kit is to be inspected as per the Life Saving Appliances/Fire Fighting Appliances (LSA/FFA) planned maintenance routine. </w:t>
            </w:r>
            <w:r w:rsidRPr="624FB5D1">
              <w:rPr>
                <w:rStyle w:val="eop"/>
                <w:rFonts w:ascii="Calibri" w:hAnsi="Calibri"/>
              </w:rPr>
              <w:t> </w:t>
            </w:r>
          </w:p>
          <w:p w14:paraId="2F682EE7" w14:textId="392054AB" w:rsidR="003823C5" w:rsidRPr="005B0AFA" w:rsidRDefault="003823C5" w:rsidP="624FB5D1">
            <w:pPr>
              <w:pStyle w:val="paragraph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/>
              </w:rPr>
            </w:pPr>
            <w:r w:rsidRPr="624FB5D1">
              <w:rPr>
                <w:rStyle w:val="normaltextrun"/>
                <w:rFonts w:ascii="Calibri" w:hAnsi="Calibri"/>
                <w:lang w:val="en"/>
              </w:rPr>
              <w:t>Provided the seal is intact when inspected it should not be broken and the drugs should not be examined</w:t>
            </w:r>
            <w:r w:rsidR="00157CF3">
              <w:rPr>
                <w:rStyle w:val="normaltextrun"/>
                <w:rFonts w:ascii="Calibri" w:hAnsi="Calibri"/>
                <w:lang w:val="en"/>
              </w:rPr>
              <w:t>.</w:t>
            </w:r>
            <w:r w:rsidRPr="624FB5D1">
              <w:rPr>
                <w:rStyle w:val="eop"/>
                <w:rFonts w:ascii="Calibri" w:hAnsi="Calibri"/>
              </w:rPr>
              <w:t> </w:t>
            </w:r>
          </w:p>
          <w:p w14:paraId="0F061571" w14:textId="630139CF" w:rsidR="003823C5" w:rsidRPr="005B0AFA" w:rsidRDefault="003823C5" w:rsidP="624FB5D1">
            <w:pPr>
              <w:pStyle w:val="paragraph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Fonts w:ascii="Calibri" w:hAnsi="Calibri"/>
              </w:rPr>
            </w:pPr>
            <w:r w:rsidRPr="624FB5D1">
              <w:rPr>
                <w:rStyle w:val="normaltextrun"/>
                <w:rFonts w:ascii="Calibri" w:hAnsi="Calibri"/>
                <w:lang w:val="en"/>
              </w:rPr>
              <w:t>When the lifeboat first aid kit expires, it must be replaced</w:t>
            </w:r>
            <w:r w:rsidRPr="624FB5D1">
              <w:rPr>
                <w:rStyle w:val="eop"/>
                <w:rFonts w:ascii="Calibri" w:hAnsi="Calibri"/>
              </w:rPr>
              <w:t> </w:t>
            </w:r>
          </w:p>
        </w:tc>
      </w:tr>
      <w:tr w:rsidR="00BD716C" w:rsidRPr="005B0AFA" w14:paraId="5D5A3D53" w14:textId="77777777" w:rsidTr="5897746E">
        <w:tc>
          <w:tcPr>
            <w:tcW w:w="720" w:type="dxa"/>
            <w:shd w:val="clear" w:color="auto" w:fill="auto"/>
          </w:tcPr>
          <w:p w14:paraId="7D5D5A00" w14:textId="77777777" w:rsidR="00BD716C" w:rsidRPr="005B0AFA" w:rsidRDefault="00BD716C" w:rsidP="00B7304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bookmarkStart w:id="1" w:name="_Hlk51147664"/>
            <w:bookmarkStart w:id="2" w:name="_Hlk50579427"/>
            <w:bookmarkEnd w:id="1"/>
            <w:bookmarkEnd w:id="2"/>
          </w:p>
        </w:tc>
        <w:tc>
          <w:tcPr>
            <w:tcW w:w="8010" w:type="dxa"/>
            <w:shd w:val="clear" w:color="auto" w:fill="auto"/>
          </w:tcPr>
          <w:p w14:paraId="72D30F41" w14:textId="77777777" w:rsidR="00A429C7" w:rsidRPr="005B0AFA" w:rsidRDefault="00A429C7" w:rsidP="00B7304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B0AFA">
              <w:rPr>
                <w:b/>
                <w:bCs/>
                <w:sz w:val="24"/>
                <w:szCs w:val="24"/>
              </w:rPr>
              <w:t>Management and Records</w:t>
            </w:r>
          </w:p>
          <w:p w14:paraId="694683AD" w14:textId="599186AC" w:rsidR="002A574A" w:rsidRPr="005B0AFA" w:rsidRDefault="00A429C7" w:rsidP="001501EF">
            <w:pPr>
              <w:spacing w:after="0" w:line="240" w:lineRule="auto"/>
              <w:rPr>
                <w:rStyle w:val="normaltextrun"/>
                <w:color w:val="FF0000"/>
                <w:sz w:val="24"/>
                <w:szCs w:val="24"/>
              </w:rPr>
            </w:pPr>
            <w:r w:rsidRPr="005B0AFA">
              <w:rPr>
                <w:rStyle w:val="normaltextrun"/>
                <w:color w:val="000000"/>
                <w:sz w:val="24"/>
                <w:szCs w:val="24"/>
                <w:shd w:val="clear" w:color="auto" w:fill="FFFFFF"/>
              </w:rPr>
              <w:t>The ships formulary should be maintained in the </w:t>
            </w:r>
            <w:proofErr w:type="spellStart"/>
            <w:r w:rsidRPr="005B0AFA">
              <w:rPr>
                <w:rStyle w:val="normaltextrun"/>
                <w:color w:val="000000"/>
                <w:sz w:val="24"/>
                <w:szCs w:val="24"/>
                <w:shd w:val="clear" w:color="auto" w:fill="FFFFFF"/>
              </w:rPr>
              <w:t>Seacare</w:t>
            </w:r>
            <w:proofErr w:type="spellEnd"/>
            <w:r w:rsidRPr="005B0AFA">
              <w:rPr>
                <w:rStyle w:val="normaltextrun"/>
                <w:color w:val="000000"/>
                <w:sz w:val="24"/>
                <w:szCs w:val="24"/>
                <w:shd w:val="clear" w:color="auto" w:fill="FFFFFF"/>
              </w:rPr>
              <w:t> Electronic Medical Records System EMR</w:t>
            </w:r>
            <w:r w:rsidR="005D183A">
              <w:rPr>
                <w:rStyle w:val="normaltextrun"/>
                <w:color w:val="000000"/>
                <w:sz w:val="24"/>
                <w:szCs w:val="24"/>
                <w:shd w:val="clear" w:color="auto" w:fill="FFFFFF"/>
              </w:rPr>
              <w:t xml:space="preserve"> (when available)</w:t>
            </w:r>
            <w:r w:rsidR="00A4411D">
              <w:rPr>
                <w:rStyle w:val="normaltextrun"/>
                <w:color w:val="FF0000"/>
                <w:sz w:val="24"/>
                <w:szCs w:val="24"/>
                <w:shd w:val="clear" w:color="auto" w:fill="FFFFFF"/>
              </w:rPr>
              <w:t>.</w:t>
            </w:r>
            <w:r w:rsidRPr="005B0AFA">
              <w:rPr>
                <w:rStyle w:val="normaltextrun"/>
                <w:color w:val="FF0000"/>
                <w:sz w:val="24"/>
                <w:szCs w:val="24"/>
                <w:shd w:val="clear" w:color="auto" w:fill="FFFFFF"/>
              </w:rPr>
              <w:t>  </w:t>
            </w:r>
            <w:r w:rsidR="002741BA" w:rsidRPr="007924DC">
              <w:rPr>
                <w:rStyle w:val="normaltextrun"/>
                <w:sz w:val="24"/>
                <w:szCs w:val="24"/>
                <w:shd w:val="clear" w:color="auto" w:fill="FFFFFF"/>
              </w:rPr>
              <w:t>Until the EMR is installed, the ship’s formulary is to be maintained in the Master Formulary Spreadsheet on Excel.</w:t>
            </w:r>
          </w:p>
          <w:p w14:paraId="0961C693" w14:textId="77777777" w:rsidR="00B73047" w:rsidRPr="005B0AFA" w:rsidRDefault="00A429C7" w:rsidP="624FB5D1">
            <w:pPr>
              <w:numPr>
                <w:ilvl w:val="0"/>
                <w:numId w:val="29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624FB5D1">
              <w:rPr>
                <w:rStyle w:val="normaltextrun"/>
                <w:sz w:val="24"/>
                <w:szCs w:val="24"/>
                <w:lang w:val="en"/>
              </w:rPr>
              <w:t>Generic Name</w:t>
            </w:r>
            <w:r w:rsidRPr="624FB5D1">
              <w:rPr>
                <w:rStyle w:val="eop"/>
                <w:sz w:val="24"/>
                <w:szCs w:val="24"/>
              </w:rPr>
              <w:t> </w:t>
            </w:r>
          </w:p>
          <w:p w14:paraId="4A04F63F" w14:textId="77777777" w:rsidR="00B73047" w:rsidRPr="005B0AFA" w:rsidRDefault="00A429C7" w:rsidP="624FB5D1">
            <w:pPr>
              <w:numPr>
                <w:ilvl w:val="0"/>
                <w:numId w:val="29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624FB5D1">
              <w:rPr>
                <w:rStyle w:val="normaltextrun"/>
                <w:sz w:val="24"/>
                <w:szCs w:val="24"/>
                <w:lang w:val="en"/>
              </w:rPr>
              <w:t>Brand Name</w:t>
            </w:r>
            <w:r w:rsidRPr="624FB5D1">
              <w:rPr>
                <w:rStyle w:val="eop"/>
                <w:sz w:val="24"/>
                <w:szCs w:val="24"/>
              </w:rPr>
              <w:t> </w:t>
            </w:r>
          </w:p>
          <w:p w14:paraId="2C879BE5" w14:textId="77777777" w:rsidR="00B73047" w:rsidRPr="005B0AFA" w:rsidRDefault="00A429C7" w:rsidP="624FB5D1">
            <w:pPr>
              <w:numPr>
                <w:ilvl w:val="0"/>
                <w:numId w:val="29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624FB5D1">
              <w:rPr>
                <w:rStyle w:val="normaltextrun"/>
                <w:sz w:val="24"/>
                <w:szCs w:val="24"/>
                <w:lang w:val="en"/>
              </w:rPr>
              <w:t>Classification</w:t>
            </w:r>
            <w:r w:rsidRPr="624FB5D1">
              <w:rPr>
                <w:rStyle w:val="eop"/>
                <w:sz w:val="24"/>
                <w:szCs w:val="24"/>
              </w:rPr>
              <w:t> </w:t>
            </w:r>
          </w:p>
          <w:p w14:paraId="10046F7E" w14:textId="77777777" w:rsidR="00B73047" w:rsidRPr="005B0AFA" w:rsidRDefault="00A429C7" w:rsidP="624FB5D1">
            <w:pPr>
              <w:numPr>
                <w:ilvl w:val="0"/>
                <w:numId w:val="29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624FB5D1">
              <w:rPr>
                <w:rStyle w:val="normaltextrun"/>
                <w:sz w:val="24"/>
                <w:szCs w:val="24"/>
                <w:lang w:val="en"/>
              </w:rPr>
              <w:t>Stock dose</w:t>
            </w:r>
            <w:r w:rsidRPr="624FB5D1">
              <w:rPr>
                <w:rStyle w:val="eop"/>
                <w:sz w:val="24"/>
                <w:szCs w:val="24"/>
              </w:rPr>
              <w:t> </w:t>
            </w:r>
          </w:p>
          <w:p w14:paraId="1AE49DA5" w14:textId="77777777" w:rsidR="00B73047" w:rsidRPr="005B0AFA" w:rsidRDefault="00A429C7" w:rsidP="624FB5D1">
            <w:pPr>
              <w:numPr>
                <w:ilvl w:val="0"/>
                <w:numId w:val="29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624FB5D1">
              <w:rPr>
                <w:rStyle w:val="normaltextrun"/>
                <w:sz w:val="24"/>
                <w:szCs w:val="24"/>
                <w:lang w:val="en"/>
              </w:rPr>
              <w:t>Unit</w:t>
            </w:r>
            <w:r w:rsidRPr="624FB5D1">
              <w:rPr>
                <w:rStyle w:val="eop"/>
                <w:sz w:val="24"/>
                <w:szCs w:val="24"/>
              </w:rPr>
              <w:t> </w:t>
            </w:r>
          </w:p>
          <w:p w14:paraId="7F36D443" w14:textId="77777777" w:rsidR="00B73047" w:rsidRPr="005B0AFA" w:rsidRDefault="00A429C7" w:rsidP="624FB5D1">
            <w:pPr>
              <w:numPr>
                <w:ilvl w:val="0"/>
                <w:numId w:val="29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624FB5D1">
              <w:rPr>
                <w:rStyle w:val="normaltextrun"/>
                <w:sz w:val="24"/>
                <w:szCs w:val="24"/>
                <w:lang w:val="en"/>
              </w:rPr>
              <w:t>Par level</w:t>
            </w:r>
            <w:r w:rsidRPr="624FB5D1">
              <w:rPr>
                <w:rStyle w:val="eop"/>
                <w:sz w:val="24"/>
                <w:szCs w:val="24"/>
              </w:rPr>
              <w:t> </w:t>
            </w:r>
          </w:p>
          <w:p w14:paraId="571736DD" w14:textId="77777777" w:rsidR="00B73047" w:rsidRPr="005B0AFA" w:rsidRDefault="00A429C7" w:rsidP="624FB5D1">
            <w:pPr>
              <w:numPr>
                <w:ilvl w:val="0"/>
                <w:numId w:val="29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624FB5D1">
              <w:rPr>
                <w:rStyle w:val="normaltextrun"/>
                <w:sz w:val="24"/>
                <w:szCs w:val="24"/>
                <w:lang w:val="en"/>
              </w:rPr>
              <w:t>In Quantity</w:t>
            </w:r>
            <w:r w:rsidRPr="624FB5D1">
              <w:rPr>
                <w:rStyle w:val="eop"/>
                <w:sz w:val="24"/>
                <w:szCs w:val="24"/>
              </w:rPr>
              <w:t> </w:t>
            </w:r>
          </w:p>
          <w:p w14:paraId="2EFDB9FD" w14:textId="77777777" w:rsidR="00B73047" w:rsidRPr="005B0AFA" w:rsidRDefault="00A429C7" w:rsidP="624FB5D1">
            <w:pPr>
              <w:numPr>
                <w:ilvl w:val="0"/>
                <w:numId w:val="29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624FB5D1">
              <w:rPr>
                <w:rStyle w:val="normaltextrun"/>
                <w:sz w:val="24"/>
                <w:szCs w:val="24"/>
                <w:lang w:val="en"/>
              </w:rPr>
              <w:t xml:space="preserve">Quantity </w:t>
            </w:r>
            <w:proofErr w:type="gramStart"/>
            <w:r w:rsidRPr="624FB5D1">
              <w:rPr>
                <w:rStyle w:val="normaltextrun"/>
                <w:sz w:val="24"/>
                <w:szCs w:val="24"/>
                <w:lang w:val="en"/>
              </w:rPr>
              <w:t>used</w:t>
            </w:r>
            <w:proofErr w:type="gramEnd"/>
            <w:r w:rsidRPr="624FB5D1">
              <w:rPr>
                <w:rStyle w:val="eop"/>
                <w:sz w:val="24"/>
                <w:szCs w:val="24"/>
              </w:rPr>
              <w:t> </w:t>
            </w:r>
          </w:p>
          <w:p w14:paraId="27BDC61E" w14:textId="77777777" w:rsidR="00B73047" w:rsidRPr="005B0AFA" w:rsidRDefault="00A429C7" w:rsidP="624FB5D1">
            <w:pPr>
              <w:numPr>
                <w:ilvl w:val="0"/>
                <w:numId w:val="29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624FB5D1">
              <w:rPr>
                <w:rStyle w:val="normaltextrun"/>
                <w:sz w:val="24"/>
                <w:szCs w:val="24"/>
                <w:lang w:val="en"/>
              </w:rPr>
              <w:t xml:space="preserve">Quantity </w:t>
            </w:r>
            <w:proofErr w:type="gramStart"/>
            <w:r w:rsidRPr="624FB5D1">
              <w:rPr>
                <w:rStyle w:val="normaltextrun"/>
                <w:sz w:val="24"/>
                <w:szCs w:val="24"/>
                <w:lang w:val="en"/>
              </w:rPr>
              <w:t>received</w:t>
            </w:r>
            <w:proofErr w:type="gramEnd"/>
            <w:r w:rsidRPr="624FB5D1">
              <w:rPr>
                <w:rStyle w:val="eop"/>
                <w:sz w:val="24"/>
                <w:szCs w:val="24"/>
              </w:rPr>
              <w:t> </w:t>
            </w:r>
          </w:p>
          <w:p w14:paraId="52FCD6ED" w14:textId="77777777" w:rsidR="00B73047" w:rsidRPr="005B0AFA" w:rsidRDefault="00A429C7" w:rsidP="624FB5D1">
            <w:pPr>
              <w:numPr>
                <w:ilvl w:val="0"/>
                <w:numId w:val="29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624FB5D1">
              <w:rPr>
                <w:rStyle w:val="normaltextrun"/>
                <w:sz w:val="24"/>
                <w:szCs w:val="24"/>
                <w:lang w:val="en"/>
              </w:rPr>
              <w:t>Current Quantity</w:t>
            </w:r>
            <w:r w:rsidRPr="624FB5D1">
              <w:rPr>
                <w:rStyle w:val="eop"/>
                <w:sz w:val="24"/>
                <w:szCs w:val="24"/>
              </w:rPr>
              <w:t> </w:t>
            </w:r>
          </w:p>
          <w:p w14:paraId="748F9BD6" w14:textId="77777777" w:rsidR="00B73047" w:rsidRPr="005B0AFA" w:rsidRDefault="00A429C7" w:rsidP="624FB5D1">
            <w:pPr>
              <w:numPr>
                <w:ilvl w:val="0"/>
                <w:numId w:val="29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624FB5D1">
              <w:rPr>
                <w:rStyle w:val="normaltextrun"/>
                <w:sz w:val="24"/>
                <w:szCs w:val="24"/>
                <w:lang w:val="en"/>
              </w:rPr>
              <w:lastRenderedPageBreak/>
              <w:t>Expiration dates</w:t>
            </w:r>
            <w:r w:rsidRPr="624FB5D1">
              <w:rPr>
                <w:rStyle w:val="eop"/>
                <w:sz w:val="24"/>
                <w:szCs w:val="24"/>
              </w:rPr>
              <w:t> </w:t>
            </w:r>
          </w:p>
          <w:p w14:paraId="7F9810A3" w14:textId="08D63024" w:rsidR="00B73047" w:rsidRPr="005B0AFA" w:rsidRDefault="00A429C7" w:rsidP="624FB5D1">
            <w:pPr>
              <w:numPr>
                <w:ilvl w:val="0"/>
                <w:numId w:val="29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624FB5D1">
              <w:rPr>
                <w:rStyle w:val="normaltextrun"/>
                <w:sz w:val="24"/>
                <w:szCs w:val="24"/>
                <w:lang w:val="en"/>
              </w:rPr>
              <w:t>Cost</w:t>
            </w:r>
            <w:r w:rsidRPr="624FB5D1">
              <w:rPr>
                <w:rStyle w:val="eop"/>
                <w:sz w:val="24"/>
                <w:szCs w:val="24"/>
              </w:rPr>
              <w:t> </w:t>
            </w:r>
          </w:p>
          <w:p w14:paraId="73F93C4B" w14:textId="08D63024" w:rsidR="00BD716C" w:rsidRPr="005B0AFA" w:rsidRDefault="00A429C7" w:rsidP="00E008BE">
            <w:pPr>
              <w:numPr>
                <w:ilvl w:val="0"/>
                <w:numId w:val="29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624FB5D1">
              <w:rPr>
                <w:rStyle w:val="normaltextrun"/>
                <w:sz w:val="24"/>
                <w:szCs w:val="24"/>
                <w:lang w:val="en"/>
              </w:rPr>
              <w:t>Selling price</w:t>
            </w:r>
            <w:r w:rsidRPr="624FB5D1">
              <w:rPr>
                <w:rStyle w:val="eop"/>
                <w:sz w:val="24"/>
                <w:szCs w:val="24"/>
              </w:rPr>
              <w:t> </w:t>
            </w:r>
          </w:p>
          <w:p w14:paraId="792336D2" w14:textId="08D63024" w:rsidR="00E008BE" w:rsidRPr="005B0AFA" w:rsidRDefault="00E008BE" w:rsidP="00E008BE">
            <w:pPr>
              <w:spacing w:after="0" w:line="240" w:lineRule="auto"/>
              <w:rPr>
                <w:rStyle w:val="eop"/>
              </w:rPr>
            </w:pPr>
            <w:r w:rsidRPr="624FB5D1">
              <w:rPr>
                <w:rStyle w:val="eop"/>
              </w:rPr>
              <w:t>2.1 Classifications/Categories</w:t>
            </w:r>
          </w:p>
          <w:p w14:paraId="121F205E" w14:textId="77777777" w:rsidR="00B00893" w:rsidRPr="005B0AFA" w:rsidRDefault="00B00893" w:rsidP="00B00893">
            <w:pPr>
              <w:numPr>
                <w:ilvl w:val="0"/>
                <w:numId w:val="42"/>
              </w:numPr>
              <w:spacing w:after="0" w:line="240" w:lineRule="auto"/>
              <w:rPr>
                <w:rStyle w:val="normaltextrun"/>
                <w:sz w:val="24"/>
                <w:szCs w:val="24"/>
              </w:rPr>
            </w:pPr>
            <w:proofErr w:type="gramStart"/>
            <w:r w:rsidRPr="005B0AFA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</w:rPr>
              <w:t>Medications</w:t>
            </w:r>
            <w:proofErr w:type="gramEnd"/>
            <w:r w:rsidRPr="005B0AFA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</w:rPr>
              <w:t xml:space="preserve"> categories should include:</w:t>
            </w:r>
          </w:p>
          <w:p w14:paraId="4F29778F" w14:textId="77777777" w:rsidR="00B00893" w:rsidRPr="005B0AFA" w:rsidRDefault="00B00893" w:rsidP="00B00893">
            <w:pPr>
              <w:numPr>
                <w:ilvl w:val="0"/>
                <w:numId w:val="44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Gastrointestinal system medications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04DC98BF" w14:textId="77777777" w:rsidR="00B00893" w:rsidRPr="005B0AFA" w:rsidRDefault="00B00893" w:rsidP="00B00893">
            <w:pPr>
              <w:numPr>
                <w:ilvl w:val="0"/>
                <w:numId w:val="44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Cardiovascular system medications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1DDC8B2A" w14:textId="77777777" w:rsidR="00B00893" w:rsidRPr="005B0AFA" w:rsidRDefault="00B00893" w:rsidP="00B00893">
            <w:pPr>
              <w:numPr>
                <w:ilvl w:val="0"/>
                <w:numId w:val="44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Enough quantities of ACLS medications, in accordance with current international ACLS guidelines for the management of two complex cardiopulmonary arrests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30D39171" w14:textId="77777777" w:rsidR="00B00893" w:rsidRPr="005B0AFA" w:rsidRDefault="00B00893" w:rsidP="00B00893">
            <w:pPr>
              <w:numPr>
                <w:ilvl w:val="0"/>
                <w:numId w:val="44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Thrombolytic medications enough for two patients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3F7F64F5" w14:textId="77777777" w:rsidR="00B00893" w:rsidRPr="005B0AFA" w:rsidRDefault="00B00893" w:rsidP="00B00893">
            <w:pPr>
              <w:numPr>
                <w:ilvl w:val="0"/>
                <w:numId w:val="44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Respiratory system medications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1550DABB" w14:textId="77777777" w:rsidR="00B00893" w:rsidRPr="005B0AFA" w:rsidRDefault="00B00893" w:rsidP="00B00893">
            <w:pPr>
              <w:numPr>
                <w:ilvl w:val="0"/>
                <w:numId w:val="44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Central nervous system medications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59E3F599" w14:textId="77777777" w:rsidR="00B00893" w:rsidRPr="005B0AFA" w:rsidRDefault="00B00893" w:rsidP="00B00893">
            <w:pPr>
              <w:numPr>
                <w:ilvl w:val="0"/>
                <w:numId w:val="44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Endocrine system medications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1951DB3B" w14:textId="77777777" w:rsidR="00B00893" w:rsidRPr="005B0AFA" w:rsidRDefault="00B00893" w:rsidP="00B00893">
            <w:pPr>
              <w:numPr>
                <w:ilvl w:val="0"/>
                <w:numId w:val="44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 xml:space="preserve">Obstetrics, </w:t>
            </w:r>
            <w:proofErr w:type="gramStart"/>
            <w:r w:rsidRPr="005B0AFA">
              <w:rPr>
                <w:rStyle w:val="normaltextrun"/>
                <w:sz w:val="24"/>
                <w:szCs w:val="24"/>
                <w:lang w:val="en"/>
              </w:rPr>
              <w:t>Gynecology</w:t>
            </w:r>
            <w:proofErr w:type="gramEnd"/>
            <w:r w:rsidRPr="005B0AFA">
              <w:rPr>
                <w:rStyle w:val="normaltextrun"/>
                <w:sz w:val="24"/>
                <w:szCs w:val="24"/>
                <w:lang w:val="en"/>
              </w:rPr>
              <w:t xml:space="preserve"> and urinary tract disorder medications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74542871" w14:textId="77777777" w:rsidR="00B00893" w:rsidRPr="005B0AFA" w:rsidRDefault="00B00893" w:rsidP="00B00893">
            <w:pPr>
              <w:numPr>
                <w:ilvl w:val="0"/>
                <w:numId w:val="44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Musculoskeletal and joint disease medications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5BA0783A" w14:textId="77777777" w:rsidR="00B00893" w:rsidRPr="005B0AFA" w:rsidRDefault="00B00893" w:rsidP="00B00893">
            <w:pPr>
              <w:numPr>
                <w:ilvl w:val="0"/>
                <w:numId w:val="44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Eye medications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3631289B" w14:textId="77777777" w:rsidR="00B00893" w:rsidRPr="005B0AFA" w:rsidRDefault="00B00893" w:rsidP="00B00893">
            <w:pPr>
              <w:numPr>
                <w:ilvl w:val="0"/>
                <w:numId w:val="44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Ear, nose and or pharynx medications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16EF8C7E" w14:textId="77777777" w:rsidR="00B00893" w:rsidRPr="005B0AFA" w:rsidRDefault="00B00893" w:rsidP="00B00893">
            <w:pPr>
              <w:numPr>
                <w:ilvl w:val="0"/>
                <w:numId w:val="44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Skin disease medications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7EED6A81" w14:textId="77777777" w:rsidR="00B00893" w:rsidRPr="005B0AFA" w:rsidRDefault="00B00893" w:rsidP="00B00893">
            <w:pPr>
              <w:numPr>
                <w:ilvl w:val="0"/>
                <w:numId w:val="44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Vaccines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751BC18F" w14:textId="77777777" w:rsidR="00B00893" w:rsidRPr="005B0AFA" w:rsidRDefault="00B00893" w:rsidP="00B00893">
            <w:pPr>
              <w:numPr>
                <w:ilvl w:val="0"/>
                <w:numId w:val="44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Anesthesia medications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44DD7DF7" w14:textId="77777777" w:rsidR="00B00893" w:rsidRPr="005B0AFA" w:rsidRDefault="00B00893" w:rsidP="00B00893">
            <w:pPr>
              <w:numPr>
                <w:ilvl w:val="0"/>
                <w:numId w:val="44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Vitamins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4DB6DC72" w14:textId="77777777" w:rsidR="00B00893" w:rsidRPr="005B0AFA" w:rsidRDefault="00B00893" w:rsidP="00B00893">
            <w:pPr>
              <w:numPr>
                <w:ilvl w:val="0"/>
                <w:numId w:val="44"/>
              </w:numPr>
              <w:spacing w:after="0" w:line="240" w:lineRule="auto"/>
              <w:rPr>
                <w:rStyle w:val="eop"/>
                <w:sz w:val="24"/>
                <w:szCs w:val="24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Anti-Viral Medications (PEP)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7528D958" w14:textId="77777777" w:rsidR="00E008BE" w:rsidRPr="005B0AFA" w:rsidRDefault="00B00893" w:rsidP="00B00893">
            <w:pPr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624FB5D1">
              <w:rPr>
                <w:sz w:val="24"/>
                <w:szCs w:val="24"/>
              </w:rPr>
              <w:t>Pediatric Medication</w:t>
            </w:r>
          </w:p>
          <w:p w14:paraId="49E47750" w14:textId="77777777" w:rsidR="00B00893" w:rsidRPr="005B0AFA" w:rsidRDefault="00B00893" w:rsidP="00B00893">
            <w:pPr>
              <w:spacing w:after="0" w:line="240" w:lineRule="auto"/>
              <w:rPr>
                <w:rStyle w:val="eop"/>
                <w:color w:val="000000"/>
                <w:sz w:val="24"/>
                <w:szCs w:val="24"/>
                <w:shd w:val="clear" w:color="auto" w:fill="FFFFFF"/>
              </w:rPr>
            </w:pPr>
            <w:r w:rsidRPr="005B0AFA">
              <w:rPr>
                <w:sz w:val="24"/>
                <w:szCs w:val="24"/>
              </w:rPr>
              <w:t xml:space="preserve">2.2 </w:t>
            </w:r>
            <w:r w:rsidRPr="005B0AFA">
              <w:rPr>
                <w:rStyle w:val="normaltextru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Sale/Distribution of Medication for Seasickness</w:t>
            </w:r>
            <w:r w:rsidRPr="005B0AFA">
              <w:rPr>
                <w:rStyle w:val="eop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5CC2022A" w14:textId="77777777" w:rsidR="00B00893" w:rsidRPr="005B0AFA" w:rsidRDefault="00B00893" w:rsidP="00B00893">
            <w:pPr>
              <w:numPr>
                <w:ilvl w:val="0"/>
                <w:numId w:val="29"/>
              </w:numPr>
              <w:spacing w:after="0" w:line="240" w:lineRule="auto"/>
              <w:rPr>
                <w:rStyle w:val="eop"/>
                <w:color w:val="000000"/>
                <w:sz w:val="24"/>
                <w:szCs w:val="24"/>
                <w:shd w:val="clear" w:color="auto" w:fill="FFFFFF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Prescription medication for motion sickness may only be dispensed by the Doctor after consultation.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19D9F7C0" w14:textId="77777777" w:rsidR="00B00893" w:rsidRPr="005B0AFA" w:rsidRDefault="00B00893" w:rsidP="00B00893">
            <w:pPr>
              <w:numPr>
                <w:ilvl w:val="0"/>
                <w:numId w:val="29"/>
              </w:numPr>
              <w:spacing w:after="0" w:line="240" w:lineRule="auto"/>
              <w:rPr>
                <w:rStyle w:val="eop"/>
                <w:color w:val="000000"/>
                <w:sz w:val="24"/>
                <w:szCs w:val="24"/>
                <w:shd w:val="clear" w:color="auto" w:fill="FFFFFF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Non-prescription medication for seasickness may be obtained on board the ship by one of the following means: 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5A024934" w14:textId="77777777" w:rsidR="00B00893" w:rsidRPr="005B0AFA" w:rsidRDefault="00B00893" w:rsidP="00B00893">
            <w:pPr>
              <w:numPr>
                <w:ilvl w:val="1"/>
                <w:numId w:val="29"/>
              </w:numPr>
              <w:spacing w:after="0" w:line="240" w:lineRule="auto"/>
              <w:rPr>
                <w:rStyle w:val="eop"/>
                <w:color w:val="000000"/>
                <w:sz w:val="24"/>
                <w:szCs w:val="24"/>
                <w:shd w:val="clear" w:color="auto" w:fill="FFFFFF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On board Boutiques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24BF4288" w14:textId="77777777" w:rsidR="00B00893" w:rsidRPr="005B0AFA" w:rsidRDefault="00B00893" w:rsidP="00B00893">
            <w:pPr>
              <w:numPr>
                <w:ilvl w:val="1"/>
                <w:numId w:val="29"/>
              </w:numPr>
              <w:spacing w:after="0" w:line="240" w:lineRule="auto"/>
              <w:rPr>
                <w:rStyle w:val="eop"/>
                <w:color w:val="000000"/>
                <w:sz w:val="24"/>
                <w:szCs w:val="24"/>
                <w:shd w:val="clear" w:color="auto" w:fill="FFFFFF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Guest Services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7FA846B3" w14:textId="77777777" w:rsidR="00B00893" w:rsidRPr="005B0AFA" w:rsidRDefault="00B00893" w:rsidP="00B00893">
            <w:pPr>
              <w:numPr>
                <w:ilvl w:val="0"/>
                <w:numId w:val="29"/>
              </w:numPr>
              <w:spacing w:after="0" w:line="240" w:lineRule="auto"/>
              <w:rPr>
                <w:rStyle w:val="eop"/>
                <w:color w:val="000000"/>
                <w:sz w:val="24"/>
                <w:szCs w:val="24"/>
                <w:shd w:val="clear" w:color="auto" w:fill="FFFFFF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If non-prescription medication for seasickness is provided in the boutique or at the Guest Services desk, the following points should be observed: 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75AD310B" w14:textId="77777777" w:rsidR="00B00893" w:rsidRPr="005B0AFA" w:rsidRDefault="00B00893" w:rsidP="00B00893">
            <w:pPr>
              <w:numPr>
                <w:ilvl w:val="1"/>
                <w:numId w:val="29"/>
              </w:numPr>
              <w:spacing w:after="0" w:line="240" w:lineRule="auto"/>
              <w:rPr>
                <w:rStyle w:val="eop"/>
                <w:color w:val="000000"/>
                <w:sz w:val="24"/>
                <w:szCs w:val="24"/>
                <w:shd w:val="clear" w:color="auto" w:fill="FFFFFF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The person obtaining the medication may only be advised to read the instructions, warnings and advice which are provided on the packaging of the medication.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103F621E" w14:textId="77777777" w:rsidR="00B00893" w:rsidRPr="005B0AFA" w:rsidRDefault="00B00893" w:rsidP="00B00893">
            <w:pPr>
              <w:numPr>
                <w:ilvl w:val="1"/>
                <w:numId w:val="29"/>
              </w:numPr>
              <w:spacing w:after="0" w:line="240" w:lineRule="auto"/>
              <w:rPr>
                <w:rStyle w:val="eop"/>
                <w:color w:val="000000"/>
                <w:sz w:val="24"/>
                <w:szCs w:val="24"/>
                <w:shd w:val="clear" w:color="auto" w:fill="FFFFFF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Under no circumstances should any recommendations or advice be given to the purchaser regarding the medication (</w:t>
            </w:r>
            <w:proofErr w:type="gramStart"/>
            <w:r w:rsidRPr="005B0AFA">
              <w:rPr>
                <w:rStyle w:val="normaltextrun"/>
                <w:sz w:val="24"/>
                <w:szCs w:val="24"/>
                <w:lang w:val="en"/>
              </w:rPr>
              <w:t>e.g.</w:t>
            </w:r>
            <w:proofErr w:type="gramEnd"/>
            <w:r w:rsidRPr="005B0AFA">
              <w:rPr>
                <w:rStyle w:val="normaltextrun"/>
                <w:sz w:val="24"/>
                <w:szCs w:val="24"/>
                <w:lang w:val="en"/>
              </w:rPr>
              <w:t xml:space="preserve"> effectiveness, dosage or contraindications).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6AA3DAC2" w14:textId="77777777" w:rsidR="00B00893" w:rsidRPr="005B0AFA" w:rsidRDefault="00B00893" w:rsidP="00B00893">
            <w:pPr>
              <w:numPr>
                <w:ilvl w:val="1"/>
                <w:numId w:val="29"/>
              </w:numPr>
              <w:spacing w:after="0" w:line="240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5B0AFA">
              <w:rPr>
                <w:rStyle w:val="normaltextrun"/>
                <w:sz w:val="24"/>
                <w:szCs w:val="24"/>
                <w:lang w:val="en"/>
              </w:rPr>
              <w:t>If the recipient requires any further information or advice regarding the medication or their illness, they are to be referred to the Doctor and assistance given to this end.</w:t>
            </w:r>
            <w:r w:rsidRPr="005B0AFA">
              <w:rPr>
                <w:rStyle w:val="eop"/>
                <w:sz w:val="24"/>
                <w:szCs w:val="24"/>
              </w:rPr>
              <w:t> </w:t>
            </w:r>
          </w:p>
          <w:p w14:paraId="0152B79A" w14:textId="586831CC" w:rsidR="00B00893" w:rsidRPr="005B0AFA" w:rsidRDefault="00B00893" w:rsidP="00B0089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64F0ADD" w14:textId="7692BE8C" w:rsidR="00997319" w:rsidRPr="00B73047" w:rsidRDefault="00997319" w:rsidP="624FB5D1">
      <w:pPr>
        <w:spacing w:after="0" w:line="240" w:lineRule="auto"/>
      </w:pPr>
    </w:p>
    <w:sectPr w:rsidR="00997319" w:rsidRPr="00B73047" w:rsidSect="00C778FB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8AAE7" w14:textId="77777777" w:rsidR="000F0BBB" w:rsidRDefault="000F0BBB" w:rsidP="00C778FB">
      <w:pPr>
        <w:spacing w:after="0" w:line="240" w:lineRule="auto"/>
      </w:pPr>
      <w:r>
        <w:separator/>
      </w:r>
    </w:p>
  </w:endnote>
  <w:endnote w:type="continuationSeparator" w:id="0">
    <w:p w14:paraId="75EE78F6" w14:textId="77777777" w:rsidR="000F0BBB" w:rsidRDefault="000F0BBB" w:rsidP="00C778FB">
      <w:pPr>
        <w:spacing w:after="0" w:line="240" w:lineRule="auto"/>
      </w:pPr>
      <w:r>
        <w:continuationSeparator/>
      </w:r>
    </w:p>
  </w:endnote>
  <w:endnote w:type="continuationNotice" w:id="1">
    <w:p w14:paraId="0E83DA96" w14:textId="77777777" w:rsidR="000F0BBB" w:rsidRDefault="000F0B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54AAE" w14:textId="26F0FFEA" w:rsidR="00632535" w:rsidRPr="005B0AFA" w:rsidRDefault="00DB5022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sz w:val="24"/>
        <w:szCs w:val="24"/>
      </w:rPr>
    </w:pPr>
    <w:r>
      <w:rPr>
        <w:sz w:val="24"/>
        <w:szCs w:val="24"/>
      </w:rPr>
      <w:t>SS</w:t>
    </w:r>
    <w:r w:rsidR="00632535" w:rsidRPr="005B0AFA">
      <w:rPr>
        <w:sz w:val="24"/>
        <w:szCs w:val="24"/>
      </w:rPr>
      <w:t>MED—</w:t>
    </w:r>
    <w:r w:rsidR="00B73047" w:rsidRPr="005B0AFA">
      <w:rPr>
        <w:sz w:val="24"/>
        <w:szCs w:val="24"/>
      </w:rPr>
      <w:t>1202 Stock and Maintenance</w:t>
    </w:r>
    <w:r w:rsidR="00632535" w:rsidRPr="005B0AFA">
      <w:rPr>
        <w:sz w:val="24"/>
        <w:szCs w:val="24"/>
      </w:rPr>
      <w:tab/>
    </w:r>
    <w:r w:rsidR="00632535" w:rsidRPr="005B0AFA">
      <w:rPr>
        <w:sz w:val="24"/>
        <w:szCs w:val="24"/>
      </w:rPr>
      <w:fldChar w:fldCharType="begin"/>
    </w:r>
    <w:r w:rsidR="00632535" w:rsidRPr="005B0AFA">
      <w:rPr>
        <w:sz w:val="24"/>
        <w:szCs w:val="24"/>
      </w:rPr>
      <w:instrText xml:space="preserve"> PAGE   \* MERGEFORMAT </w:instrText>
    </w:r>
    <w:r w:rsidR="00632535" w:rsidRPr="005B0AFA">
      <w:rPr>
        <w:sz w:val="24"/>
        <w:szCs w:val="24"/>
      </w:rPr>
      <w:fldChar w:fldCharType="separate"/>
    </w:r>
    <w:r w:rsidR="00632535" w:rsidRPr="005B0AFA">
      <w:rPr>
        <w:sz w:val="24"/>
        <w:szCs w:val="24"/>
      </w:rPr>
      <w:t>1</w:t>
    </w:r>
    <w:r w:rsidR="00632535" w:rsidRPr="005B0AFA">
      <w:rPr>
        <w:noProof/>
        <w:sz w:val="24"/>
        <w:szCs w:val="24"/>
      </w:rPr>
      <w:fldChar w:fldCharType="end"/>
    </w:r>
  </w:p>
  <w:p w14:paraId="2EAEB294" w14:textId="0FF40B52" w:rsidR="004D249F" w:rsidRPr="004D249F" w:rsidRDefault="295C660C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 w:rsidRPr="005B0AFA">
      <w:rPr>
        <w:sz w:val="24"/>
        <w:szCs w:val="24"/>
      </w:rPr>
      <w:t xml:space="preserve">REV. </w:t>
    </w:r>
    <w:r w:rsidR="00157CF3">
      <w:rPr>
        <w:sz w:val="24"/>
        <w:szCs w:val="24"/>
      </w:rPr>
      <w:t>10 March 2021</w:t>
    </w:r>
    <w:r w:rsidR="004D249F" w:rsidRPr="004D249F">
      <w:rPr>
        <w:rFonts w:ascii="Times New Roman" w:hAnsi="Times New Roman"/>
      </w:rPr>
      <w:tab/>
    </w:r>
  </w:p>
  <w:p w14:paraId="7F05A889" w14:textId="77777777" w:rsidR="00632535" w:rsidRDefault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C818A" w14:textId="77777777" w:rsidR="000F0BBB" w:rsidRDefault="000F0BBB" w:rsidP="00C778FB">
      <w:pPr>
        <w:spacing w:after="0" w:line="240" w:lineRule="auto"/>
      </w:pPr>
      <w:r>
        <w:separator/>
      </w:r>
    </w:p>
  </w:footnote>
  <w:footnote w:type="continuationSeparator" w:id="0">
    <w:p w14:paraId="247F34C8" w14:textId="77777777" w:rsidR="000F0BBB" w:rsidRDefault="000F0BBB" w:rsidP="00C778FB">
      <w:pPr>
        <w:spacing w:after="0" w:line="240" w:lineRule="auto"/>
      </w:pPr>
      <w:r>
        <w:continuationSeparator/>
      </w:r>
    </w:p>
  </w:footnote>
  <w:footnote w:type="continuationNotice" w:id="1">
    <w:p w14:paraId="2EF35C48" w14:textId="77777777" w:rsidR="000F0BBB" w:rsidRDefault="000F0B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CBBFC" w14:textId="77777777" w:rsidR="00C778FB" w:rsidRPr="004D249F" w:rsidRDefault="00632535" w:rsidP="00632535">
    <w:pPr>
      <w:pStyle w:val="Header"/>
      <w:tabs>
        <w:tab w:val="left" w:pos="8355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157CF3">
      <w:rPr>
        <w:noProof/>
      </w:rPr>
      <w:pict w14:anchorId="5BBCC2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position:absolute;margin-left:384.9pt;margin-top:-22.5pt;width:87.3pt;height:50.4pt;z-index:-251658752;visibility:visible;mso-position-horizontal-relative:text;mso-position-vertical-relative:tex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A48BB"/>
    <w:multiLevelType w:val="multilevel"/>
    <w:tmpl w:val="C71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A7D83"/>
    <w:multiLevelType w:val="multilevel"/>
    <w:tmpl w:val="26C6D002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C65085"/>
    <w:multiLevelType w:val="hybridMultilevel"/>
    <w:tmpl w:val="C30657F6"/>
    <w:lvl w:ilvl="0" w:tplc="8A8CA0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81B8C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657C68"/>
    <w:multiLevelType w:val="multilevel"/>
    <w:tmpl w:val="D188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D5A52"/>
    <w:multiLevelType w:val="hybridMultilevel"/>
    <w:tmpl w:val="A962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B6A06"/>
    <w:multiLevelType w:val="hybridMultilevel"/>
    <w:tmpl w:val="801066DA"/>
    <w:lvl w:ilvl="0" w:tplc="44CCD7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D1034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D246D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FB89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2FCC4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29E88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DB058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B52C2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BD402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201C15"/>
    <w:multiLevelType w:val="hybridMultilevel"/>
    <w:tmpl w:val="22C8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959ED"/>
    <w:multiLevelType w:val="hybridMultilevel"/>
    <w:tmpl w:val="279AB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7F6C08"/>
    <w:multiLevelType w:val="multilevel"/>
    <w:tmpl w:val="595EF00C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83B416C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9050CA3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7641BE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F0F41E5"/>
    <w:multiLevelType w:val="multilevel"/>
    <w:tmpl w:val="7B9C8556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1433901"/>
    <w:multiLevelType w:val="hybridMultilevel"/>
    <w:tmpl w:val="2B9205E4"/>
    <w:lvl w:ilvl="0" w:tplc="3A0A12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2920C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0688D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7A24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E2824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37A50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B7453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35816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1527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5067F7"/>
    <w:multiLevelType w:val="multilevel"/>
    <w:tmpl w:val="0160007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A775D21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C8829D4"/>
    <w:multiLevelType w:val="multilevel"/>
    <w:tmpl w:val="C89E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B0711D"/>
    <w:multiLevelType w:val="multilevel"/>
    <w:tmpl w:val="8CE21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FB331F7"/>
    <w:multiLevelType w:val="multilevel"/>
    <w:tmpl w:val="2944643C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8C622F"/>
    <w:multiLevelType w:val="hybridMultilevel"/>
    <w:tmpl w:val="F89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149F7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A1036E3"/>
    <w:multiLevelType w:val="hybridMultilevel"/>
    <w:tmpl w:val="9D30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06620"/>
    <w:multiLevelType w:val="hybridMultilevel"/>
    <w:tmpl w:val="7F5A26DE"/>
    <w:lvl w:ilvl="0" w:tplc="45AE7C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DC9CD69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plc="16D43B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67D024A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plc="537AE1E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plc="1612394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plc="47388C8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plc="59D8385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plc="A6BC1DD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A54FA6"/>
    <w:multiLevelType w:val="hybridMultilevel"/>
    <w:tmpl w:val="93C09970"/>
    <w:lvl w:ilvl="0" w:tplc="164E101A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plc="F9721D84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plc="DB70117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F2621D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plc="2BC0F0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plc="A95CCB1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plc="02EC7EA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plc="65307A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plc="F256964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3701F9"/>
    <w:multiLevelType w:val="multilevel"/>
    <w:tmpl w:val="95986696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F3A3AE9"/>
    <w:multiLevelType w:val="hybridMultilevel"/>
    <w:tmpl w:val="5D8C591A"/>
    <w:lvl w:ilvl="0" w:tplc="DE364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214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096E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27A27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BEA70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4903C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DB2AE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C3C6C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EDE8A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97466E"/>
    <w:multiLevelType w:val="hybridMultilevel"/>
    <w:tmpl w:val="691AA2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B20EFA"/>
    <w:multiLevelType w:val="multilevel"/>
    <w:tmpl w:val="E51CE90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80F73F6"/>
    <w:multiLevelType w:val="hybridMultilevel"/>
    <w:tmpl w:val="9574F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B35047"/>
    <w:multiLevelType w:val="multilevel"/>
    <w:tmpl w:val="5D8ADE2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C27132C"/>
    <w:multiLevelType w:val="multilevel"/>
    <w:tmpl w:val="6AE07E0E"/>
    <w:lvl w:ilvl="0">
      <w:start w:val="1"/>
      <w:numFmt w:val="decimal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CA44D94"/>
    <w:multiLevelType w:val="hybridMultilevel"/>
    <w:tmpl w:val="F83A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5777F0"/>
    <w:multiLevelType w:val="multilevel"/>
    <w:tmpl w:val="3BDCD9F6"/>
    <w:lvl w:ilvl="0">
      <w:start w:val="1"/>
      <w:numFmt w:val="decimal"/>
      <w:lvlText w:val="%1."/>
      <w:lvlJc w:val="right"/>
      <w:pPr>
        <w:ind w:left="0" w:firstLine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3224EB8"/>
    <w:multiLevelType w:val="multilevel"/>
    <w:tmpl w:val="DB2A7056"/>
    <w:numStyleLink w:val="VikandMedicalSOP"/>
  </w:abstractNum>
  <w:abstractNum w:abstractNumId="35" w15:restartNumberingAfterBreak="0">
    <w:nsid w:val="67503EC8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7A562C8"/>
    <w:multiLevelType w:val="hybridMultilevel"/>
    <w:tmpl w:val="97365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AC96CF7"/>
    <w:multiLevelType w:val="hybridMultilevel"/>
    <w:tmpl w:val="1F660158"/>
    <w:lvl w:ilvl="0" w:tplc="995AC0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56E8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E38D8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C086D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FDE14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46204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EDAB4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560B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B185B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E752BF"/>
    <w:multiLevelType w:val="hybridMultilevel"/>
    <w:tmpl w:val="7F5A26DE"/>
    <w:lvl w:ilvl="0" w:tplc="C47A3A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8CD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7BEF9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4BCEF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6A4B9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38225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6A45D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15295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AD8DD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18762D"/>
    <w:multiLevelType w:val="multilevel"/>
    <w:tmpl w:val="DB2A7056"/>
    <w:styleLink w:val="VikandMedicalSOP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abstractNum w:abstractNumId="40" w15:restartNumberingAfterBreak="0">
    <w:nsid w:val="7A6A7B9F"/>
    <w:multiLevelType w:val="hybridMultilevel"/>
    <w:tmpl w:val="BF3ACAB4"/>
    <w:lvl w:ilvl="0" w:tplc="736EA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75E68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6B459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9C4E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19085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BB048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9C023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404DA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946B9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321168"/>
    <w:multiLevelType w:val="hybridMultilevel"/>
    <w:tmpl w:val="0AA4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66AB9"/>
    <w:multiLevelType w:val="hybridMultilevel"/>
    <w:tmpl w:val="38D6C338"/>
    <w:lvl w:ilvl="0" w:tplc="8AD487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57A1D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7C47D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0E05E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104E6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19AA1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1ACCE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DC24F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E0E05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EDF7E2F"/>
    <w:multiLevelType w:val="hybridMultilevel"/>
    <w:tmpl w:val="2C90F41E"/>
    <w:lvl w:ilvl="0" w:tplc="816EC9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E050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B726C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5BCE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044AD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BE427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958D1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910C4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58CA8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21"/>
  </w:num>
  <w:num w:numId="5">
    <w:abstractNumId w:val="39"/>
  </w:num>
  <w:num w:numId="6">
    <w:abstractNumId w:val="34"/>
  </w:num>
  <w:num w:numId="7">
    <w:abstractNumId w:val="31"/>
  </w:num>
  <w:num w:numId="8">
    <w:abstractNumId w:val="33"/>
  </w:num>
  <w:num w:numId="9">
    <w:abstractNumId w:val="20"/>
  </w:num>
  <w:num w:numId="10">
    <w:abstractNumId w:val="3"/>
  </w:num>
  <w:num w:numId="11">
    <w:abstractNumId w:val="16"/>
  </w:num>
  <w:num w:numId="12">
    <w:abstractNumId w:val="13"/>
  </w:num>
  <w:num w:numId="13">
    <w:abstractNumId w:val="32"/>
  </w:num>
  <w:num w:numId="14">
    <w:abstractNumId w:val="1"/>
  </w:num>
  <w:num w:numId="15">
    <w:abstractNumId w:val="12"/>
  </w:num>
  <w:num w:numId="16">
    <w:abstractNumId w:val="30"/>
  </w:num>
  <w:num w:numId="17">
    <w:abstractNumId w:val="10"/>
  </w:num>
  <w:num w:numId="18">
    <w:abstractNumId w:val="15"/>
  </w:num>
  <w:num w:numId="19">
    <w:abstractNumId w:val="9"/>
  </w:num>
  <w:num w:numId="20">
    <w:abstractNumId w:val="28"/>
  </w:num>
  <w:num w:numId="21">
    <w:abstractNumId w:val="35"/>
  </w:num>
  <w:num w:numId="22">
    <w:abstractNumId w:val="25"/>
  </w:num>
  <w:num w:numId="23">
    <w:abstractNumId w:val="22"/>
  </w:num>
  <w:num w:numId="24">
    <w:abstractNumId w:val="8"/>
  </w:num>
  <w:num w:numId="25">
    <w:abstractNumId w:val="24"/>
  </w:num>
  <w:num w:numId="26">
    <w:abstractNumId w:val="37"/>
  </w:num>
  <w:num w:numId="27">
    <w:abstractNumId w:val="19"/>
  </w:num>
  <w:num w:numId="28">
    <w:abstractNumId w:val="5"/>
  </w:num>
  <w:num w:numId="29">
    <w:abstractNumId w:val="29"/>
  </w:num>
  <w:num w:numId="30">
    <w:abstractNumId w:val="6"/>
  </w:num>
  <w:num w:numId="31">
    <w:abstractNumId w:val="26"/>
  </w:num>
  <w:num w:numId="32">
    <w:abstractNumId w:val="17"/>
  </w:num>
  <w:num w:numId="33">
    <w:abstractNumId w:val="38"/>
  </w:num>
  <w:num w:numId="34">
    <w:abstractNumId w:val="43"/>
  </w:num>
  <w:num w:numId="35">
    <w:abstractNumId w:val="0"/>
  </w:num>
  <w:num w:numId="36">
    <w:abstractNumId w:val="40"/>
  </w:num>
  <w:num w:numId="37">
    <w:abstractNumId w:val="42"/>
  </w:num>
  <w:num w:numId="38">
    <w:abstractNumId w:val="14"/>
  </w:num>
  <w:num w:numId="39">
    <w:abstractNumId w:val="4"/>
  </w:num>
  <w:num w:numId="40">
    <w:abstractNumId w:val="23"/>
  </w:num>
  <w:num w:numId="41">
    <w:abstractNumId w:val="18"/>
  </w:num>
  <w:num w:numId="42">
    <w:abstractNumId w:val="41"/>
  </w:num>
  <w:num w:numId="43">
    <w:abstractNumId w:val="36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trackRevisions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23C5"/>
    <w:rsid w:val="0005205B"/>
    <w:rsid w:val="0007441D"/>
    <w:rsid w:val="00075075"/>
    <w:rsid w:val="000B195C"/>
    <w:rsid w:val="000B5D76"/>
    <w:rsid w:val="000C6B35"/>
    <w:rsid w:val="000D21D9"/>
    <w:rsid w:val="000F0BBB"/>
    <w:rsid w:val="00123B8C"/>
    <w:rsid w:val="00132D05"/>
    <w:rsid w:val="001501EF"/>
    <w:rsid w:val="00157CF3"/>
    <w:rsid w:val="001608F9"/>
    <w:rsid w:val="002741BA"/>
    <w:rsid w:val="00274B23"/>
    <w:rsid w:val="00293461"/>
    <w:rsid w:val="002A574A"/>
    <w:rsid w:val="002B142A"/>
    <w:rsid w:val="002C3F52"/>
    <w:rsid w:val="002F141F"/>
    <w:rsid w:val="00351C33"/>
    <w:rsid w:val="003823C5"/>
    <w:rsid w:val="0038641F"/>
    <w:rsid w:val="003B4946"/>
    <w:rsid w:val="003F31DE"/>
    <w:rsid w:val="0040125A"/>
    <w:rsid w:val="00406B39"/>
    <w:rsid w:val="00426A59"/>
    <w:rsid w:val="00471B34"/>
    <w:rsid w:val="00491A3D"/>
    <w:rsid w:val="004B6BBB"/>
    <w:rsid w:val="004C478C"/>
    <w:rsid w:val="004D249F"/>
    <w:rsid w:val="004D572B"/>
    <w:rsid w:val="004E17CD"/>
    <w:rsid w:val="004E4F91"/>
    <w:rsid w:val="005563DC"/>
    <w:rsid w:val="005A5FAA"/>
    <w:rsid w:val="005B0AFA"/>
    <w:rsid w:val="005B3FDC"/>
    <w:rsid w:val="005B469A"/>
    <w:rsid w:val="005D09C7"/>
    <w:rsid w:val="005D183A"/>
    <w:rsid w:val="005F3699"/>
    <w:rsid w:val="00614E6A"/>
    <w:rsid w:val="00632535"/>
    <w:rsid w:val="006522E2"/>
    <w:rsid w:val="006639A8"/>
    <w:rsid w:val="006902C8"/>
    <w:rsid w:val="006B4661"/>
    <w:rsid w:val="006B6CD7"/>
    <w:rsid w:val="006B7D1D"/>
    <w:rsid w:val="00703D5E"/>
    <w:rsid w:val="0072217C"/>
    <w:rsid w:val="00783D0F"/>
    <w:rsid w:val="007924DC"/>
    <w:rsid w:val="007A68C3"/>
    <w:rsid w:val="007D29A6"/>
    <w:rsid w:val="007E6E5D"/>
    <w:rsid w:val="008214AA"/>
    <w:rsid w:val="0083322E"/>
    <w:rsid w:val="00843BFF"/>
    <w:rsid w:val="008B2DE2"/>
    <w:rsid w:val="008C1778"/>
    <w:rsid w:val="008E042E"/>
    <w:rsid w:val="008F5CD6"/>
    <w:rsid w:val="00920DAD"/>
    <w:rsid w:val="00946FE0"/>
    <w:rsid w:val="00960BEB"/>
    <w:rsid w:val="00965E25"/>
    <w:rsid w:val="00987122"/>
    <w:rsid w:val="00997319"/>
    <w:rsid w:val="009A7828"/>
    <w:rsid w:val="00A15E91"/>
    <w:rsid w:val="00A429C7"/>
    <w:rsid w:val="00A4411D"/>
    <w:rsid w:val="00A74191"/>
    <w:rsid w:val="00A878BA"/>
    <w:rsid w:val="00AA2AA6"/>
    <w:rsid w:val="00AC5B1C"/>
    <w:rsid w:val="00AD57DE"/>
    <w:rsid w:val="00B00893"/>
    <w:rsid w:val="00B03CF2"/>
    <w:rsid w:val="00B14666"/>
    <w:rsid w:val="00B73047"/>
    <w:rsid w:val="00BA1E27"/>
    <w:rsid w:val="00BB609C"/>
    <w:rsid w:val="00BD26BB"/>
    <w:rsid w:val="00BD716C"/>
    <w:rsid w:val="00BE3B8A"/>
    <w:rsid w:val="00BE72D1"/>
    <w:rsid w:val="00C0205C"/>
    <w:rsid w:val="00C033DC"/>
    <w:rsid w:val="00C46BA3"/>
    <w:rsid w:val="00C50B1F"/>
    <w:rsid w:val="00C5390B"/>
    <w:rsid w:val="00C778FB"/>
    <w:rsid w:val="00CD2482"/>
    <w:rsid w:val="00D64208"/>
    <w:rsid w:val="00D87591"/>
    <w:rsid w:val="00DA4916"/>
    <w:rsid w:val="00DB5022"/>
    <w:rsid w:val="00DC6738"/>
    <w:rsid w:val="00E008BE"/>
    <w:rsid w:val="00E11702"/>
    <w:rsid w:val="00E5307E"/>
    <w:rsid w:val="00E606D3"/>
    <w:rsid w:val="00F23BC6"/>
    <w:rsid w:val="00F47370"/>
    <w:rsid w:val="00FA2EEF"/>
    <w:rsid w:val="1D202788"/>
    <w:rsid w:val="295C660C"/>
    <w:rsid w:val="2F9EA8BC"/>
    <w:rsid w:val="36618C50"/>
    <w:rsid w:val="3C03FF5C"/>
    <w:rsid w:val="3CBAD11E"/>
    <w:rsid w:val="3DFFD3C8"/>
    <w:rsid w:val="579C5C68"/>
    <w:rsid w:val="5897746E"/>
    <w:rsid w:val="624FB5D1"/>
    <w:rsid w:val="691D90FE"/>
    <w:rsid w:val="6FCED17D"/>
    <w:rsid w:val="73E4A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15FE607"/>
  <w15:chartTrackingRefBased/>
  <w15:docId w15:val="{427C4E44-7B3D-4710-A000-D42D9FAE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5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paragraph" w:customStyle="1" w:styleId="paragraph">
    <w:name w:val="paragraph"/>
    <w:basedOn w:val="Normal"/>
    <w:rsid w:val="003823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rsid w:val="003823C5"/>
  </w:style>
  <w:style w:type="character" w:customStyle="1" w:styleId="eop">
    <w:name w:val="eop"/>
    <w:rsid w:val="003823C5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9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D09C7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AA2AA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Astor6\Documents\Custom%20Office%20Templates\S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Cruise_x0020_Line xmlns="49b6c5c5-b236-4920-9c0b-2e413ae02a6c">Silversea</Cruise_x0020_Line>
    <Med xmlns="49b6c5c5-b236-4920-9c0b-2e413ae02a6c">1200 Purchasing and Control of Medications and Medical Supplies</Me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AD75D-B76D-4F2A-B1F6-4EE30D2EB2C7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sharepoint/v3/fields"/>
    <ds:schemaRef ds:uri="http://schemas.microsoft.com/office/2006/metadata/properties"/>
    <ds:schemaRef ds:uri="49b6c5c5-b236-4920-9c0b-2e413ae02a6c"/>
    <ds:schemaRef ds:uri="http://schemas.openxmlformats.org/package/2006/metadata/core-properties"/>
    <ds:schemaRef ds:uri="ce545564-ec68-43f3-8620-731bf2ed8feb"/>
    <ds:schemaRef ds:uri="http://www.w3.org/XML/1998/namespace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3F4AD0A-94E0-453A-8E58-63413E4B7D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8ADBA9-3EBA-41DF-854F-F2478D6FF2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6c5c5-b236-4920-9c0b-2e413ae02a6c"/>
    <ds:schemaRef ds:uri="http://schemas.microsoft.com/sharepoint/v3/fields"/>
    <ds:schemaRef ds:uri="ce545564-ec68-43f3-8620-731bf2ed8f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</Template>
  <TotalTime>7</TotalTime>
  <Pages>3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Paul Morgan</cp:lastModifiedBy>
  <cp:revision>17</cp:revision>
  <dcterms:created xsi:type="dcterms:W3CDTF">2020-10-08T17:44:00Z</dcterms:created>
  <dcterms:modified xsi:type="dcterms:W3CDTF">2021-03-11T00:05:00Z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