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890"/>
        <w:gridCol w:w="7668"/>
      </w:tblGrid>
      <w:tr w:rsidR="00714DD4" w:rsidRPr="002645AF" w14:paraId="65B867C7" w14:textId="77777777" w:rsidTr="748A1A9B">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C9E7FD1" w14:textId="506E80D6" w:rsidR="00714DD4" w:rsidRPr="002645AF" w:rsidRDefault="00784D7E" w:rsidP="008632AB">
            <w:pPr>
              <w:spacing w:after="0" w:line="240" w:lineRule="auto"/>
              <w:jc w:val="center"/>
              <w:rPr>
                <w:b/>
                <w:bCs/>
                <w:sz w:val="28"/>
                <w:szCs w:val="28"/>
              </w:rPr>
            </w:pPr>
            <w:bookmarkStart w:id="0" w:name="_Hlk52783753"/>
            <w:bookmarkStart w:id="1" w:name="_Hlk52788655"/>
            <w:r>
              <w:rPr>
                <w:b/>
                <w:bCs/>
                <w:sz w:val="28"/>
                <w:szCs w:val="28"/>
              </w:rPr>
              <w:t>SS</w:t>
            </w:r>
            <w:r w:rsidR="00714DD4" w:rsidRPr="748A1A9B">
              <w:rPr>
                <w:b/>
                <w:bCs/>
                <w:sz w:val="28"/>
                <w:szCs w:val="28"/>
              </w:rPr>
              <w:t>MED-</w:t>
            </w:r>
            <w:r w:rsidR="00714E1C" w:rsidRPr="748A1A9B">
              <w:rPr>
                <w:b/>
                <w:bCs/>
                <w:sz w:val="28"/>
                <w:szCs w:val="28"/>
              </w:rPr>
              <w:t>1609</w:t>
            </w:r>
          </w:p>
        </w:tc>
        <w:tc>
          <w:tcPr>
            <w:tcW w:w="766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79A4E3E" w14:textId="42BFA462" w:rsidR="00714DD4" w:rsidRPr="002645AF" w:rsidRDefault="00714E1C" w:rsidP="008632AB">
            <w:pPr>
              <w:spacing w:after="0" w:line="240" w:lineRule="auto"/>
              <w:rPr>
                <w:b/>
                <w:bCs/>
                <w:sz w:val="28"/>
                <w:szCs w:val="28"/>
              </w:rPr>
            </w:pPr>
            <w:r>
              <w:rPr>
                <w:b/>
                <w:bCs/>
                <w:sz w:val="28"/>
                <w:szCs w:val="28"/>
              </w:rPr>
              <w:t>Acute Respiratory Disease (ARD) Management</w:t>
            </w:r>
          </w:p>
        </w:tc>
      </w:tr>
      <w:tr w:rsidR="00714DD4" w:rsidRPr="002645AF" w14:paraId="77199534" w14:textId="77777777" w:rsidTr="748A1A9B">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6E723387" w14:textId="77777777" w:rsidR="00714DD4" w:rsidRPr="002645AF" w:rsidRDefault="00714DD4" w:rsidP="008632AB">
            <w:pPr>
              <w:spacing w:after="0" w:line="240" w:lineRule="auto"/>
              <w:rPr>
                <w:b/>
                <w:bCs/>
                <w:sz w:val="20"/>
                <w:szCs w:val="20"/>
              </w:rPr>
            </w:pPr>
            <w:r w:rsidRPr="002645AF">
              <w:rPr>
                <w:b/>
                <w:bCs/>
                <w:sz w:val="20"/>
                <w:szCs w:val="20"/>
              </w:rPr>
              <w:t>Version No.</w:t>
            </w:r>
          </w:p>
        </w:tc>
        <w:tc>
          <w:tcPr>
            <w:tcW w:w="7668" w:type="dxa"/>
            <w:tcBorders>
              <w:top w:val="single" w:sz="4" w:space="0" w:color="auto"/>
              <w:left w:val="single" w:sz="4" w:space="0" w:color="auto"/>
              <w:bottom w:val="single" w:sz="4" w:space="0" w:color="auto"/>
              <w:right w:val="single" w:sz="4" w:space="0" w:color="auto"/>
            </w:tcBorders>
            <w:shd w:val="clear" w:color="auto" w:fill="FFFFFF" w:themeFill="background1"/>
          </w:tcPr>
          <w:p w14:paraId="2E2FB403" w14:textId="77777777" w:rsidR="00714DD4" w:rsidRPr="002645AF" w:rsidRDefault="00714DD4" w:rsidP="008632AB">
            <w:pPr>
              <w:spacing w:after="0" w:line="240" w:lineRule="auto"/>
              <w:rPr>
                <w:sz w:val="20"/>
                <w:szCs w:val="20"/>
              </w:rPr>
            </w:pPr>
            <w:r w:rsidRPr="002645AF">
              <w:rPr>
                <w:sz w:val="20"/>
                <w:szCs w:val="20"/>
              </w:rPr>
              <w:t>1</w:t>
            </w:r>
          </w:p>
        </w:tc>
      </w:tr>
      <w:tr w:rsidR="00714DD4" w:rsidRPr="002645AF" w14:paraId="73C5B539" w14:textId="77777777" w:rsidTr="748A1A9B">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B7DDBFC" w14:textId="77777777" w:rsidR="00714DD4" w:rsidRPr="002645AF" w:rsidRDefault="00714DD4" w:rsidP="008632AB">
            <w:pPr>
              <w:spacing w:after="0" w:line="240" w:lineRule="auto"/>
              <w:rPr>
                <w:b/>
                <w:bCs/>
                <w:sz w:val="20"/>
                <w:szCs w:val="20"/>
              </w:rPr>
            </w:pPr>
            <w:r w:rsidRPr="002645AF">
              <w:rPr>
                <w:b/>
                <w:bCs/>
                <w:sz w:val="20"/>
                <w:szCs w:val="20"/>
              </w:rPr>
              <w:t>Content Owner</w:t>
            </w:r>
          </w:p>
        </w:tc>
        <w:tc>
          <w:tcPr>
            <w:tcW w:w="766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66D2233" w14:textId="77777777" w:rsidR="00714DD4" w:rsidRPr="002645AF" w:rsidRDefault="00714DD4" w:rsidP="008632AB">
            <w:pPr>
              <w:spacing w:after="0" w:line="240" w:lineRule="auto"/>
              <w:rPr>
                <w:sz w:val="20"/>
                <w:szCs w:val="20"/>
              </w:rPr>
            </w:pPr>
            <w:r w:rsidRPr="002645AF">
              <w:rPr>
                <w:sz w:val="20"/>
                <w:szCs w:val="20"/>
              </w:rPr>
              <w:t>Vikand Technology Solutions, LLC.</w:t>
            </w:r>
          </w:p>
        </w:tc>
      </w:tr>
      <w:tr w:rsidR="00714DD4" w:rsidRPr="002645AF" w14:paraId="5CC1D636" w14:textId="77777777" w:rsidTr="748A1A9B">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02C63C7A" w14:textId="77777777" w:rsidR="00714DD4" w:rsidRPr="002645AF" w:rsidRDefault="00714DD4" w:rsidP="008632AB">
            <w:pPr>
              <w:spacing w:after="0" w:line="240" w:lineRule="auto"/>
              <w:rPr>
                <w:b/>
                <w:bCs/>
                <w:sz w:val="20"/>
                <w:szCs w:val="20"/>
              </w:rPr>
            </w:pPr>
            <w:r w:rsidRPr="002645AF">
              <w:rPr>
                <w:b/>
                <w:bCs/>
                <w:sz w:val="20"/>
                <w:szCs w:val="20"/>
              </w:rPr>
              <w:t>Revision Date</w:t>
            </w:r>
          </w:p>
        </w:tc>
        <w:tc>
          <w:tcPr>
            <w:tcW w:w="7668" w:type="dxa"/>
            <w:tcBorders>
              <w:top w:val="single" w:sz="4" w:space="0" w:color="auto"/>
              <w:left w:val="single" w:sz="4" w:space="0" w:color="auto"/>
              <w:bottom w:val="single" w:sz="4" w:space="0" w:color="auto"/>
              <w:right w:val="single" w:sz="4" w:space="0" w:color="auto"/>
            </w:tcBorders>
            <w:shd w:val="clear" w:color="auto" w:fill="FFFFFF" w:themeFill="background1"/>
          </w:tcPr>
          <w:p w14:paraId="0A0AD609" w14:textId="07B2F16E" w:rsidR="00714DD4" w:rsidRPr="002645AF" w:rsidRDefault="34BEFF6B" w:rsidP="008632AB">
            <w:pPr>
              <w:spacing w:after="0" w:line="240" w:lineRule="auto"/>
              <w:rPr>
                <w:sz w:val="20"/>
                <w:szCs w:val="20"/>
              </w:rPr>
            </w:pPr>
            <w:r w:rsidRPr="748A1A9B">
              <w:rPr>
                <w:sz w:val="20"/>
                <w:szCs w:val="20"/>
              </w:rPr>
              <w:t>2</w:t>
            </w:r>
            <w:r w:rsidR="00A47C11">
              <w:rPr>
                <w:sz w:val="20"/>
                <w:szCs w:val="20"/>
              </w:rPr>
              <w:t>1 December</w:t>
            </w:r>
            <w:r w:rsidR="00714E1C" w:rsidRPr="748A1A9B">
              <w:rPr>
                <w:sz w:val="20"/>
                <w:szCs w:val="20"/>
              </w:rPr>
              <w:t xml:space="preserve"> 2020</w:t>
            </w:r>
          </w:p>
        </w:tc>
      </w:tr>
      <w:bookmarkEnd w:id="0"/>
    </w:tbl>
    <w:p w14:paraId="1343B645" w14:textId="4A4AC7C3" w:rsidR="008B2DE2" w:rsidRPr="000224DD" w:rsidRDefault="008B2DE2" w:rsidP="008B2DE2">
      <w:pPr>
        <w:spacing w:after="0" w:line="240" w:lineRule="auto"/>
        <w:rPr>
          <w:b/>
          <w:bCs/>
          <w:sz w:val="24"/>
          <w:szCs w:val="24"/>
        </w:rPr>
      </w:pPr>
    </w:p>
    <w:p w14:paraId="31DE6C97" w14:textId="3734ACB8" w:rsidR="00714E1C" w:rsidRPr="00714E1C" w:rsidRDefault="00714E1C" w:rsidP="00714E1C">
      <w:pPr>
        <w:jc w:val="center"/>
        <w:rPr>
          <w:b/>
          <w:bCs/>
          <w:sz w:val="24"/>
          <w:szCs w:val="24"/>
          <w:u w:val="single"/>
        </w:rPr>
      </w:pPr>
      <w:r w:rsidRPr="00D37C33">
        <w:rPr>
          <w:b/>
          <w:bCs/>
          <w:sz w:val="24"/>
          <w:szCs w:val="24"/>
          <w:u w:val="single"/>
        </w:rPr>
        <w:t xml:space="preserve">The purpose of this document is to </w:t>
      </w:r>
      <w:r>
        <w:rPr>
          <w:b/>
          <w:bCs/>
          <w:sz w:val="24"/>
          <w:szCs w:val="24"/>
          <w:u w:val="single"/>
        </w:rPr>
        <w:t>consolidate the general clinical management of patients with an acute respiratory disease (ARD), including SARS-CoV-2 (COVID-19) and influenza, as well as the prevention and control of transmission. Recommendations reflect current evidence-based practice as published by international health authorities and are subject to change as the pandemic evolves.</w:t>
      </w:r>
    </w:p>
    <w:bookmarkEnd w:id="1"/>
    <w:p w14:paraId="27B42566" w14:textId="77777777" w:rsidR="00D8773C" w:rsidRPr="000224DD" w:rsidRDefault="00D8773C" w:rsidP="008B2DE2">
      <w:pPr>
        <w:spacing w:after="0" w:line="240" w:lineRule="auto"/>
        <w:rPr>
          <w:b/>
          <w:bCs/>
          <w:sz w:val="24"/>
          <w:szCs w:val="24"/>
        </w:rPr>
      </w:pPr>
    </w:p>
    <w:tbl>
      <w:tblPr>
        <w:tblW w:w="9450" w:type="dxa"/>
        <w:tblLayout w:type="fixed"/>
        <w:tblCellMar>
          <w:left w:w="0" w:type="dxa"/>
          <w:right w:w="0" w:type="dxa"/>
        </w:tblCellMar>
        <w:tblLook w:val="04A0" w:firstRow="1" w:lastRow="0" w:firstColumn="1" w:lastColumn="0" w:noHBand="0" w:noVBand="1"/>
      </w:tblPr>
      <w:tblGrid>
        <w:gridCol w:w="663"/>
        <w:gridCol w:w="8787"/>
      </w:tblGrid>
      <w:tr w:rsidR="00BE72D1" w:rsidRPr="006C036B" w14:paraId="56A2D855" w14:textId="77777777" w:rsidTr="759F2A2A">
        <w:tc>
          <w:tcPr>
            <w:tcW w:w="663" w:type="dxa"/>
            <w:shd w:val="clear" w:color="auto" w:fill="auto"/>
          </w:tcPr>
          <w:p w14:paraId="450B739A" w14:textId="77777777" w:rsidR="00BE72D1" w:rsidRPr="000224DD" w:rsidRDefault="00BE72D1" w:rsidP="00510603">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635EA19A" w14:textId="49C6361C" w:rsidR="00BE72D1" w:rsidRPr="000224DD" w:rsidRDefault="00714E1C" w:rsidP="006C036B">
            <w:pPr>
              <w:spacing w:after="120" w:line="240" w:lineRule="auto"/>
              <w:rPr>
                <w:b/>
                <w:bCs/>
                <w:sz w:val="24"/>
                <w:szCs w:val="24"/>
              </w:rPr>
            </w:pPr>
            <w:r w:rsidRPr="000224DD">
              <w:rPr>
                <w:b/>
                <w:bCs/>
                <w:sz w:val="24"/>
                <w:szCs w:val="24"/>
              </w:rPr>
              <w:t>Acute Respiratory Disease (ARD) Case Definitions</w:t>
            </w:r>
          </w:p>
          <w:p w14:paraId="63E8D0B4" w14:textId="77777777" w:rsidR="00714E1C" w:rsidRPr="000224DD" w:rsidRDefault="00714E1C" w:rsidP="006C036B">
            <w:pPr>
              <w:numPr>
                <w:ilvl w:val="1"/>
                <w:numId w:val="3"/>
              </w:numPr>
              <w:spacing w:after="120" w:line="240" w:lineRule="auto"/>
              <w:rPr>
                <w:sz w:val="24"/>
                <w:szCs w:val="24"/>
              </w:rPr>
            </w:pPr>
            <w:r w:rsidRPr="000224DD">
              <w:rPr>
                <w:sz w:val="24"/>
                <w:szCs w:val="24"/>
              </w:rPr>
              <w:t>Patients presenting with an ARD should be investigated for, and diagnosed with, either an acute respiratory illness (ARI), influenza-like illness (ILI), or SARS-CoV-2 (COVID-19) using the case definitions below and clinical criteria as guidance.</w:t>
            </w:r>
          </w:p>
          <w:p w14:paraId="406A75CD" w14:textId="470604B6" w:rsidR="008457C6" w:rsidRPr="000224DD" w:rsidRDefault="00714E1C" w:rsidP="006C036B">
            <w:pPr>
              <w:numPr>
                <w:ilvl w:val="1"/>
                <w:numId w:val="3"/>
              </w:numPr>
              <w:spacing w:after="120" w:line="240" w:lineRule="auto"/>
              <w:rPr>
                <w:sz w:val="24"/>
                <w:szCs w:val="24"/>
              </w:rPr>
            </w:pPr>
            <w:r w:rsidRPr="000224DD">
              <w:rPr>
                <w:sz w:val="24"/>
                <w:szCs w:val="24"/>
              </w:rPr>
              <w:t>Acute Respiratory Illness (ARI)</w:t>
            </w:r>
          </w:p>
          <w:p w14:paraId="4AE692F7" w14:textId="77777777" w:rsidR="00714E1C" w:rsidRPr="000224DD" w:rsidRDefault="00714E1C" w:rsidP="006C036B">
            <w:pPr>
              <w:pStyle w:val="ListParagraph"/>
              <w:numPr>
                <w:ilvl w:val="0"/>
                <w:numId w:val="6"/>
              </w:numPr>
              <w:spacing w:after="120" w:line="240" w:lineRule="auto"/>
              <w:rPr>
                <w:sz w:val="24"/>
                <w:szCs w:val="24"/>
              </w:rPr>
            </w:pPr>
            <w:r w:rsidRPr="000224DD">
              <w:rPr>
                <w:sz w:val="24"/>
                <w:szCs w:val="24"/>
              </w:rPr>
              <w:t xml:space="preserve">No reported feverishness or measured </w:t>
            </w:r>
            <w:r w:rsidRPr="000224DD">
              <w:rPr>
                <w:rFonts w:eastAsia="Times New Roman"/>
                <w:sz w:val="24"/>
                <w:szCs w:val="24"/>
              </w:rPr>
              <w:t>fever (&lt; 38°C [100.4°F]);</w:t>
            </w:r>
            <w:r w:rsidRPr="000224DD">
              <w:rPr>
                <w:rFonts w:eastAsia="Times New Roman"/>
                <w:color w:val="393939"/>
                <w:sz w:val="24"/>
                <w:szCs w:val="24"/>
              </w:rPr>
              <w:t xml:space="preserve"> </w:t>
            </w:r>
            <w:r w:rsidRPr="000224DD">
              <w:rPr>
                <w:rFonts w:eastAsia="Times New Roman"/>
                <w:b/>
                <w:color w:val="393939"/>
                <w:sz w:val="24"/>
                <w:szCs w:val="24"/>
                <w:u w:val="single"/>
              </w:rPr>
              <w:t>AND</w:t>
            </w:r>
          </w:p>
          <w:p w14:paraId="4CEF995A" w14:textId="496E3C71" w:rsidR="00714E1C" w:rsidRPr="000224DD" w:rsidRDefault="00714E1C" w:rsidP="006C036B">
            <w:pPr>
              <w:pStyle w:val="ListParagraph"/>
              <w:numPr>
                <w:ilvl w:val="0"/>
                <w:numId w:val="6"/>
              </w:numPr>
              <w:spacing w:after="120" w:line="240" w:lineRule="auto"/>
              <w:rPr>
                <w:color w:val="000000"/>
                <w:sz w:val="24"/>
                <w:szCs w:val="24"/>
              </w:rPr>
            </w:pPr>
            <w:r w:rsidRPr="000224DD">
              <w:rPr>
                <w:rFonts w:eastAsia="Times New Roman"/>
                <w:sz w:val="24"/>
                <w:szCs w:val="24"/>
              </w:rPr>
              <w:t>At least one symptom of cough, sore throat, or rhinorrhea</w:t>
            </w:r>
          </w:p>
          <w:p w14:paraId="66458E50" w14:textId="3C03ADB0" w:rsidR="00714E1C" w:rsidRPr="000224DD" w:rsidRDefault="00714E1C" w:rsidP="006C036B">
            <w:pPr>
              <w:pStyle w:val="ListParagraph"/>
              <w:numPr>
                <w:ilvl w:val="1"/>
                <w:numId w:val="3"/>
              </w:numPr>
              <w:spacing w:after="120" w:line="240" w:lineRule="auto"/>
              <w:rPr>
                <w:rFonts w:eastAsia="Times New Roman"/>
                <w:sz w:val="24"/>
                <w:szCs w:val="24"/>
              </w:rPr>
            </w:pPr>
            <w:r w:rsidRPr="000224DD">
              <w:rPr>
                <w:rFonts w:eastAsia="Times New Roman"/>
                <w:sz w:val="24"/>
                <w:szCs w:val="24"/>
              </w:rPr>
              <w:t>Influenza-like Illness (ILI)</w:t>
            </w:r>
          </w:p>
          <w:p w14:paraId="1839DB6E" w14:textId="77777777" w:rsidR="00714E1C" w:rsidRPr="000224DD" w:rsidRDefault="00714E1C" w:rsidP="006C036B">
            <w:pPr>
              <w:pStyle w:val="ListParagraph"/>
              <w:numPr>
                <w:ilvl w:val="0"/>
                <w:numId w:val="5"/>
              </w:numPr>
              <w:spacing w:after="120" w:line="240" w:lineRule="auto"/>
              <w:rPr>
                <w:sz w:val="24"/>
                <w:szCs w:val="24"/>
              </w:rPr>
            </w:pPr>
            <w:r w:rsidRPr="000224DD">
              <w:rPr>
                <w:rFonts w:eastAsia="Times New Roman"/>
                <w:sz w:val="24"/>
                <w:szCs w:val="24"/>
              </w:rPr>
              <w:t xml:space="preserve">Acute </w:t>
            </w:r>
            <w:r w:rsidRPr="000224DD">
              <w:rPr>
                <w:sz w:val="24"/>
                <w:szCs w:val="24"/>
              </w:rPr>
              <w:t>respiratory symptoms and a positive influenza test;</w:t>
            </w:r>
            <w:r w:rsidRPr="000224DD">
              <w:rPr>
                <w:rFonts w:eastAsia="Times New Roman" w:cs="Calibri"/>
                <w:color w:val="393939"/>
                <w:sz w:val="24"/>
                <w:szCs w:val="24"/>
              </w:rPr>
              <w:t xml:space="preserve"> </w:t>
            </w:r>
            <w:r w:rsidRPr="000224DD">
              <w:rPr>
                <w:rFonts w:eastAsia="Times New Roman" w:cs="Calibri"/>
                <w:b/>
                <w:bCs/>
                <w:color w:val="393939"/>
                <w:sz w:val="24"/>
                <w:szCs w:val="24"/>
                <w:u w:val="single"/>
              </w:rPr>
              <w:t>OR</w:t>
            </w:r>
          </w:p>
          <w:p w14:paraId="7EA3CA32" w14:textId="77777777" w:rsidR="00714E1C" w:rsidRPr="000224DD" w:rsidRDefault="00714E1C" w:rsidP="006C036B">
            <w:pPr>
              <w:pStyle w:val="ListParagraph"/>
              <w:numPr>
                <w:ilvl w:val="0"/>
                <w:numId w:val="5"/>
              </w:numPr>
              <w:spacing w:after="120" w:line="240" w:lineRule="auto"/>
              <w:rPr>
                <w:color w:val="000000"/>
                <w:sz w:val="24"/>
                <w:szCs w:val="24"/>
              </w:rPr>
            </w:pPr>
            <w:r w:rsidRPr="000224DD">
              <w:rPr>
                <w:rFonts w:eastAsia="Times New Roman"/>
                <w:sz w:val="24"/>
                <w:szCs w:val="24"/>
              </w:rPr>
              <w:t xml:space="preserve">Reported feverishness or measured fever (≥ 38°C [100.4°F]); </w:t>
            </w:r>
            <w:r w:rsidRPr="000224DD">
              <w:rPr>
                <w:rFonts w:eastAsia="Times New Roman"/>
                <w:b/>
                <w:bCs/>
                <w:sz w:val="24"/>
                <w:szCs w:val="24"/>
                <w:u w:val="single"/>
              </w:rPr>
              <w:t>AND</w:t>
            </w:r>
          </w:p>
          <w:p w14:paraId="6C90EC0E" w14:textId="77777777" w:rsidR="00714E1C" w:rsidRPr="000224DD" w:rsidRDefault="00714E1C" w:rsidP="006C036B">
            <w:pPr>
              <w:pStyle w:val="ListParagraph"/>
              <w:numPr>
                <w:ilvl w:val="0"/>
                <w:numId w:val="5"/>
              </w:numPr>
              <w:spacing w:after="120" w:line="240" w:lineRule="auto"/>
              <w:rPr>
                <w:color w:val="000000"/>
                <w:sz w:val="24"/>
                <w:szCs w:val="24"/>
              </w:rPr>
            </w:pPr>
            <w:r w:rsidRPr="000224DD">
              <w:rPr>
                <w:rFonts w:eastAsia="Times New Roman"/>
                <w:sz w:val="24"/>
                <w:szCs w:val="24"/>
              </w:rPr>
              <w:t>At least one symptom of cough or sore throat and in the absence of an alternative, more likely diagnosis.</w:t>
            </w:r>
          </w:p>
          <w:p w14:paraId="0EBCB3B9" w14:textId="77777777" w:rsidR="00714E1C" w:rsidRPr="000224DD" w:rsidRDefault="00714E1C" w:rsidP="006C036B">
            <w:pPr>
              <w:pStyle w:val="ListParagraph"/>
              <w:numPr>
                <w:ilvl w:val="0"/>
                <w:numId w:val="5"/>
              </w:numPr>
              <w:spacing w:after="120" w:line="240" w:lineRule="auto"/>
              <w:rPr>
                <w:sz w:val="24"/>
                <w:szCs w:val="24"/>
                <w:u w:val="single"/>
              </w:rPr>
            </w:pPr>
            <w:r w:rsidRPr="000224DD">
              <w:rPr>
                <w:sz w:val="24"/>
                <w:szCs w:val="24"/>
              </w:rPr>
              <w:t>Influenza and SARS-CoV-2 can have varying degrees of signs and symptoms, ranging from no symptoms (asymptomatic) to severe symptoms. Refer to U.S. CDC for key differences</w:t>
            </w:r>
            <w:r w:rsidRPr="000224DD">
              <w:rPr>
                <w:i/>
                <w:iCs/>
                <w:sz w:val="24"/>
                <w:szCs w:val="24"/>
              </w:rPr>
              <w:t xml:space="preserve"> – </w:t>
            </w:r>
            <w:hyperlink r:id="rId11" w:history="1">
              <w:r w:rsidRPr="000224DD">
                <w:rPr>
                  <w:rStyle w:val="Hyperlink"/>
                  <w:i/>
                  <w:iCs/>
                  <w:sz w:val="24"/>
                  <w:szCs w:val="24"/>
                </w:rPr>
                <w:t>https://www.cdc.gov/flu/symptoms/flu-vs-covid19.htm</w:t>
              </w:r>
            </w:hyperlink>
            <w:r w:rsidRPr="000224DD">
              <w:rPr>
                <w:i/>
                <w:iCs/>
                <w:sz w:val="24"/>
                <w:szCs w:val="24"/>
              </w:rPr>
              <w:t xml:space="preserve"> </w:t>
            </w:r>
          </w:p>
          <w:p w14:paraId="742AFC38" w14:textId="6F07FF30" w:rsidR="00714E1C" w:rsidRPr="000224DD" w:rsidRDefault="00714E1C" w:rsidP="006C036B">
            <w:pPr>
              <w:pStyle w:val="ListParagraph"/>
              <w:numPr>
                <w:ilvl w:val="1"/>
                <w:numId w:val="3"/>
              </w:numPr>
              <w:spacing w:after="120" w:line="240" w:lineRule="auto"/>
              <w:rPr>
                <w:rFonts w:eastAsia="Times New Roman"/>
                <w:sz w:val="24"/>
                <w:szCs w:val="24"/>
              </w:rPr>
            </w:pPr>
            <w:r w:rsidRPr="000224DD">
              <w:rPr>
                <w:rFonts w:eastAsia="Times New Roman"/>
                <w:sz w:val="24"/>
                <w:szCs w:val="24"/>
              </w:rPr>
              <w:t>SARS-CoV-2 Clinical Criteria</w:t>
            </w:r>
          </w:p>
          <w:p w14:paraId="4ACB1EFF" w14:textId="77777777" w:rsidR="00714E1C" w:rsidRPr="000224DD" w:rsidRDefault="00714E1C" w:rsidP="006C036B">
            <w:pPr>
              <w:pStyle w:val="ListParagraph"/>
              <w:numPr>
                <w:ilvl w:val="0"/>
                <w:numId w:val="7"/>
              </w:numPr>
              <w:spacing w:after="120" w:line="240" w:lineRule="auto"/>
              <w:rPr>
                <w:sz w:val="24"/>
                <w:szCs w:val="24"/>
              </w:rPr>
            </w:pPr>
            <w:r w:rsidRPr="000224DD">
              <w:rPr>
                <w:rFonts w:eastAsia="Times New Roman"/>
                <w:sz w:val="24"/>
                <w:szCs w:val="24"/>
              </w:rPr>
              <w:t xml:space="preserve">Two or more </w:t>
            </w:r>
            <w:r w:rsidRPr="000224DD">
              <w:rPr>
                <w:sz w:val="24"/>
                <w:szCs w:val="24"/>
              </w:rPr>
              <w:t>symptoms: fever (measured or reported), chills, rigors, myalgia, headache, sore throat, nausea or vomiting, diarrhea, fatigue, nasal congestion;</w:t>
            </w:r>
            <w:r w:rsidRPr="000224DD">
              <w:rPr>
                <w:rFonts w:eastAsia="Times New Roman"/>
                <w:color w:val="393939"/>
                <w:sz w:val="24"/>
                <w:szCs w:val="24"/>
              </w:rPr>
              <w:t xml:space="preserve"> </w:t>
            </w:r>
            <w:r w:rsidRPr="000224DD">
              <w:rPr>
                <w:rFonts w:eastAsia="Times New Roman"/>
                <w:b/>
                <w:color w:val="393939"/>
                <w:sz w:val="24"/>
                <w:szCs w:val="24"/>
                <w:u w:val="single"/>
              </w:rPr>
              <w:t>OR</w:t>
            </w:r>
          </w:p>
          <w:p w14:paraId="6D7101DD" w14:textId="77777777" w:rsidR="00714E1C" w:rsidRPr="000224DD" w:rsidRDefault="00714E1C" w:rsidP="006C036B">
            <w:pPr>
              <w:pStyle w:val="ListParagraph"/>
              <w:numPr>
                <w:ilvl w:val="0"/>
                <w:numId w:val="7"/>
              </w:numPr>
              <w:spacing w:after="120" w:line="240" w:lineRule="auto"/>
              <w:rPr>
                <w:color w:val="000000"/>
                <w:sz w:val="24"/>
                <w:szCs w:val="24"/>
              </w:rPr>
            </w:pPr>
            <w:r w:rsidRPr="000224DD">
              <w:rPr>
                <w:rFonts w:eastAsia="Times New Roman"/>
                <w:sz w:val="24"/>
                <w:szCs w:val="24"/>
              </w:rPr>
              <w:t>Any one symptom of cough, shortness of breath, difficulty breathing, new olfactory disorder, new taste disorder</w:t>
            </w:r>
          </w:p>
          <w:p w14:paraId="23616456" w14:textId="77777777" w:rsidR="00714E1C" w:rsidRPr="000224DD" w:rsidRDefault="00714E1C" w:rsidP="006C036B">
            <w:pPr>
              <w:pStyle w:val="ListParagraph"/>
              <w:numPr>
                <w:ilvl w:val="0"/>
                <w:numId w:val="7"/>
              </w:numPr>
              <w:spacing w:after="120" w:line="240" w:lineRule="auto"/>
              <w:rPr>
                <w:sz w:val="24"/>
                <w:szCs w:val="24"/>
              </w:rPr>
            </w:pPr>
            <w:proofErr w:type="spellStart"/>
            <w:r w:rsidRPr="000224DD">
              <w:rPr>
                <w:sz w:val="24"/>
                <w:szCs w:val="24"/>
              </w:rPr>
              <w:t>Covid</w:t>
            </w:r>
            <w:proofErr w:type="spellEnd"/>
            <w:r w:rsidRPr="000224DD">
              <w:rPr>
                <w:sz w:val="24"/>
                <w:szCs w:val="24"/>
              </w:rPr>
              <w:t xml:space="preserve">-like illnesses (CLI) include the SARS-CoV-2 clinical criteria without a confirmed RT-PCR test and in the absence of an alternative, more likely diagnosis. </w:t>
            </w:r>
          </w:p>
          <w:p w14:paraId="6A530431" w14:textId="77777777" w:rsidR="00714E1C" w:rsidRPr="000224DD" w:rsidRDefault="00714E1C" w:rsidP="006C036B">
            <w:pPr>
              <w:pStyle w:val="ListParagraph"/>
              <w:numPr>
                <w:ilvl w:val="0"/>
                <w:numId w:val="7"/>
              </w:numPr>
              <w:spacing w:after="120" w:line="240" w:lineRule="auto"/>
              <w:rPr>
                <w:color w:val="000000"/>
                <w:sz w:val="24"/>
                <w:szCs w:val="24"/>
              </w:rPr>
            </w:pPr>
            <w:r w:rsidRPr="000224DD">
              <w:rPr>
                <w:rFonts w:eastAsia="Times New Roman"/>
                <w:sz w:val="24"/>
                <w:szCs w:val="24"/>
              </w:rPr>
              <w:t>Severe respiratory illness with at least one of the following:</w:t>
            </w:r>
          </w:p>
          <w:p w14:paraId="0DD4BA8C" w14:textId="77777777" w:rsidR="00714E1C" w:rsidRPr="000224DD" w:rsidRDefault="00714E1C" w:rsidP="006C036B">
            <w:pPr>
              <w:pStyle w:val="ListParagraph"/>
              <w:numPr>
                <w:ilvl w:val="1"/>
                <w:numId w:val="7"/>
              </w:numPr>
              <w:spacing w:after="120" w:line="240" w:lineRule="auto"/>
              <w:rPr>
                <w:color w:val="000000"/>
                <w:sz w:val="24"/>
                <w:szCs w:val="24"/>
              </w:rPr>
            </w:pPr>
            <w:r w:rsidRPr="000224DD">
              <w:rPr>
                <w:rFonts w:eastAsia="Times New Roman"/>
                <w:sz w:val="24"/>
                <w:szCs w:val="24"/>
              </w:rPr>
              <w:t>Clinical or radiographic evidence of pneumonia,</w:t>
            </w:r>
          </w:p>
          <w:p w14:paraId="3505522B" w14:textId="77777777" w:rsidR="00714E1C" w:rsidRPr="000224DD" w:rsidRDefault="00714E1C" w:rsidP="006C036B">
            <w:pPr>
              <w:pStyle w:val="ListParagraph"/>
              <w:numPr>
                <w:ilvl w:val="1"/>
                <w:numId w:val="7"/>
              </w:numPr>
              <w:spacing w:after="120" w:line="240" w:lineRule="auto"/>
              <w:rPr>
                <w:color w:val="000000"/>
                <w:sz w:val="24"/>
                <w:szCs w:val="24"/>
              </w:rPr>
            </w:pPr>
            <w:r w:rsidRPr="000224DD">
              <w:rPr>
                <w:rFonts w:eastAsia="Times New Roman"/>
                <w:sz w:val="24"/>
                <w:szCs w:val="24"/>
              </w:rPr>
              <w:lastRenderedPageBreak/>
              <w:t>Acute respiratory distress syndrome (ARDS)</w:t>
            </w:r>
          </w:p>
          <w:p w14:paraId="282E1623" w14:textId="77777777" w:rsidR="00714E1C" w:rsidRPr="000224DD" w:rsidRDefault="00714E1C" w:rsidP="006C036B">
            <w:pPr>
              <w:pStyle w:val="ListParagraph"/>
              <w:numPr>
                <w:ilvl w:val="0"/>
                <w:numId w:val="7"/>
              </w:numPr>
              <w:spacing w:after="120" w:line="240" w:lineRule="auto"/>
              <w:rPr>
                <w:sz w:val="24"/>
                <w:szCs w:val="24"/>
                <w:u w:val="single"/>
              </w:rPr>
            </w:pPr>
            <w:r w:rsidRPr="000224DD">
              <w:rPr>
                <w:sz w:val="24"/>
                <w:szCs w:val="24"/>
              </w:rPr>
              <w:t xml:space="preserve">Refer to US CDC – </w:t>
            </w:r>
            <w:hyperlink r:id="rId12">
              <w:r w:rsidRPr="000224DD">
                <w:rPr>
                  <w:rStyle w:val="Hyperlink"/>
                  <w:sz w:val="24"/>
                  <w:szCs w:val="24"/>
                </w:rPr>
                <w:t>https://wwwn.cdc.gov/nndss/conditions/coronavirus-disease-2019-COVID-19/case-definition/2020/</w:t>
              </w:r>
            </w:hyperlink>
          </w:p>
          <w:p w14:paraId="5CE17D99" w14:textId="5267B213" w:rsidR="00714E1C" w:rsidRPr="000224DD" w:rsidRDefault="00714E1C" w:rsidP="006C036B">
            <w:pPr>
              <w:numPr>
                <w:ilvl w:val="1"/>
                <w:numId w:val="3"/>
              </w:numPr>
              <w:spacing w:after="120" w:line="240" w:lineRule="auto"/>
              <w:rPr>
                <w:sz w:val="24"/>
                <w:szCs w:val="24"/>
              </w:rPr>
            </w:pPr>
            <w:r w:rsidRPr="000224DD">
              <w:rPr>
                <w:sz w:val="24"/>
                <w:szCs w:val="24"/>
              </w:rPr>
              <w:t>SARS-CoV-2 laboratory designations</w:t>
            </w:r>
          </w:p>
          <w:p w14:paraId="025E9720" w14:textId="77777777" w:rsidR="00714E1C" w:rsidRPr="000224DD" w:rsidRDefault="00714E1C" w:rsidP="006C036B">
            <w:pPr>
              <w:pStyle w:val="ListParagraph"/>
              <w:numPr>
                <w:ilvl w:val="0"/>
                <w:numId w:val="8"/>
              </w:numPr>
              <w:spacing w:after="120" w:line="240" w:lineRule="auto"/>
              <w:rPr>
                <w:color w:val="000000"/>
                <w:sz w:val="24"/>
                <w:szCs w:val="24"/>
              </w:rPr>
            </w:pPr>
            <w:r w:rsidRPr="000224DD">
              <w:rPr>
                <w:i/>
                <w:iCs/>
                <w:sz w:val="24"/>
                <w:szCs w:val="24"/>
              </w:rPr>
              <w:t>Confirmed</w:t>
            </w:r>
            <w:r w:rsidRPr="000224DD">
              <w:rPr>
                <w:sz w:val="24"/>
                <w:szCs w:val="24"/>
              </w:rPr>
              <w:t>– detection of SARS-CoV-2 nucleic acid in a clinical specimen</w:t>
            </w:r>
          </w:p>
          <w:p w14:paraId="01D85F0D" w14:textId="77777777" w:rsidR="00714E1C" w:rsidRPr="000224DD" w:rsidRDefault="00714E1C" w:rsidP="006C036B">
            <w:pPr>
              <w:pStyle w:val="ListParagraph"/>
              <w:numPr>
                <w:ilvl w:val="0"/>
                <w:numId w:val="8"/>
              </w:numPr>
              <w:spacing w:after="120" w:line="240" w:lineRule="auto"/>
              <w:rPr>
                <w:color w:val="000000"/>
                <w:sz w:val="24"/>
                <w:szCs w:val="24"/>
              </w:rPr>
            </w:pPr>
            <w:r w:rsidRPr="000224DD">
              <w:rPr>
                <w:rFonts w:eastAsia="Times New Roman"/>
                <w:i/>
                <w:iCs/>
                <w:sz w:val="24"/>
                <w:szCs w:val="24"/>
              </w:rPr>
              <w:t>Presumptive</w:t>
            </w:r>
            <w:r w:rsidRPr="000224DD">
              <w:rPr>
                <w:rFonts w:eastAsia="Times New Roman"/>
                <w:sz w:val="24"/>
                <w:szCs w:val="24"/>
              </w:rPr>
              <w:t xml:space="preserve"> </w:t>
            </w:r>
            <w:r w:rsidRPr="000224DD">
              <w:rPr>
                <w:sz w:val="24"/>
                <w:szCs w:val="24"/>
              </w:rPr>
              <w:t>– detection of antigen or antibody indicative of new or recent infection</w:t>
            </w:r>
          </w:p>
          <w:p w14:paraId="13DE093D" w14:textId="77777777" w:rsidR="00714E1C" w:rsidRPr="000224DD" w:rsidRDefault="00714E1C" w:rsidP="006C036B">
            <w:pPr>
              <w:spacing w:after="120" w:line="240" w:lineRule="auto"/>
              <w:rPr>
                <w:sz w:val="24"/>
                <w:szCs w:val="24"/>
                <w:u w:val="single"/>
              </w:rPr>
            </w:pPr>
            <w:r w:rsidRPr="000224DD">
              <w:rPr>
                <w:sz w:val="24"/>
                <w:szCs w:val="24"/>
              </w:rPr>
              <w:t>1.6 SARS-CoV-2 probable case criteria</w:t>
            </w:r>
          </w:p>
          <w:p w14:paraId="7C2058AE" w14:textId="6B7CE5E8" w:rsidR="00714E1C" w:rsidRPr="000224DD" w:rsidRDefault="00714E1C" w:rsidP="006C036B">
            <w:pPr>
              <w:pStyle w:val="ListParagraph"/>
              <w:numPr>
                <w:ilvl w:val="0"/>
                <w:numId w:val="9"/>
              </w:numPr>
              <w:spacing w:after="120" w:line="240" w:lineRule="auto"/>
              <w:rPr>
                <w:color w:val="000000"/>
                <w:sz w:val="24"/>
                <w:szCs w:val="24"/>
              </w:rPr>
            </w:pPr>
            <w:r w:rsidRPr="000224DD">
              <w:rPr>
                <w:sz w:val="24"/>
                <w:szCs w:val="24"/>
              </w:rPr>
              <w:t>Clinical criteria</w:t>
            </w:r>
            <w:r w:rsidRPr="000224DD">
              <w:rPr>
                <w:rFonts w:eastAsia="Times New Roman"/>
                <w:sz w:val="24"/>
                <w:szCs w:val="24"/>
              </w:rPr>
              <w:t xml:space="preserve"> </w:t>
            </w:r>
            <w:r w:rsidRPr="000224DD">
              <w:rPr>
                <w:rFonts w:eastAsia="Times New Roman"/>
                <w:b/>
                <w:bCs/>
                <w:sz w:val="24"/>
                <w:szCs w:val="24"/>
                <w:u w:val="single"/>
              </w:rPr>
              <w:t>AND</w:t>
            </w:r>
            <w:r w:rsidRPr="000224DD">
              <w:rPr>
                <w:rFonts w:eastAsia="Times New Roman"/>
                <w:b/>
                <w:bCs/>
                <w:sz w:val="24"/>
                <w:szCs w:val="24"/>
              </w:rPr>
              <w:t xml:space="preserve"> </w:t>
            </w:r>
            <w:r w:rsidRPr="000224DD">
              <w:rPr>
                <w:rFonts w:eastAsia="Times New Roman"/>
                <w:sz w:val="24"/>
                <w:szCs w:val="24"/>
              </w:rPr>
              <w:t xml:space="preserve">epidemiologic evidence with no laboratory testing; </w:t>
            </w:r>
            <w:r w:rsidRPr="000224DD">
              <w:rPr>
                <w:rFonts w:eastAsia="Times New Roman"/>
                <w:b/>
                <w:bCs/>
                <w:sz w:val="24"/>
                <w:szCs w:val="24"/>
                <w:u w:val="single"/>
              </w:rPr>
              <w:t>OR</w:t>
            </w:r>
          </w:p>
          <w:p w14:paraId="7FF7093D" w14:textId="77777777" w:rsidR="00714E1C" w:rsidRPr="000224DD" w:rsidRDefault="00714E1C" w:rsidP="006C036B">
            <w:pPr>
              <w:pStyle w:val="ListParagraph"/>
              <w:numPr>
                <w:ilvl w:val="0"/>
                <w:numId w:val="9"/>
              </w:numPr>
              <w:spacing w:after="120" w:line="240" w:lineRule="auto"/>
              <w:rPr>
                <w:color w:val="000000"/>
                <w:sz w:val="24"/>
                <w:szCs w:val="24"/>
              </w:rPr>
            </w:pPr>
            <w:r w:rsidRPr="000224DD">
              <w:rPr>
                <w:rFonts w:eastAsia="Times New Roman"/>
                <w:sz w:val="24"/>
                <w:szCs w:val="24"/>
              </w:rPr>
              <w:t xml:space="preserve">Presumptive lab designation </w:t>
            </w:r>
            <w:r w:rsidRPr="000224DD">
              <w:rPr>
                <w:rFonts w:eastAsia="Times New Roman"/>
                <w:b/>
                <w:bCs/>
                <w:sz w:val="24"/>
                <w:szCs w:val="24"/>
                <w:u w:val="single"/>
              </w:rPr>
              <w:t>AND</w:t>
            </w:r>
            <w:r w:rsidRPr="000224DD">
              <w:rPr>
                <w:rFonts w:eastAsia="Times New Roman"/>
                <w:sz w:val="24"/>
                <w:szCs w:val="24"/>
              </w:rPr>
              <w:t xml:space="preserve"> either clinical criteria or epidemiologic evidence.</w:t>
            </w:r>
          </w:p>
          <w:p w14:paraId="432A5715" w14:textId="77777777" w:rsidR="00714E1C" w:rsidRPr="000224DD" w:rsidRDefault="00714E1C" w:rsidP="006C036B">
            <w:pPr>
              <w:spacing w:after="120" w:line="240" w:lineRule="auto"/>
              <w:ind w:left="360"/>
              <w:rPr>
                <w:i/>
                <w:iCs/>
                <w:sz w:val="24"/>
                <w:szCs w:val="24"/>
              </w:rPr>
            </w:pPr>
            <w:r w:rsidRPr="000224DD">
              <w:rPr>
                <w:i/>
                <w:iCs/>
                <w:sz w:val="24"/>
                <w:szCs w:val="24"/>
              </w:rPr>
              <w:t>Note: clinicians should routinely review relevant jurisdictional health authority guidelines</w:t>
            </w:r>
          </w:p>
          <w:p w14:paraId="4A5B8616" w14:textId="77777777" w:rsidR="00714E1C" w:rsidRPr="000224DD" w:rsidRDefault="00714E1C" w:rsidP="006C036B">
            <w:pPr>
              <w:pStyle w:val="ListParagraph"/>
              <w:numPr>
                <w:ilvl w:val="0"/>
                <w:numId w:val="9"/>
              </w:numPr>
              <w:spacing w:after="120" w:line="240" w:lineRule="auto"/>
              <w:rPr>
                <w:rStyle w:val="Hyperlink"/>
                <w:sz w:val="24"/>
                <w:szCs w:val="24"/>
              </w:rPr>
            </w:pPr>
            <w:r w:rsidRPr="000224DD">
              <w:rPr>
                <w:rFonts w:cs="Calibri"/>
                <w:sz w:val="24"/>
                <w:szCs w:val="24"/>
              </w:rPr>
              <w:t xml:space="preserve">ECDC – </w:t>
            </w:r>
            <w:hyperlink r:id="rId13" w:history="1">
              <w:r w:rsidRPr="000224DD">
                <w:rPr>
                  <w:rStyle w:val="Hyperlink"/>
                  <w:rFonts w:cs="Calibri"/>
                  <w:sz w:val="24"/>
                  <w:szCs w:val="24"/>
                </w:rPr>
                <w:t>https://www.ecdc.europa.eu/en/COVID-19/surveillance/case-definition</w:t>
              </w:r>
            </w:hyperlink>
          </w:p>
          <w:p w14:paraId="3433E271" w14:textId="77777777" w:rsidR="00714E1C" w:rsidRPr="000224DD" w:rsidRDefault="00714E1C" w:rsidP="006C036B">
            <w:pPr>
              <w:pStyle w:val="ListParagraph"/>
              <w:numPr>
                <w:ilvl w:val="0"/>
                <w:numId w:val="9"/>
              </w:numPr>
              <w:spacing w:after="120" w:line="240" w:lineRule="auto"/>
              <w:rPr>
                <w:sz w:val="24"/>
                <w:szCs w:val="24"/>
                <w:u w:val="single"/>
              </w:rPr>
            </w:pPr>
            <w:r w:rsidRPr="000224DD">
              <w:rPr>
                <w:rFonts w:cs="Calibri"/>
                <w:sz w:val="24"/>
                <w:szCs w:val="24"/>
              </w:rPr>
              <w:t>UK –</w:t>
            </w:r>
            <w:r w:rsidRPr="000224DD">
              <w:rPr>
                <w:sz w:val="24"/>
                <w:szCs w:val="24"/>
                <w:u w:val="single"/>
              </w:rPr>
              <w:t xml:space="preserve"> </w:t>
            </w:r>
            <w:hyperlink r:id="rId14" w:anchor="guidance-for-health-professionals" w:history="1">
              <w:r w:rsidRPr="000224DD">
                <w:rPr>
                  <w:rStyle w:val="Hyperlink"/>
                  <w:sz w:val="24"/>
                  <w:szCs w:val="24"/>
                </w:rPr>
                <w:t>https://www.gov.uk/government/collections/coronavirus-COVID-19-list-of-guidance#guidance-for-health-professionals</w:t>
              </w:r>
            </w:hyperlink>
          </w:p>
          <w:p w14:paraId="4582EAD5" w14:textId="77777777" w:rsidR="00714E1C" w:rsidRPr="000224DD" w:rsidRDefault="00714E1C" w:rsidP="006C036B">
            <w:pPr>
              <w:pStyle w:val="ListParagraph"/>
              <w:numPr>
                <w:ilvl w:val="0"/>
                <w:numId w:val="9"/>
              </w:numPr>
              <w:spacing w:after="120" w:line="240" w:lineRule="auto"/>
              <w:rPr>
                <w:sz w:val="24"/>
                <w:szCs w:val="24"/>
                <w:u w:val="single"/>
              </w:rPr>
            </w:pPr>
            <w:r w:rsidRPr="000224DD">
              <w:rPr>
                <w:sz w:val="24"/>
                <w:szCs w:val="24"/>
              </w:rPr>
              <w:t xml:space="preserve">US – </w:t>
            </w:r>
            <w:hyperlink r:id="rId15">
              <w:r w:rsidRPr="000224DD">
                <w:rPr>
                  <w:rStyle w:val="Hyperlink"/>
                  <w:sz w:val="24"/>
                  <w:szCs w:val="24"/>
                </w:rPr>
                <w:t>https://wwwn.cdc.gov/nndss/conditions/coronavirus-disease-2019-COVID-19/case-definition/2020/</w:t>
              </w:r>
            </w:hyperlink>
          </w:p>
          <w:p w14:paraId="4A77C8CB" w14:textId="77777777" w:rsidR="00714E1C" w:rsidRPr="000224DD" w:rsidRDefault="00714E1C" w:rsidP="006C036B">
            <w:pPr>
              <w:pStyle w:val="ListParagraph"/>
              <w:numPr>
                <w:ilvl w:val="0"/>
                <w:numId w:val="9"/>
              </w:numPr>
              <w:spacing w:after="120" w:line="240" w:lineRule="auto"/>
              <w:rPr>
                <w:sz w:val="24"/>
                <w:szCs w:val="24"/>
                <w:u w:val="single"/>
              </w:rPr>
            </w:pPr>
            <w:r w:rsidRPr="000224DD">
              <w:rPr>
                <w:sz w:val="24"/>
                <w:szCs w:val="24"/>
              </w:rPr>
              <w:t xml:space="preserve">WHO – </w:t>
            </w:r>
            <w:hyperlink r:id="rId16" w:anchor="guidance-for-health-professionals" w:history="1">
              <w:r w:rsidRPr="000224DD">
                <w:rPr>
                  <w:rStyle w:val="Hyperlink"/>
                  <w:sz w:val="24"/>
                  <w:szCs w:val="24"/>
                </w:rPr>
                <w:t>https://www.gov.uk/government/collections/coronavirus-COVID-19-list-of-guidance#guidance-for-health-professionals</w:t>
              </w:r>
            </w:hyperlink>
          </w:p>
          <w:p w14:paraId="6C280709" w14:textId="77777777" w:rsidR="001A7E89" w:rsidRPr="000224DD" w:rsidRDefault="001A7E89" w:rsidP="006C036B">
            <w:pPr>
              <w:spacing w:after="120" w:line="240" w:lineRule="auto"/>
              <w:ind w:left="720"/>
              <w:rPr>
                <w:sz w:val="24"/>
                <w:szCs w:val="24"/>
              </w:rPr>
            </w:pPr>
          </w:p>
        </w:tc>
      </w:tr>
      <w:tr w:rsidR="00E606D3" w:rsidRPr="006C036B" w14:paraId="6ECDBED6" w14:textId="77777777" w:rsidTr="759F2A2A">
        <w:tc>
          <w:tcPr>
            <w:tcW w:w="663" w:type="dxa"/>
            <w:shd w:val="clear" w:color="auto" w:fill="auto"/>
          </w:tcPr>
          <w:p w14:paraId="7F7F51F1" w14:textId="77777777" w:rsidR="00E606D3" w:rsidRPr="000224DD" w:rsidRDefault="00E606D3" w:rsidP="00510603">
            <w:pPr>
              <w:pStyle w:val="ListParagraph"/>
              <w:numPr>
                <w:ilvl w:val="0"/>
                <w:numId w:val="2"/>
              </w:numPr>
              <w:spacing w:after="120" w:line="240" w:lineRule="auto"/>
              <w:ind w:firstLine="180"/>
              <w:jc w:val="right"/>
              <w:rPr>
                <w:b/>
                <w:bCs/>
                <w:sz w:val="24"/>
                <w:szCs w:val="24"/>
              </w:rPr>
            </w:pPr>
            <w:bookmarkStart w:id="2" w:name="_Hlk51147664"/>
          </w:p>
        </w:tc>
        <w:tc>
          <w:tcPr>
            <w:tcW w:w="8787" w:type="dxa"/>
            <w:shd w:val="clear" w:color="auto" w:fill="auto"/>
          </w:tcPr>
          <w:p w14:paraId="527794F1" w14:textId="0C997DBF" w:rsidR="00E606D3" w:rsidRPr="000224DD" w:rsidRDefault="00714E1C" w:rsidP="006C036B">
            <w:pPr>
              <w:spacing w:after="120" w:line="240" w:lineRule="auto"/>
              <w:rPr>
                <w:b/>
                <w:bCs/>
                <w:sz w:val="24"/>
                <w:szCs w:val="24"/>
              </w:rPr>
            </w:pPr>
            <w:r w:rsidRPr="000224DD">
              <w:rPr>
                <w:b/>
                <w:bCs/>
                <w:sz w:val="24"/>
                <w:szCs w:val="24"/>
              </w:rPr>
              <w:t>Infection Prevention and Control in the Medical Center</w:t>
            </w:r>
          </w:p>
          <w:p w14:paraId="2B994A10" w14:textId="77777777" w:rsidR="00714E1C" w:rsidRPr="000224DD" w:rsidRDefault="00714E1C" w:rsidP="006C036B">
            <w:pPr>
              <w:pStyle w:val="ListParagraph"/>
              <w:numPr>
                <w:ilvl w:val="1"/>
                <w:numId w:val="10"/>
              </w:numPr>
              <w:spacing w:after="120" w:line="240" w:lineRule="auto"/>
              <w:rPr>
                <w:color w:val="000000"/>
                <w:sz w:val="24"/>
                <w:szCs w:val="24"/>
              </w:rPr>
            </w:pPr>
            <w:r w:rsidRPr="000224DD">
              <w:rPr>
                <w:sz w:val="24"/>
                <w:szCs w:val="24"/>
              </w:rPr>
              <w:t>While working, Medical staff should always wear an N95 face mask or equivalent, and appropriate transmission-based PPE during patient encounters [e.g., gloves, goggles, gown].</w:t>
            </w:r>
          </w:p>
          <w:p w14:paraId="56E2CB8F" w14:textId="77777777" w:rsidR="00714E1C" w:rsidRPr="000224DD" w:rsidRDefault="00714E1C" w:rsidP="006C036B">
            <w:pPr>
              <w:pStyle w:val="ListParagraph"/>
              <w:numPr>
                <w:ilvl w:val="1"/>
                <w:numId w:val="10"/>
              </w:numPr>
              <w:spacing w:after="120" w:line="240" w:lineRule="auto"/>
              <w:rPr>
                <w:color w:val="000000"/>
                <w:sz w:val="24"/>
                <w:szCs w:val="24"/>
              </w:rPr>
            </w:pPr>
            <w:r w:rsidRPr="000224DD">
              <w:rPr>
                <w:rFonts w:eastAsia="Times New Roman"/>
                <w:sz w:val="24"/>
                <w:szCs w:val="24"/>
              </w:rPr>
              <w:t>Ensure a surgical face mask is worn by all patients presenting to the Medical Center.</w:t>
            </w:r>
          </w:p>
          <w:p w14:paraId="60673895" w14:textId="77777777" w:rsidR="00714E1C" w:rsidRPr="000224DD" w:rsidRDefault="00714E1C" w:rsidP="006C036B">
            <w:pPr>
              <w:pStyle w:val="ListParagraph"/>
              <w:numPr>
                <w:ilvl w:val="1"/>
                <w:numId w:val="10"/>
              </w:numPr>
              <w:spacing w:after="120" w:line="240" w:lineRule="auto"/>
              <w:rPr>
                <w:color w:val="000000"/>
                <w:sz w:val="24"/>
                <w:szCs w:val="24"/>
              </w:rPr>
            </w:pPr>
            <w:r w:rsidRPr="000224DD">
              <w:rPr>
                <w:rFonts w:eastAsia="Times New Roman"/>
                <w:sz w:val="24"/>
                <w:szCs w:val="24"/>
              </w:rPr>
              <w:t>Practice physical distancing with all patients and staff to the extent practical.</w:t>
            </w:r>
          </w:p>
          <w:p w14:paraId="57D43B5E" w14:textId="77777777" w:rsidR="00714E1C" w:rsidRPr="000224DD" w:rsidRDefault="00714E1C" w:rsidP="006C036B">
            <w:pPr>
              <w:pStyle w:val="ListParagraph"/>
              <w:numPr>
                <w:ilvl w:val="1"/>
                <w:numId w:val="10"/>
              </w:numPr>
              <w:spacing w:after="120" w:line="240" w:lineRule="auto"/>
              <w:rPr>
                <w:color w:val="000000"/>
                <w:sz w:val="24"/>
                <w:szCs w:val="24"/>
              </w:rPr>
            </w:pPr>
            <w:r w:rsidRPr="000224DD">
              <w:rPr>
                <w:rFonts w:eastAsia="Times New Roman"/>
                <w:sz w:val="24"/>
                <w:szCs w:val="24"/>
              </w:rPr>
              <w:t>Immediately separate, into a designated treatment room, all ARD patients that present to the Medical Center.</w:t>
            </w:r>
          </w:p>
          <w:p w14:paraId="67DFF37A" w14:textId="77777777" w:rsidR="00714E1C" w:rsidRPr="000224DD" w:rsidRDefault="00714E1C" w:rsidP="006C036B">
            <w:pPr>
              <w:pStyle w:val="ListParagraph"/>
              <w:numPr>
                <w:ilvl w:val="1"/>
                <w:numId w:val="10"/>
              </w:numPr>
              <w:spacing w:after="120" w:line="240" w:lineRule="auto"/>
              <w:rPr>
                <w:color w:val="000000"/>
                <w:sz w:val="24"/>
                <w:szCs w:val="24"/>
              </w:rPr>
            </w:pPr>
            <w:r w:rsidRPr="000224DD">
              <w:rPr>
                <w:rFonts w:eastAsia="Times New Roman"/>
                <w:sz w:val="24"/>
                <w:szCs w:val="24"/>
              </w:rPr>
              <w:t>Minimize the number of Medical team members assigned to treat ARD patients.</w:t>
            </w:r>
          </w:p>
          <w:p w14:paraId="378B1C69" w14:textId="0254EE61" w:rsidR="001A7E89" w:rsidRPr="000224DD" w:rsidRDefault="00714E1C" w:rsidP="006C036B">
            <w:pPr>
              <w:pStyle w:val="ListParagraph"/>
              <w:numPr>
                <w:ilvl w:val="1"/>
                <w:numId w:val="10"/>
              </w:numPr>
              <w:spacing w:after="120" w:line="240" w:lineRule="auto"/>
              <w:rPr>
                <w:color w:val="000000"/>
                <w:sz w:val="24"/>
                <w:szCs w:val="24"/>
              </w:rPr>
            </w:pPr>
            <w:r w:rsidRPr="000224DD">
              <w:rPr>
                <w:rFonts w:eastAsia="Times New Roman"/>
                <w:sz w:val="24"/>
                <w:szCs w:val="24"/>
              </w:rPr>
              <w:t>For PPE recommendations, refer to company specific policy.</w:t>
            </w:r>
          </w:p>
        </w:tc>
      </w:tr>
      <w:bookmarkEnd w:id="2"/>
      <w:tr w:rsidR="00BD716C" w:rsidRPr="006C036B" w14:paraId="791B7C4E" w14:textId="77777777" w:rsidTr="759F2A2A">
        <w:tc>
          <w:tcPr>
            <w:tcW w:w="663" w:type="dxa"/>
            <w:shd w:val="clear" w:color="auto" w:fill="auto"/>
          </w:tcPr>
          <w:p w14:paraId="2678BBF0" w14:textId="77777777" w:rsidR="00BD716C" w:rsidRPr="000224DD" w:rsidRDefault="00BD716C" w:rsidP="00510603">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00CEA13C" w14:textId="782AE6B0" w:rsidR="00BD716C" w:rsidRPr="000224DD" w:rsidRDefault="00714E1C" w:rsidP="006C036B">
            <w:pPr>
              <w:spacing w:after="120" w:line="240" w:lineRule="auto"/>
              <w:rPr>
                <w:b/>
                <w:bCs/>
                <w:sz w:val="24"/>
                <w:szCs w:val="24"/>
              </w:rPr>
            </w:pPr>
            <w:r w:rsidRPr="000224DD">
              <w:rPr>
                <w:b/>
                <w:bCs/>
                <w:sz w:val="24"/>
                <w:szCs w:val="24"/>
              </w:rPr>
              <w:t>Triage, Risk Factors, and Diagnostic Testing</w:t>
            </w:r>
          </w:p>
          <w:p w14:paraId="20E0E7FF" w14:textId="11BA6D94" w:rsidR="00714E1C" w:rsidRPr="000224DD" w:rsidRDefault="00714E1C" w:rsidP="006C036B">
            <w:pPr>
              <w:spacing w:after="120" w:line="240" w:lineRule="auto"/>
              <w:rPr>
                <w:sz w:val="24"/>
                <w:szCs w:val="24"/>
              </w:rPr>
            </w:pPr>
            <w:r w:rsidRPr="000224DD">
              <w:rPr>
                <w:sz w:val="24"/>
                <w:szCs w:val="24"/>
              </w:rPr>
              <w:t>3.1 Triage</w:t>
            </w:r>
          </w:p>
          <w:p w14:paraId="140247F7" w14:textId="77777777" w:rsidR="00714E1C" w:rsidRPr="000224DD" w:rsidRDefault="00714E1C" w:rsidP="006C036B">
            <w:pPr>
              <w:pStyle w:val="ListParagraph"/>
              <w:numPr>
                <w:ilvl w:val="0"/>
                <w:numId w:val="11"/>
              </w:numPr>
              <w:spacing w:after="120" w:line="240" w:lineRule="auto"/>
              <w:rPr>
                <w:color w:val="000000"/>
                <w:sz w:val="24"/>
                <w:szCs w:val="24"/>
              </w:rPr>
            </w:pPr>
            <w:r w:rsidRPr="000224DD">
              <w:rPr>
                <w:sz w:val="24"/>
                <w:szCs w:val="24"/>
              </w:rPr>
              <w:t xml:space="preserve">All </w:t>
            </w:r>
            <w:r w:rsidRPr="000224DD">
              <w:rPr>
                <w:rFonts w:eastAsia="Times New Roman"/>
                <w:sz w:val="24"/>
                <w:szCs w:val="24"/>
              </w:rPr>
              <w:t xml:space="preserve">ARD patients should be clinically assessed and categorized as ARI, ILI, or </w:t>
            </w:r>
            <w:r w:rsidRPr="000224DD">
              <w:rPr>
                <w:sz w:val="24"/>
                <w:szCs w:val="24"/>
              </w:rPr>
              <w:t>SARS-</w:t>
            </w:r>
            <w:r w:rsidRPr="000224DD">
              <w:rPr>
                <w:sz w:val="24"/>
                <w:szCs w:val="24"/>
              </w:rPr>
              <w:lastRenderedPageBreak/>
              <w:t>CoV-2 (suspected or confirmed)</w:t>
            </w:r>
            <w:r w:rsidRPr="000224DD">
              <w:rPr>
                <w:rFonts w:eastAsia="Times New Roman"/>
                <w:sz w:val="24"/>
                <w:szCs w:val="24"/>
              </w:rPr>
              <w:t xml:space="preserve"> and recorded in the ship’s ARD surveillance log.</w:t>
            </w:r>
          </w:p>
          <w:p w14:paraId="368F7877" w14:textId="77777777" w:rsidR="00714E1C" w:rsidRPr="000224DD" w:rsidRDefault="00714E1C" w:rsidP="006C036B">
            <w:pPr>
              <w:pStyle w:val="ListParagraph"/>
              <w:numPr>
                <w:ilvl w:val="1"/>
                <w:numId w:val="11"/>
              </w:numPr>
              <w:spacing w:after="120" w:line="240" w:lineRule="auto"/>
              <w:rPr>
                <w:color w:val="000000"/>
                <w:sz w:val="24"/>
                <w:szCs w:val="24"/>
              </w:rPr>
            </w:pPr>
            <w:r w:rsidRPr="000224DD">
              <w:rPr>
                <w:rFonts w:eastAsia="Times New Roman"/>
                <w:i/>
                <w:iCs/>
                <w:sz w:val="24"/>
                <w:szCs w:val="24"/>
              </w:rPr>
              <w:t>Refer to Section 1 Acute Respiratory Disease (ARD) Case Definitions</w:t>
            </w:r>
          </w:p>
          <w:p w14:paraId="390D4DBD" w14:textId="77777777" w:rsidR="00714E1C" w:rsidRPr="000224DD" w:rsidRDefault="00714E1C" w:rsidP="006C036B">
            <w:pPr>
              <w:pStyle w:val="ListParagraph"/>
              <w:numPr>
                <w:ilvl w:val="0"/>
                <w:numId w:val="11"/>
              </w:numPr>
              <w:spacing w:after="120" w:line="240" w:lineRule="auto"/>
              <w:rPr>
                <w:color w:val="000000"/>
                <w:sz w:val="24"/>
                <w:szCs w:val="24"/>
              </w:rPr>
            </w:pPr>
            <w:r w:rsidRPr="000224DD">
              <w:rPr>
                <w:rFonts w:eastAsia="Times New Roman"/>
                <w:sz w:val="24"/>
                <w:szCs w:val="24"/>
              </w:rPr>
              <w:t>Perform and record vital signs, including temperature, pulse, oxygen saturation, and respiratory rate.</w:t>
            </w:r>
          </w:p>
          <w:p w14:paraId="4E6C23B3" w14:textId="77777777" w:rsidR="00714E1C" w:rsidRPr="000224DD" w:rsidRDefault="00714E1C" w:rsidP="006C036B">
            <w:pPr>
              <w:pStyle w:val="ListParagraph"/>
              <w:numPr>
                <w:ilvl w:val="0"/>
                <w:numId w:val="11"/>
              </w:numPr>
              <w:spacing w:after="120" w:line="240" w:lineRule="auto"/>
              <w:rPr>
                <w:color w:val="000000"/>
                <w:sz w:val="24"/>
                <w:szCs w:val="24"/>
              </w:rPr>
            </w:pPr>
            <w:r w:rsidRPr="000224DD">
              <w:rPr>
                <w:rFonts w:eastAsia="Times New Roman"/>
                <w:sz w:val="24"/>
                <w:szCs w:val="24"/>
              </w:rPr>
              <w:t>Patients meeting clinical criteria for SARS-CoV-2 should be risk assessed for likelihood of SARS-CoV-2 based on available epidemiologic and laboratory evidence.</w:t>
            </w:r>
          </w:p>
          <w:p w14:paraId="25A27447" w14:textId="38BC8C2A" w:rsidR="00714E1C" w:rsidRPr="000224DD" w:rsidRDefault="00714E1C" w:rsidP="759F2A2A">
            <w:pPr>
              <w:pStyle w:val="ListParagraph"/>
              <w:numPr>
                <w:ilvl w:val="1"/>
                <w:numId w:val="11"/>
              </w:numPr>
              <w:spacing w:after="120" w:line="240" w:lineRule="auto"/>
              <w:rPr>
                <w:i/>
                <w:iCs/>
                <w:color w:val="000000" w:themeColor="text1"/>
                <w:sz w:val="24"/>
                <w:szCs w:val="24"/>
              </w:rPr>
            </w:pPr>
            <w:r w:rsidRPr="759F2A2A">
              <w:rPr>
                <w:rFonts w:eastAsia="Times New Roman"/>
                <w:sz w:val="24"/>
                <w:szCs w:val="24"/>
              </w:rPr>
              <w:t>Refer to</w:t>
            </w:r>
            <w:r w:rsidRPr="759F2A2A">
              <w:rPr>
                <w:rFonts w:eastAsia="Times New Roman"/>
                <w:i/>
                <w:iCs/>
                <w:sz w:val="24"/>
                <w:szCs w:val="24"/>
              </w:rPr>
              <w:t xml:space="preserve"> </w:t>
            </w:r>
            <w:hyperlink r:id="rId17">
              <w:r w:rsidR="00784D7E">
                <w:rPr>
                  <w:rStyle w:val="Hyperlink"/>
                  <w:b/>
                  <w:bCs/>
                  <w:sz w:val="24"/>
                  <w:szCs w:val="24"/>
                </w:rPr>
                <w:t>SS</w:t>
              </w:r>
              <w:r w:rsidR="366B125D" w:rsidRPr="759F2A2A">
                <w:rPr>
                  <w:rStyle w:val="Hyperlink"/>
                  <w:b/>
                  <w:bCs/>
                  <w:sz w:val="24"/>
                  <w:szCs w:val="24"/>
                </w:rPr>
                <w:t>MED-1609-A1 ARD Clinical Management Algorithm</w:t>
              </w:r>
            </w:hyperlink>
            <w:r w:rsidRPr="759F2A2A">
              <w:rPr>
                <w:rFonts w:eastAsia="Times New Roman"/>
                <w:i/>
                <w:iCs/>
                <w:sz w:val="24"/>
                <w:szCs w:val="24"/>
              </w:rPr>
              <w:t xml:space="preserve"> </w:t>
            </w:r>
          </w:p>
          <w:p w14:paraId="03C1814B" w14:textId="77777777" w:rsidR="001A7E89" w:rsidRPr="000224DD" w:rsidRDefault="00714E1C" w:rsidP="006C036B">
            <w:pPr>
              <w:pStyle w:val="ListParagraph"/>
              <w:numPr>
                <w:ilvl w:val="0"/>
                <w:numId w:val="11"/>
              </w:numPr>
              <w:spacing w:after="120" w:line="240" w:lineRule="auto"/>
              <w:rPr>
                <w:color w:val="000000"/>
                <w:sz w:val="24"/>
                <w:szCs w:val="24"/>
              </w:rPr>
            </w:pPr>
            <w:r w:rsidRPr="000224DD">
              <w:rPr>
                <w:rFonts w:eastAsia="Times New Roman"/>
                <w:sz w:val="24"/>
                <w:szCs w:val="24"/>
              </w:rPr>
              <w:t>Evaluate prior exposure risks to SARS-CoV-2 patients and probability of diagnosis.</w:t>
            </w:r>
          </w:p>
          <w:p w14:paraId="022AD063" w14:textId="77777777" w:rsidR="00714E1C" w:rsidRPr="000224DD" w:rsidRDefault="00714E1C" w:rsidP="006C036B">
            <w:pPr>
              <w:pStyle w:val="ListParagraph"/>
              <w:spacing w:after="120" w:line="240" w:lineRule="auto"/>
              <w:ind w:left="0"/>
              <w:rPr>
                <w:rFonts w:eastAsia="Times New Roman"/>
                <w:sz w:val="24"/>
                <w:szCs w:val="24"/>
              </w:rPr>
            </w:pPr>
            <w:r w:rsidRPr="000224DD">
              <w:rPr>
                <w:rFonts w:eastAsia="Times New Roman"/>
                <w:sz w:val="24"/>
                <w:szCs w:val="24"/>
              </w:rPr>
              <w:t>3.2 Risk Factors for Severe Illness</w:t>
            </w:r>
          </w:p>
          <w:p w14:paraId="57A06CB4" w14:textId="77777777" w:rsidR="00714E1C" w:rsidRPr="000224DD" w:rsidRDefault="00714E1C" w:rsidP="006C036B">
            <w:pPr>
              <w:pStyle w:val="ListParagraph"/>
              <w:numPr>
                <w:ilvl w:val="0"/>
                <w:numId w:val="12"/>
              </w:numPr>
              <w:spacing w:after="120" w:line="240" w:lineRule="auto"/>
              <w:rPr>
                <w:color w:val="000000"/>
                <w:sz w:val="24"/>
                <w:szCs w:val="24"/>
              </w:rPr>
            </w:pPr>
            <w:r w:rsidRPr="000224DD">
              <w:rPr>
                <w:color w:val="000000"/>
                <w:sz w:val="24"/>
                <w:szCs w:val="24"/>
              </w:rPr>
              <w:t xml:space="preserve">Assess </w:t>
            </w:r>
            <w:r w:rsidRPr="000224DD">
              <w:rPr>
                <w:rFonts w:eastAsia="Times New Roman"/>
                <w:sz w:val="24"/>
                <w:szCs w:val="24"/>
              </w:rPr>
              <w:t>and document severity of illness and progression at least daily:</w:t>
            </w:r>
          </w:p>
          <w:p w14:paraId="40771E4A" w14:textId="77777777" w:rsidR="00714E1C" w:rsidRPr="000224DD" w:rsidRDefault="00714E1C" w:rsidP="006C036B">
            <w:pPr>
              <w:pStyle w:val="ListParagraph"/>
              <w:numPr>
                <w:ilvl w:val="1"/>
                <w:numId w:val="12"/>
              </w:numPr>
              <w:spacing w:after="120" w:line="240" w:lineRule="auto"/>
              <w:rPr>
                <w:color w:val="000000"/>
                <w:sz w:val="24"/>
                <w:szCs w:val="24"/>
              </w:rPr>
            </w:pPr>
            <w:r w:rsidRPr="000224DD">
              <w:rPr>
                <w:rFonts w:eastAsia="Times New Roman"/>
                <w:i/>
                <w:iCs/>
                <w:sz w:val="24"/>
                <w:szCs w:val="24"/>
              </w:rPr>
              <w:t>Mild – mild symptoms not requiring supplemental oxygen</w:t>
            </w:r>
          </w:p>
          <w:p w14:paraId="34D1E21D" w14:textId="77777777" w:rsidR="00714E1C" w:rsidRPr="000224DD" w:rsidRDefault="00714E1C" w:rsidP="006C036B">
            <w:pPr>
              <w:pStyle w:val="ListParagraph"/>
              <w:numPr>
                <w:ilvl w:val="1"/>
                <w:numId w:val="12"/>
              </w:numPr>
              <w:spacing w:after="120" w:line="240" w:lineRule="auto"/>
              <w:rPr>
                <w:color w:val="000000"/>
                <w:sz w:val="24"/>
                <w:szCs w:val="24"/>
              </w:rPr>
            </w:pPr>
            <w:r w:rsidRPr="000224DD">
              <w:rPr>
                <w:rFonts w:eastAsia="Times New Roman"/>
                <w:i/>
                <w:iCs/>
                <w:sz w:val="24"/>
                <w:szCs w:val="24"/>
              </w:rPr>
              <w:t>Moderate – Oxygen saturation ˂92% requiring supplemental oxygen to maintain saturation ≥89%</w:t>
            </w:r>
          </w:p>
          <w:p w14:paraId="72DC3538" w14:textId="77777777" w:rsidR="00714E1C" w:rsidRPr="000224DD" w:rsidRDefault="00714E1C" w:rsidP="006C036B">
            <w:pPr>
              <w:pStyle w:val="ListParagraph"/>
              <w:numPr>
                <w:ilvl w:val="1"/>
                <w:numId w:val="12"/>
              </w:numPr>
              <w:spacing w:after="120" w:line="240" w:lineRule="auto"/>
              <w:rPr>
                <w:color w:val="000000"/>
                <w:sz w:val="24"/>
                <w:szCs w:val="24"/>
              </w:rPr>
            </w:pPr>
            <w:r w:rsidRPr="000224DD">
              <w:rPr>
                <w:rFonts w:eastAsia="Times New Roman"/>
                <w:i/>
                <w:iCs/>
                <w:sz w:val="24"/>
                <w:szCs w:val="24"/>
              </w:rPr>
              <w:t>Severe – dyspnea, hypoxia, or ˃50% lung involvement on imaging</w:t>
            </w:r>
          </w:p>
          <w:p w14:paraId="04F29883" w14:textId="77777777" w:rsidR="00714E1C" w:rsidRPr="000224DD" w:rsidRDefault="00714E1C" w:rsidP="006C036B">
            <w:pPr>
              <w:pStyle w:val="ListParagraph"/>
              <w:numPr>
                <w:ilvl w:val="1"/>
                <w:numId w:val="12"/>
              </w:numPr>
              <w:spacing w:after="120" w:line="240" w:lineRule="auto"/>
              <w:rPr>
                <w:color w:val="000000"/>
                <w:sz w:val="24"/>
                <w:szCs w:val="24"/>
              </w:rPr>
            </w:pPr>
            <w:r w:rsidRPr="000224DD">
              <w:rPr>
                <w:rFonts w:eastAsia="Times New Roman"/>
                <w:i/>
                <w:iCs/>
                <w:sz w:val="24"/>
                <w:szCs w:val="24"/>
              </w:rPr>
              <w:t>Critical – respiratory failure, shock, or multiorgan system dysfunction</w:t>
            </w:r>
          </w:p>
          <w:p w14:paraId="69D1941B" w14:textId="77777777" w:rsidR="00714E1C" w:rsidRPr="000224DD" w:rsidRDefault="00714E1C" w:rsidP="006C036B">
            <w:pPr>
              <w:pStyle w:val="ListParagraph"/>
              <w:numPr>
                <w:ilvl w:val="0"/>
                <w:numId w:val="12"/>
              </w:numPr>
              <w:spacing w:after="120" w:line="240" w:lineRule="auto"/>
              <w:rPr>
                <w:color w:val="000000"/>
                <w:sz w:val="24"/>
                <w:szCs w:val="24"/>
              </w:rPr>
            </w:pPr>
            <w:r w:rsidRPr="000224DD">
              <w:rPr>
                <w:rFonts w:eastAsia="Times New Roman"/>
                <w:sz w:val="24"/>
                <w:szCs w:val="24"/>
              </w:rPr>
              <w:t>Prioritize patients with severe or progressive illness, and persons in high risk groups.</w:t>
            </w:r>
          </w:p>
          <w:p w14:paraId="282BCAB1" w14:textId="77777777" w:rsidR="00714E1C" w:rsidRPr="000224DD" w:rsidRDefault="00714E1C" w:rsidP="006C036B">
            <w:pPr>
              <w:pStyle w:val="ListParagraph"/>
              <w:numPr>
                <w:ilvl w:val="0"/>
                <w:numId w:val="12"/>
              </w:numPr>
              <w:spacing w:after="120" w:line="240" w:lineRule="auto"/>
              <w:rPr>
                <w:i/>
                <w:iCs/>
                <w:color w:val="000000"/>
                <w:sz w:val="24"/>
                <w:szCs w:val="24"/>
              </w:rPr>
            </w:pPr>
            <w:r w:rsidRPr="000224DD">
              <w:rPr>
                <w:rFonts w:eastAsia="Times New Roman"/>
                <w:sz w:val="24"/>
                <w:szCs w:val="24"/>
              </w:rPr>
              <w:t xml:space="preserve">Persons at increased risk for severe illness: </w:t>
            </w:r>
          </w:p>
          <w:p w14:paraId="330BBDF2" w14:textId="77777777" w:rsidR="00714E1C" w:rsidRPr="000224DD" w:rsidRDefault="00714E1C" w:rsidP="006C036B">
            <w:pPr>
              <w:pStyle w:val="ListParagraph"/>
              <w:numPr>
                <w:ilvl w:val="1"/>
                <w:numId w:val="12"/>
              </w:numPr>
              <w:spacing w:after="120" w:line="240" w:lineRule="auto"/>
              <w:rPr>
                <w:i/>
                <w:iCs/>
                <w:sz w:val="24"/>
                <w:szCs w:val="24"/>
              </w:rPr>
            </w:pPr>
            <w:r w:rsidRPr="000224DD">
              <w:rPr>
                <w:sz w:val="24"/>
                <w:szCs w:val="24"/>
              </w:rPr>
              <w:t xml:space="preserve">UK – </w:t>
            </w:r>
            <w:hyperlink r:id="rId18" w:history="1">
              <w:r w:rsidRPr="000224DD">
                <w:rPr>
                  <w:rStyle w:val="Hyperlink"/>
                  <w:sz w:val="24"/>
                  <w:szCs w:val="24"/>
                </w:rPr>
                <w:t>https://www.nhs.uk/conditions/coronavirus-covid-19/people-at-higher-risk/whos-at-higher-risk-from-coronavirus/</w:t>
              </w:r>
            </w:hyperlink>
          </w:p>
          <w:p w14:paraId="6482B7FE" w14:textId="77777777" w:rsidR="00714E1C" w:rsidRPr="000224DD" w:rsidRDefault="00714E1C" w:rsidP="006C036B">
            <w:pPr>
              <w:pStyle w:val="ListParagraph"/>
              <w:numPr>
                <w:ilvl w:val="1"/>
                <w:numId w:val="12"/>
              </w:numPr>
              <w:spacing w:after="120" w:line="240" w:lineRule="auto"/>
              <w:rPr>
                <w:i/>
                <w:iCs/>
                <w:sz w:val="24"/>
                <w:szCs w:val="24"/>
              </w:rPr>
            </w:pPr>
            <w:r w:rsidRPr="000224DD">
              <w:rPr>
                <w:rFonts w:eastAsia="Times New Roman" w:cs="Calibri"/>
                <w:color w:val="393939"/>
                <w:sz w:val="24"/>
                <w:szCs w:val="24"/>
              </w:rPr>
              <w:t xml:space="preserve">US – </w:t>
            </w:r>
            <w:hyperlink r:id="rId19" w:history="1">
              <w:r w:rsidRPr="000224DD">
                <w:rPr>
                  <w:rStyle w:val="Hyperlink"/>
                  <w:sz w:val="24"/>
                  <w:szCs w:val="24"/>
                </w:rPr>
                <w:t>https://www.cdc.gov/coronavirus/2019-ncov/need-extra-precautions/index.html</w:t>
              </w:r>
            </w:hyperlink>
          </w:p>
          <w:p w14:paraId="07BE907A" w14:textId="77777777" w:rsidR="00714E1C" w:rsidRPr="000224DD" w:rsidRDefault="00714E1C" w:rsidP="006C036B">
            <w:pPr>
              <w:pStyle w:val="ListParagraph"/>
              <w:numPr>
                <w:ilvl w:val="0"/>
                <w:numId w:val="12"/>
              </w:numPr>
              <w:spacing w:after="120" w:line="240" w:lineRule="auto"/>
              <w:rPr>
                <w:color w:val="000000"/>
                <w:sz w:val="24"/>
                <w:szCs w:val="24"/>
              </w:rPr>
            </w:pPr>
            <w:r w:rsidRPr="000224DD">
              <w:rPr>
                <w:rFonts w:eastAsia="Times New Roman"/>
                <w:sz w:val="24"/>
                <w:szCs w:val="24"/>
              </w:rPr>
              <w:t>Evaluate prior exposure risks to SARS-CoV-2 patients and probability of diagnosis.</w:t>
            </w:r>
          </w:p>
          <w:p w14:paraId="03D9115E" w14:textId="77777777" w:rsidR="00714E1C" w:rsidRPr="000224DD" w:rsidRDefault="00714E1C" w:rsidP="006C036B">
            <w:pPr>
              <w:pStyle w:val="ListParagraph"/>
              <w:spacing w:after="120" w:line="240" w:lineRule="auto"/>
              <w:ind w:left="0"/>
              <w:rPr>
                <w:color w:val="000000"/>
                <w:sz w:val="24"/>
                <w:szCs w:val="24"/>
              </w:rPr>
            </w:pPr>
            <w:r w:rsidRPr="000224DD">
              <w:rPr>
                <w:color w:val="000000"/>
                <w:sz w:val="24"/>
                <w:szCs w:val="24"/>
              </w:rPr>
              <w:t>3.3 Diagnostic Testing</w:t>
            </w:r>
          </w:p>
          <w:p w14:paraId="24ADE5EC" w14:textId="77777777" w:rsidR="00714E1C" w:rsidRPr="000224DD" w:rsidRDefault="00714E1C" w:rsidP="006C036B">
            <w:pPr>
              <w:pStyle w:val="ListParagraph"/>
              <w:numPr>
                <w:ilvl w:val="0"/>
                <w:numId w:val="13"/>
              </w:numPr>
              <w:spacing w:after="120" w:line="240" w:lineRule="auto"/>
              <w:rPr>
                <w:color w:val="000000"/>
                <w:sz w:val="24"/>
                <w:szCs w:val="24"/>
              </w:rPr>
            </w:pPr>
            <w:r w:rsidRPr="000224DD">
              <w:rPr>
                <w:color w:val="000000"/>
                <w:sz w:val="24"/>
                <w:szCs w:val="24"/>
              </w:rPr>
              <w:t xml:space="preserve">All CLI </w:t>
            </w:r>
            <w:r w:rsidRPr="000224DD">
              <w:rPr>
                <w:sz w:val="24"/>
                <w:szCs w:val="24"/>
              </w:rPr>
              <w:t xml:space="preserve">and ILI patients should be tested for SARS-CoV-2 and influenza. </w:t>
            </w:r>
          </w:p>
          <w:p w14:paraId="3E5A60B5" w14:textId="77777777" w:rsidR="00714E1C" w:rsidRPr="000224DD" w:rsidRDefault="00714E1C" w:rsidP="006C036B">
            <w:pPr>
              <w:pStyle w:val="ListParagraph"/>
              <w:numPr>
                <w:ilvl w:val="1"/>
                <w:numId w:val="13"/>
              </w:numPr>
              <w:spacing w:after="120" w:line="240" w:lineRule="auto"/>
              <w:rPr>
                <w:color w:val="000000"/>
                <w:sz w:val="24"/>
                <w:szCs w:val="24"/>
              </w:rPr>
            </w:pPr>
            <w:r w:rsidRPr="000224DD">
              <w:rPr>
                <w:sz w:val="24"/>
                <w:szCs w:val="24"/>
              </w:rPr>
              <w:t>Notify shoreside VIKAND Manager, Shipboard Medical Operations (MSMO) via telephone of all CLI and ILI patients tested for SARS-CoV-2.</w:t>
            </w:r>
          </w:p>
          <w:p w14:paraId="2C3CCEA8" w14:textId="77777777" w:rsidR="00714E1C" w:rsidRPr="000224DD" w:rsidRDefault="00714E1C" w:rsidP="006C036B">
            <w:pPr>
              <w:pStyle w:val="ListParagraph"/>
              <w:numPr>
                <w:ilvl w:val="1"/>
                <w:numId w:val="13"/>
              </w:numPr>
              <w:spacing w:after="120" w:line="240" w:lineRule="auto"/>
              <w:rPr>
                <w:color w:val="000000"/>
                <w:sz w:val="24"/>
                <w:szCs w:val="24"/>
              </w:rPr>
            </w:pPr>
            <w:r w:rsidRPr="000224DD">
              <w:rPr>
                <w:sz w:val="24"/>
                <w:szCs w:val="24"/>
              </w:rPr>
              <w:t xml:space="preserve">If VIKAND MSMO unavailable, call VIKAND Medical Emergency Line at +1-754-715-5026 </w:t>
            </w:r>
          </w:p>
          <w:p w14:paraId="33D0C0C6" w14:textId="77777777" w:rsidR="00714E1C" w:rsidRPr="000224DD" w:rsidRDefault="00714E1C" w:rsidP="006C036B">
            <w:pPr>
              <w:pStyle w:val="ListParagraph"/>
              <w:numPr>
                <w:ilvl w:val="0"/>
                <w:numId w:val="13"/>
              </w:numPr>
              <w:spacing w:after="120" w:line="240" w:lineRule="auto"/>
              <w:rPr>
                <w:color w:val="000000"/>
                <w:sz w:val="24"/>
                <w:szCs w:val="24"/>
              </w:rPr>
            </w:pPr>
            <w:r w:rsidRPr="000224DD">
              <w:rPr>
                <w:sz w:val="24"/>
                <w:szCs w:val="24"/>
              </w:rPr>
              <w:t xml:space="preserve">Co-infection with SARS-CoV-2 and other respiratory viruses, including influenza, has been reported. Therefore, detection of another respiratory pathogen does not rule of SARS-CoV-2. </w:t>
            </w:r>
          </w:p>
          <w:p w14:paraId="6A80392E" w14:textId="77777777" w:rsidR="00714E1C" w:rsidRPr="000224DD" w:rsidRDefault="00714E1C" w:rsidP="006C036B">
            <w:pPr>
              <w:pStyle w:val="ListParagraph"/>
              <w:numPr>
                <w:ilvl w:val="0"/>
                <w:numId w:val="13"/>
              </w:numPr>
              <w:spacing w:after="120" w:line="240" w:lineRule="auto"/>
              <w:rPr>
                <w:color w:val="000000"/>
                <w:sz w:val="24"/>
                <w:szCs w:val="24"/>
              </w:rPr>
            </w:pPr>
            <w:r w:rsidRPr="000224DD">
              <w:rPr>
                <w:rFonts w:eastAsia="Times New Roman"/>
                <w:sz w:val="24"/>
                <w:szCs w:val="24"/>
              </w:rPr>
              <w:t xml:space="preserve">For all severe patients and pneumonias, consider Legionella urinary antigen </w:t>
            </w:r>
            <w:r w:rsidRPr="000224DD">
              <w:rPr>
                <w:rFonts w:eastAsia="Times New Roman"/>
                <w:sz w:val="24"/>
                <w:szCs w:val="24"/>
              </w:rPr>
              <w:lastRenderedPageBreak/>
              <w:t>testing and chest x-ray.</w:t>
            </w:r>
          </w:p>
          <w:p w14:paraId="541E7DF7" w14:textId="77777777" w:rsidR="00714E1C" w:rsidRPr="000224DD" w:rsidRDefault="00714E1C" w:rsidP="006C036B">
            <w:pPr>
              <w:pStyle w:val="ListParagraph"/>
              <w:numPr>
                <w:ilvl w:val="0"/>
                <w:numId w:val="13"/>
              </w:numPr>
              <w:spacing w:after="120" w:line="240" w:lineRule="auto"/>
              <w:rPr>
                <w:color w:val="000000"/>
                <w:sz w:val="24"/>
                <w:szCs w:val="24"/>
              </w:rPr>
            </w:pPr>
            <w:r w:rsidRPr="000224DD">
              <w:rPr>
                <w:rFonts w:eastAsia="Times New Roman"/>
                <w:sz w:val="24"/>
                <w:szCs w:val="24"/>
              </w:rPr>
              <w:t>Diagnostics for SARS-CoV-2:</w:t>
            </w:r>
          </w:p>
          <w:p w14:paraId="30D347EB" w14:textId="77777777" w:rsidR="00714E1C" w:rsidRPr="000224DD" w:rsidRDefault="00714E1C" w:rsidP="006C036B">
            <w:pPr>
              <w:pStyle w:val="ListParagraph"/>
              <w:numPr>
                <w:ilvl w:val="1"/>
                <w:numId w:val="13"/>
              </w:numPr>
              <w:spacing w:after="120" w:line="240" w:lineRule="auto"/>
              <w:rPr>
                <w:color w:val="000000"/>
                <w:sz w:val="24"/>
                <w:szCs w:val="24"/>
              </w:rPr>
            </w:pPr>
            <w:r w:rsidRPr="000224DD">
              <w:rPr>
                <w:rFonts w:eastAsia="Times New Roman"/>
                <w:sz w:val="24"/>
                <w:szCs w:val="24"/>
              </w:rPr>
              <w:t>Requires detection of SARS-CoV-2 by reverse transcription polymerase chain reaction (RT-PCR) testing.</w:t>
            </w:r>
          </w:p>
          <w:p w14:paraId="347ADE62" w14:textId="77777777" w:rsidR="00714E1C" w:rsidRPr="000224DD" w:rsidRDefault="00714E1C" w:rsidP="006C036B">
            <w:pPr>
              <w:pStyle w:val="ListParagraph"/>
              <w:numPr>
                <w:ilvl w:val="1"/>
                <w:numId w:val="13"/>
              </w:numPr>
              <w:spacing w:after="120" w:line="240" w:lineRule="auto"/>
              <w:rPr>
                <w:color w:val="000000"/>
                <w:sz w:val="24"/>
                <w:szCs w:val="24"/>
              </w:rPr>
            </w:pPr>
            <w:r w:rsidRPr="000224DD">
              <w:rPr>
                <w:rFonts w:eastAsia="Times New Roman"/>
                <w:sz w:val="24"/>
                <w:szCs w:val="24"/>
              </w:rPr>
              <w:t>Antigen tests are commonly used in the diagnosis of respiratory pathogens, including SARS-CoV-2</w:t>
            </w:r>
            <w:r w:rsidRPr="000224DD">
              <w:rPr>
                <w:rFonts w:eastAsia="Times New Roman"/>
                <w:color w:val="393939"/>
                <w:sz w:val="24"/>
                <w:szCs w:val="24"/>
              </w:rPr>
              <w:t xml:space="preserve"> (</w:t>
            </w:r>
            <w:hyperlink r:id="rId20">
              <w:r w:rsidRPr="000224DD">
                <w:rPr>
                  <w:rStyle w:val="Hyperlink"/>
                  <w:rFonts w:eastAsia="Times New Roman"/>
                  <w:sz w:val="24"/>
                  <w:szCs w:val="24"/>
                </w:rPr>
                <w:t>https://www.cdc.gov/coronavirus/2019-ncov/lab/resources/antigen-tests-guidelines.html</w:t>
              </w:r>
            </w:hyperlink>
            <w:r w:rsidRPr="000224DD">
              <w:rPr>
                <w:rFonts w:eastAsia="Times New Roman"/>
                <w:color w:val="393939"/>
                <w:sz w:val="24"/>
                <w:szCs w:val="24"/>
              </w:rPr>
              <w:t xml:space="preserve">). </w:t>
            </w:r>
            <w:r w:rsidRPr="000224DD">
              <w:rPr>
                <w:rFonts w:eastAsia="Times New Roman"/>
                <w:sz w:val="24"/>
                <w:szCs w:val="24"/>
              </w:rPr>
              <w:t xml:space="preserve">Negative results cannot exclude SARS-CoV-2 infection and may require a supporting RT-PCR test. </w:t>
            </w:r>
          </w:p>
          <w:p w14:paraId="68B23189" w14:textId="77777777" w:rsidR="00714E1C" w:rsidRPr="000224DD" w:rsidRDefault="00714E1C" w:rsidP="006C036B">
            <w:pPr>
              <w:pStyle w:val="ListParagraph"/>
              <w:numPr>
                <w:ilvl w:val="1"/>
                <w:numId w:val="13"/>
              </w:numPr>
              <w:spacing w:after="120" w:line="240" w:lineRule="auto"/>
              <w:rPr>
                <w:color w:val="000000"/>
                <w:sz w:val="24"/>
                <w:szCs w:val="24"/>
              </w:rPr>
            </w:pPr>
            <w:r w:rsidRPr="000224DD">
              <w:rPr>
                <w:rFonts w:eastAsia="Times New Roman"/>
                <w:sz w:val="24"/>
                <w:szCs w:val="24"/>
              </w:rPr>
              <w:t>Antibody testing should not be used to diagnose active infection.</w:t>
            </w:r>
          </w:p>
          <w:p w14:paraId="1723501B" w14:textId="77777777" w:rsidR="00714E1C" w:rsidRPr="000224DD" w:rsidRDefault="00714E1C" w:rsidP="006C036B">
            <w:pPr>
              <w:pStyle w:val="ListParagraph"/>
              <w:numPr>
                <w:ilvl w:val="1"/>
                <w:numId w:val="13"/>
              </w:numPr>
              <w:spacing w:after="120" w:line="240" w:lineRule="auto"/>
              <w:rPr>
                <w:sz w:val="24"/>
                <w:szCs w:val="24"/>
              </w:rPr>
            </w:pPr>
            <w:r w:rsidRPr="000224DD">
              <w:rPr>
                <w:rFonts w:eastAsia="Times New Roman"/>
                <w:sz w:val="24"/>
                <w:szCs w:val="24"/>
              </w:rPr>
              <w:t>EU –</w:t>
            </w:r>
            <w:r w:rsidRPr="000224DD">
              <w:rPr>
                <w:rFonts w:eastAsia="Times New Roman"/>
                <w:color w:val="393939"/>
                <w:sz w:val="24"/>
                <w:szCs w:val="24"/>
              </w:rPr>
              <w:t xml:space="preserve"> </w:t>
            </w:r>
            <w:hyperlink r:id="rId21">
              <w:r w:rsidRPr="000224DD">
                <w:rPr>
                  <w:rStyle w:val="Hyperlink"/>
                  <w:rFonts w:eastAsia="Times New Roman"/>
                  <w:sz w:val="24"/>
                  <w:szCs w:val="24"/>
                </w:rPr>
                <w:t>https://www.ecdc.europa.eu/en/covid-19/latest-evidence/diagnostic-testing</w:t>
              </w:r>
            </w:hyperlink>
            <w:r w:rsidRPr="000224DD">
              <w:rPr>
                <w:rFonts w:eastAsia="Times New Roman"/>
                <w:color w:val="393939"/>
                <w:sz w:val="24"/>
                <w:szCs w:val="24"/>
              </w:rPr>
              <w:t xml:space="preserve"> </w:t>
            </w:r>
          </w:p>
          <w:p w14:paraId="40C4CE89" w14:textId="77777777" w:rsidR="00714E1C" w:rsidRPr="000224DD" w:rsidRDefault="00714E1C" w:rsidP="006C036B">
            <w:pPr>
              <w:pStyle w:val="ListParagraph"/>
              <w:numPr>
                <w:ilvl w:val="1"/>
                <w:numId w:val="13"/>
              </w:numPr>
              <w:spacing w:after="120" w:line="240" w:lineRule="auto"/>
              <w:rPr>
                <w:sz w:val="24"/>
                <w:szCs w:val="24"/>
              </w:rPr>
            </w:pPr>
            <w:r w:rsidRPr="000224DD">
              <w:rPr>
                <w:sz w:val="24"/>
                <w:szCs w:val="24"/>
              </w:rPr>
              <w:t xml:space="preserve">US – </w:t>
            </w:r>
            <w:hyperlink r:id="rId22">
              <w:r w:rsidRPr="000224DD">
                <w:rPr>
                  <w:rStyle w:val="Hyperlink"/>
                  <w:sz w:val="24"/>
                  <w:szCs w:val="24"/>
                </w:rPr>
                <w:t>https://www.cdc.gov/coronavirus/2019-ncov/hcp/testing-overview.html</w:t>
              </w:r>
            </w:hyperlink>
            <w:r w:rsidRPr="000224DD">
              <w:rPr>
                <w:sz w:val="24"/>
                <w:szCs w:val="24"/>
              </w:rPr>
              <w:t xml:space="preserve"> </w:t>
            </w:r>
          </w:p>
          <w:p w14:paraId="5934367C" w14:textId="77777777" w:rsidR="00714E1C" w:rsidRPr="000224DD" w:rsidRDefault="00714E1C" w:rsidP="006C036B">
            <w:pPr>
              <w:pStyle w:val="ListParagraph"/>
              <w:numPr>
                <w:ilvl w:val="0"/>
                <w:numId w:val="13"/>
              </w:numPr>
              <w:spacing w:after="120" w:line="240" w:lineRule="auto"/>
              <w:rPr>
                <w:color w:val="000000"/>
                <w:sz w:val="24"/>
                <w:szCs w:val="24"/>
              </w:rPr>
            </w:pPr>
            <w:r w:rsidRPr="000224DD">
              <w:rPr>
                <w:sz w:val="24"/>
                <w:szCs w:val="24"/>
              </w:rPr>
              <w:t>Diagnostics for ILI:</w:t>
            </w:r>
          </w:p>
          <w:p w14:paraId="431B0F49" w14:textId="77777777" w:rsidR="00714E1C" w:rsidRPr="000224DD" w:rsidRDefault="00714E1C" w:rsidP="006C036B">
            <w:pPr>
              <w:pStyle w:val="ListParagraph"/>
              <w:numPr>
                <w:ilvl w:val="1"/>
                <w:numId w:val="13"/>
              </w:numPr>
              <w:spacing w:after="120" w:line="240" w:lineRule="auto"/>
              <w:rPr>
                <w:color w:val="000000"/>
                <w:sz w:val="24"/>
                <w:szCs w:val="24"/>
              </w:rPr>
            </w:pPr>
            <w:r w:rsidRPr="000224DD">
              <w:rPr>
                <w:sz w:val="24"/>
                <w:szCs w:val="24"/>
              </w:rPr>
              <w:t>Influenza testing may be repeated at 24 and 48 hours if influenza is clinically suspected and the first test is negative.</w:t>
            </w:r>
          </w:p>
          <w:p w14:paraId="00262E01" w14:textId="77777777" w:rsidR="00714E1C" w:rsidRPr="000224DD" w:rsidRDefault="00714E1C" w:rsidP="006C036B">
            <w:pPr>
              <w:pStyle w:val="ListParagraph"/>
              <w:numPr>
                <w:ilvl w:val="1"/>
                <w:numId w:val="13"/>
              </w:numPr>
              <w:spacing w:after="120" w:line="240" w:lineRule="auto"/>
              <w:rPr>
                <w:color w:val="000000"/>
                <w:sz w:val="24"/>
                <w:szCs w:val="24"/>
              </w:rPr>
            </w:pPr>
            <w:r w:rsidRPr="000224DD">
              <w:rPr>
                <w:sz w:val="24"/>
                <w:szCs w:val="24"/>
              </w:rPr>
              <w:t xml:space="preserve">Medical staff should maintain a minimum par level of influenza diagnostic tests. Considerations for par levels include ship population size, usage rate, and itinerary. </w:t>
            </w:r>
          </w:p>
          <w:p w14:paraId="53BF7E9B" w14:textId="77777777" w:rsidR="00714E1C" w:rsidRPr="000224DD" w:rsidRDefault="00714E1C" w:rsidP="006C036B">
            <w:pPr>
              <w:pStyle w:val="ListParagraph"/>
              <w:numPr>
                <w:ilvl w:val="1"/>
                <w:numId w:val="13"/>
              </w:numPr>
              <w:spacing w:after="120" w:line="240" w:lineRule="auto"/>
              <w:rPr>
                <w:sz w:val="24"/>
                <w:szCs w:val="24"/>
              </w:rPr>
            </w:pPr>
            <w:r w:rsidRPr="000224DD">
              <w:rPr>
                <w:sz w:val="24"/>
                <w:szCs w:val="24"/>
              </w:rPr>
              <w:t xml:space="preserve">US – </w:t>
            </w:r>
            <w:hyperlink r:id="rId23">
              <w:r w:rsidRPr="000224DD">
                <w:rPr>
                  <w:rStyle w:val="Hyperlink"/>
                  <w:sz w:val="24"/>
                  <w:szCs w:val="24"/>
                </w:rPr>
                <w:t>https://www.cdc.gov/flu/professionals/diagnosis/clinician_guidance_ridt.htm</w:t>
              </w:r>
            </w:hyperlink>
          </w:p>
          <w:p w14:paraId="120C335F" w14:textId="7468DA85" w:rsidR="00714E1C" w:rsidRPr="000224DD" w:rsidRDefault="00714E1C" w:rsidP="006C036B">
            <w:pPr>
              <w:pStyle w:val="ListParagraph"/>
              <w:numPr>
                <w:ilvl w:val="0"/>
                <w:numId w:val="13"/>
              </w:numPr>
              <w:spacing w:after="120" w:line="240" w:lineRule="auto"/>
              <w:rPr>
                <w:color w:val="000000"/>
                <w:sz w:val="24"/>
                <w:szCs w:val="24"/>
              </w:rPr>
            </w:pPr>
            <w:r w:rsidRPr="000224DD">
              <w:rPr>
                <w:sz w:val="24"/>
                <w:szCs w:val="24"/>
              </w:rPr>
              <w:t xml:space="preserve">WHO - </w:t>
            </w:r>
            <w:hyperlink r:id="rId24">
              <w:r w:rsidRPr="000224DD">
                <w:rPr>
                  <w:rStyle w:val="Hyperlink"/>
                  <w:sz w:val="24"/>
                  <w:szCs w:val="24"/>
                </w:rPr>
                <w:t>https://www.who.int/influenza/patient_care/clinical/en/</w:t>
              </w:r>
            </w:hyperlink>
          </w:p>
        </w:tc>
      </w:tr>
      <w:tr w:rsidR="00714E1C" w:rsidRPr="006C036B" w14:paraId="19A3B99C" w14:textId="77777777" w:rsidTr="759F2A2A">
        <w:tc>
          <w:tcPr>
            <w:tcW w:w="663" w:type="dxa"/>
            <w:shd w:val="clear" w:color="auto" w:fill="auto"/>
          </w:tcPr>
          <w:p w14:paraId="445E4E0C" w14:textId="77777777" w:rsidR="00714E1C" w:rsidRPr="000224DD" w:rsidRDefault="00714E1C" w:rsidP="00510603">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75422460" w14:textId="16A14343" w:rsidR="00714E1C" w:rsidRPr="000224DD" w:rsidRDefault="00961A7F" w:rsidP="006C036B">
            <w:pPr>
              <w:spacing w:after="120" w:line="240" w:lineRule="auto"/>
              <w:rPr>
                <w:b/>
                <w:bCs/>
                <w:sz w:val="24"/>
                <w:szCs w:val="24"/>
              </w:rPr>
            </w:pPr>
            <w:r w:rsidRPr="000224DD">
              <w:rPr>
                <w:b/>
                <w:bCs/>
                <w:sz w:val="24"/>
                <w:szCs w:val="24"/>
              </w:rPr>
              <w:t>Treatment and Isolation</w:t>
            </w:r>
          </w:p>
          <w:p w14:paraId="6A7CA309" w14:textId="77777777" w:rsidR="00961A7F" w:rsidRPr="000224DD" w:rsidRDefault="00961A7F" w:rsidP="006C036B">
            <w:pPr>
              <w:numPr>
                <w:ilvl w:val="1"/>
                <w:numId w:val="14"/>
              </w:numPr>
              <w:spacing w:after="120" w:line="240" w:lineRule="auto"/>
              <w:rPr>
                <w:sz w:val="24"/>
                <w:szCs w:val="24"/>
              </w:rPr>
            </w:pPr>
            <w:r w:rsidRPr="000224DD">
              <w:rPr>
                <w:sz w:val="24"/>
                <w:szCs w:val="24"/>
              </w:rPr>
              <w:t xml:space="preserve">Treatment </w:t>
            </w:r>
          </w:p>
          <w:p w14:paraId="4643825A" w14:textId="6CBB5A1B" w:rsidR="00961A7F" w:rsidRPr="000224DD" w:rsidRDefault="00961A7F" w:rsidP="006C036B">
            <w:pPr>
              <w:numPr>
                <w:ilvl w:val="1"/>
                <w:numId w:val="14"/>
              </w:numPr>
              <w:spacing w:after="120" w:line="240" w:lineRule="auto"/>
              <w:rPr>
                <w:sz w:val="24"/>
                <w:szCs w:val="24"/>
              </w:rPr>
            </w:pPr>
            <w:r w:rsidRPr="000224DD">
              <w:rPr>
                <w:sz w:val="24"/>
                <w:szCs w:val="24"/>
              </w:rPr>
              <w:t>SARS-CoV-2</w:t>
            </w:r>
          </w:p>
          <w:p w14:paraId="73A32538" w14:textId="772529D3"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Document management decisions, including where patients decline treatment.</w:t>
            </w:r>
          </w:p>
          <w:p w14:paraId="54D7C942" w14:textId="77777777" w:rsidR="00961A7F" w:rsidRPr="000224DD" w:rsidRDefault="00961A7F" w:rsidP="006C036B">
            <w:pPr>
              <w:pStyle w:val="ListParagraph"/>
              <w:numPr>
                <w:ilvl w:val="0"/>
                <w:numId w:val="4"/>
              </w:numPr>
              <w:spacing w:after="120" w:line="240" w:lineRule="auto"/>
              <w:rPr>
                <w:color w:val="000000"/>
                <w:sz w:val="24"/>
                <w:szCs w:val="24"/>
              </w:rPr>
            </w:pPr>
            <w:r w:rsidRPr="000224DD">
              <w:rPr>
                <w:rFonts w:eastAsia="Times New Roman"/>
                <w:sz w:val="24"/>
                <w:szCs w:val="24"/>
              </w:rPr>
              <w:t xml:space="preserve">Where SARS-CoV-2 is suspected or confirmed, refer to treatment guidelines: </w:t>
            </w:r>
          </w:p>
          <w:p w14:paraId="7550D073" w14:textId="77777777" w:rsidR="00961A7F" w:rsidRPr="000224DD" w:rsidRDefault="00961A7F" w:rsidP="006C036B">
            <w:pPr>
              <w:pStyle w:val="ListParagraph"/>
              <w:numPr>
                <w:ilvl w:val="1"/>
                <w:numId w:val="4"/>
              </w:numPr>
              <w:spacing w:after="120" w:line="240" w:lineRule="auto"/>
              <w:rPr>
                <w:sz w:val="24"/>
                <w:szCs w:val="24"/>
              </w:rPr>
            </w:pPr>
            <w:r w:rsidRPr="000224DD">
              <w:rPr>
                <w:rFonts w:eastAsia="Times New Roman"/>
                <w:sz w:val="24"/>
                <w:szCs w:val="24"/>
              </w:rPr>
              <w:t>UK –</w:t>
            </w:r>
            <w:r w:rsidRPr="000224DD">
              <w:rPr>
                <w:rFonts w:eastAsia="Times New Roman"/>
                <w:color w:val="393939"/>
                <w:sz w:val="24"/>
                <w:szCs w:val="24"/>
              </w:rPr>
              <w:t xml:space="preserve"> </w:t>
            </w:r>
            <w:hyperlink r:id="rId25" w:anchor="guidance-for-the-management-of-possible-or-confirmed-cases">
              <w:r w:rsidRPr="000224DD">
                <w:rPr>
                  <w:rStyle w:val="Hyperlink"/>
                  <w:rFonts w:eastAsia="Times New Roman"/>
                  <w:sz w:val="24"/>
                  <w:szCs w:val="24"/>
                </w:rPr>
                <w:t>https://www.gov.uk/government/collections/wuhan-novel-coronavirus#guidance-for-the-management-of-possible-or-confirmed-cases</w:t>
              </w:r>
            </w:hyperlink>
          </w:p>
          <w:p w14:paraId="3859C610" w14:textId="77777777" w:rsidR="00961A7F" w:rsidRPr="000224DD" w:rsidRDefault="00961A7F" w:rsidP="006C036B">
            <w:pPr>
              <w:pStyle w:val="ListParagraph"/>
              <w:numPr>
                <w:ilvl w:val="1"/>
                <w:numId w:val="4"/>
              </w:numPr>
              <w:spacing w:after="120" w:line="240" w:lineRule="auto"/>
              <w:rPr>
                <w:sz w:val="24"/>
                <w:szCs w:val="24"/>
              </w:rPr>
            </w:pPr>
            <w:r w:rsidRPr="000224DD">
              <w:rPr>
                <w:rFonts w:eastAsia="Times New Roman"/>
                <w:sz w:val="24"/>
                <w:szCs w:val="24"/>
              </w:rPr>
              <w:t>US –</w:t>
            </w:r>
            <w:r w:rsidRPr="000224DD">
              <w:rPr>
                <w:rFonts w:eastAsia="Times New Roman"/>
                <w:color w:val="393939"/>
                <w:sz w:val="24"/>
                <w:szCs w:val="24"/>
              </w:rPr>
              <w:t xml:space="preserve"> </w:t>
            </w:r>
            <w:hyperlink r:id="rId26">
              <w:r w:rsidRPr="000224DD">
                <w:rPr>
                  <w:rStyle w:val="Hyperlink"/>
                  <w:rFonts w:eastAsia="Times New Roman"/>
                  <w:sz w:val="24"/>
                  <w:szCs w:val="24"/>
                </w:rPr>
                <w:t>https://www.covid19treatmentguidelines.nih.gov/</w:t>
              </w:r>
            </w:hyperlink>
            <w:r w:rsidRPr="000224DD">
              <w:rPr>
                <w:rFonts w:eastAsia="Times New Roman"/>
                <w:color w:val="393939"/>
                <w:sz w:val="24"/>
                <w:szCs w:val="24"/>
              </w:rPr>
              <w:t xml:space="preserve"> </w:t>
            </w:r>
          </w:p>
          <w:p w14:paraId="67101812" w14:textId="77777777" w:rsidR="00961A7F" w:rsidRPr="000224DD" w:rsidRDefault="00961A7F" w:rsidP="006C036B">
            <w:pPr>
              <w:pStyle w:val="ListParagraph"/>
              <w:numPr>
                <w:ilvl w:val="1"/>
                <w:numId w:val="4"/>
              </w:numPr>
              <w:spacing w:after="120" w:line="240" w:lineRule="auto"/>
              <w:rPr>
                <w:sz w:val="24"/>
                <w:szCs w:val="24"/>
              </w:rPr>
            </w:pPr>
            <w:r w:rsidRPr="000224DD">
              <w:rPr>
                <w:rFonts w:eastAsia="Times New Roman"/>
                <w:sz w:val="24"/>
                <w:szCs w:val="24"/>
              </w:rPr>
              <w:t>WHO –</w:t>
            </w:r>
            <w:r w:rsidRPr="000224DD">
              <w:rPr>
                <w:rFonts w:eastAsia="Times New Roman"/>
                <w:color w:val="393939"/>
                <w:sz w:val="24"/>
                <w:szCs w:val="24"/>
              </w:rPr>
              <w:t xml:space="preserve"> </w:t>
            </w:r>
            <w:hyperlink r:id="rId27">
              <w:r w:rsidRPr="000224DD">
                <w:rPr>
                  <w:rStyle w:val="Hyperlink"/>
                  <w:sz w:val="24"/>
                  <w:szCs w:val="24"/>
                </w:rPr>
                <w:t>https://www.who.int/emergencies/diseases/novel-coronavirus-2019/technical-guidance/patient-management</w:t>
              </w:r>
            </w:hyperlink>
          </w:p>
          <w:p w14:paraId="6F785695" w14:textId="77777777" w:rsidR="00961A7F" w:rsidRPr="000224DD" w:rsidRDefault="00961A7F" w:rsidP="006C036B">
            <w:pPr>
              <w:pStyle w:val="ListParagraph"/>
              <w:numPr>
                <w:ilvl w:val="0"/>
                <w:numId w:val="4"/>
              </w:numPr>
              <w:spacing w:after="120" w:line="240" w:lineRule="auto"/>
              <w:rPr>
                <w:color w:val="000000"/>
                <w:sz w:val="24"/>
                <w:szCs w:val="24"/>
                <w:u w:val="single"/>
              </w:rPr>
            </w:pPr>
            <w:r w:rsidRPr="000224DD">
              <w:rPr>
                <w:sz w:val="24"/>
                <w:szCs w:val="24"/>
              </w:rPr>
              <w:lastRenderedPageBreak/>
              <w:t xml:space="preserve">Many patients presenting with mild to moderate disease can be managed in a designated isolation cabin with at least twice daily medical assessments. </w:t>
            </w:r>
          </w:p>
          <w:p w14:paraId="769E8F7B" w14:textId="77777777" w:rsidR="00961A7F" w:rsidRPr="000224DD" w:rsidRDefault="00961A7F" w:rsidP="006C036B">
            <w:pPr>
              <w:pStyle w:val="ListParagraph"/>
              <w:numPr>
                <w:ilvl w:val="0"/>
                <w:numId w:val="4"/>
              </w:numPr>
              <w:spacing w:after="120" w:line="240" w:lineRule="auto"/>
              <w:rPr>
                <w:color w:val="000000"/>
                <w:sz w:val="24"/>
                <w:szCs w:val="24"/>
                <w:u w:val="single"/>
              </w:rPr>
            </w:pPr>
            <w:r w:rsidRPr="000224DD">
              <w:rPr>
                <w:sz w:val="24"/>
                <w:szCs w:val="24"/>
              </w:rPr>
              <w:t>Patients with severe disease may require admission.</w:t>
            </w:r>
          </w:p>
          <w:p w14:paraId="26E96630" w14:textId="6A340985"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 xml:space="preserve">Consider early medical disembarkation to a higher level of care for patient’s exhibiting respiratory compromise and/or worsening condition. Consult with Vikand Chief Medical Officer if needed anytime.  VIKAND Medical Emergency Line: +1-754-715-5026 </w:t>
            </w:r>
          </w:p>
          <w:p w14:paraId="695E1DF0" w14:textId="1CB45281" w:rsidR="00961A7F" w:rsidRPr="000224DD" w:rsidRDefault="00961A7F" w:rsidP="006C036B">
            <w:pPr>
              <w:pStyle w:val="ListParagraph"/>
              <w:spacing w:after="120" w:line="240" w:lineRule="auto"/>
              <w:ind w:left="0"/>
              <w:rPr>
                <w:sz w:val="24"/>
                <w:szCs w:val="24"/>
              </w:rPr>
            </w:pPr>
            <w:r w:rsidRPr="000224DD">
              <w:rPr>
                <w:sz w:val="24"/>
                <w:szCs w:val="24"/>
              </w:rPr>
              <w:t>4.3 ILI</w:t>
            </w:r>
          </w:p>
          <w:p w14:paraId="37E29147" w14:textId="77777777" w:rsidR="00961A7F" w:rsidRPr="000224DD" w:rsidRDefault="00961A7F" w:rsidP="006C036B">
            <w:pPr>
              <w:pStyle w:val="ListParagraph"/>
              <w:numPr>
                <w:ilvl w:val="0"/>
                <w:numId w:val="4"/>
              </w:numPr>
              <w:spacing w:after="120" w:line="240" w:lineRule="auto"/>
              <w:rPr>
                <w:color w:val="000000"/>
                <w:sz w:val="24"/>
                <w:szCs w:val="24"/>
                <w:u w:val="single"/>
              </w:rPr>
            </w:pPr>
            <w:r w:rsidRPr="000224DD">
              <w:rPr>
                <w:sz w:val="24"/>
                <w:szCs w:val="24"/>
              </w:rPr>
              <w:t>Where ILI is suspected or confirmed, refer to treatment guidelines:</w:t>
            </w:r>
          </w:p>
          <w:p w14:paraId="09EC29BD" w14:textId="77777777" w:rsidR="00961A7F" w:rsidRPr="000224DD" w:rsidRDefault="00961A7F" w:rsidP="006C036B">
            <w:pPr>
              <w:pStyle w:val="ListParagraph"/>
              <w:numPr>
                <w:ilvl w:val="1"/>
                <w:numId w:val="4"/>
              </w:numPr>
              <w:spacing w:after="120" w:line="240" w:lineRule="auto"/>
              <w:rPr>
                <w:sz w:val="24"/>
                <w:szCs w:val="24"/>
                <w:u w:val="single"/>
              </w:rPr>
            </w:pPr>
            <w:r w:rsidRPr="000224DD">
              <w:rPr>
                <w:sz w:val="24"/>
                <w:szCs w:val="24"/>
              </w:rPr>
              <w:t xml:space="preserve">US – </w:t>
            </w:r>
            <w:hyperlink r:id="rId28" w:history="1">
              <w:r w:rsidRPr="000224DD">
                <w:rPr>
                  <w:rStyle w:val="Hyperlink"/>
                  <w:rFonts w:cs="Calibri"/>
                  <w:sz w:val="24"/>
                  <w:szCs w:val="24"/>
                </w:rPr>
                <w:t>https://www.cdc.gov/flu/professionals/antivirals/summary-clinicians.htm</w:t>
              </w:r>
            </w:hyperlink>
          </w:p>
          <w:p w14:paraId="4409DC13" w14:textId="77777777" w:rsidR="00961A7F" w:rsidRPr="000224DD" w:rsidRDefault="00961A7F" w:rsidP="006C036B">
            <w:pPr>
              <w:pStyle w:val="ListParagraph"/>
              <w:numPr>
                <w:ilvl w:val="1"/>
                <w:numId w:val="4"/>
              </w:numPr>
              <w:spacing w:after="120" w:line="240" w:lineRule="auto"/>
              <w:rPr>
                <w:sz w:val="24"/>
                <w:szCs w:val="24"/>
                <w:u w:val="single"/>
              </w:rPr>
            </w:pPr>
            <w:r w:rsidRPr="000224DD">
              <w:rPr>
                <w:sz w:val="24"/>
                <w:szCs w:val="24"/>
              </w:rPr>
              <w:t xml:space="preserve">WHO – </w:t>
            </w:r>
            <w:hyperlink r:id="rId29" w:history="1">
              <w:r w:rsidRPr="000224DD">
                <w:rPr>
                  <w:rStyle w:val="Hyperlink"/>
                  <w:sz w:val="24"/>
                  <w:szCs w:val="24"/>
                </w:rPr>
                <w:t>https://www.who.int/influenza/patient_care/clinical/en/</w:t>
              </w:r>
            </w:hyperlink>
          </w:p>
          <w:p w14:paraId="494CA962" w14:textId="77777777" w:rsidR="00961A7F" w:rsidRPr="000224DD" w:rsidRDefault="00961A7F" w:rsidP="006C036B">
            <w:pPr>
              <w:pStyle w:val="ListParagraph"/>
              <w:numPr>
                <w:ilvl w:val="0"/>
                <w:numId w:val="4"/>
              </w:numPr>
              <w:spacing w:after="120" w:line="240" w:lineRule="auto"/>
              <w:rPr>
                <w:color w:val="000000"/>
                <w:sz w:val="24"/>
                <w:szCs w:val="24"/>
                <w:u w:val="single"/>
              </w:rPr>
            </w:pPr>
            <w:r w:rsidRPr="000224DD">
              <w:rPr>
                <w:sz w:val="24"/>
                <w:szCs w:val="24"/>
              </w:rPr>
              <w:t xml:space="preserve">For ILI, confirmation of influenza by diagnostic testing is not required for decisions to prescribe antivirals. If clinically indicated, initiation of empiric Tamiflu treatment should commence. </w:t>
            </w:r>
          </w:p>
          <w:p w14:paraId="1D0ADE55" w14:textId="77777777" w:rsidR="00961A7F" w:rsidRPr="000224DD" w:rsidRDefault="00961A7F" w:rsidP="006C036B">
            <w:pPr>
              <w:pStyle w:val="ListParagraph"/>
              <w:numPr>
                <w:ilvl w:val="0"/>
                <w:numId w:val="4"/>
              </w:numPr>
              <w:spacing w:after="120" w:line="240" w:lineRule="auto"/>
              <w:rPr>
                <w:color w:val="000000"/>
                <w:sz w:val="24"/>
                <w:szCs w:val="24"/>
                <w:u w:val="single"/>
              </w:rPr>
            </w:pPr>
            <w:r w:rsidRPr="000224DD">
              <w:rPr>
                <w:sz w:val="24"/>
                <w:szCs w:val="24"/>
              </w:rPr>
              <w:t>Antiviral treatment is most effective if initiated within 48 hours of symptom onset and prescribed for 5 days.</w:t>
            </w:r>
          </w:p>
          <w:p w14:paraId="45003287" w14:textId="77777777" w:rsidR="00961A7F" w:rsidRPr="000224DD" w:rsidRDefault="00961A7F" w:rsidP="006C036B">
            <w:pPr>
              <w:pStyle w:val="ListParagraph"/>
              <w:numPr>
                <w:ilvl w:val="0"/>
                <w:numId w:val="4"/>
              </w:numPr>
              <w:spacing w:after="120" w:line="240" w:lineRule="auto"/>
              <w:rPr>
                <w:color w:val="000000"/>
                <w:sz w:val="24"/>
                <w:szCs w:val="24"/>
                <w:u w:val="single"/>
              </w:rPr>
            </w:pPr>
            <w:r w:rsidRPr="000224DD">
              <w:rPr>
                <w:sz w:val="24"/>
                <w:szCs w:val="24"/>
              </w:rPr>
              <w:t>High risk patients should be counseled about the benefits and adverse effects of antivirals, the potential for continued susceptibility to influenza virus infection after treatment is complete, and the need to urgently seek medical care should symptoms persist or worsen.</w:t>
            </w:r>
          </w:p>
          <w:p w14:paraId="339F421B" w14:textId="77777777" w:rsidR="00961A7F" w:rsidRPr="000224DD" w:rsidRDefault="00961A7F" w:rsidP="006C036B">
            <w:pPr>
              <w:pStyle w:val="ListParagraph"/>
              <w:numPr>
                <w:ilvl w:val="0"/>
                <w:numId w:val="4"/>
              </w:numPr>
              <w:spacing w:after="120" w:line="240" w:lineRule="auto"/>
              <w:rPr>
                <w:color w:val="000000"/>
                <w:sz w:val="24"/>
                <w:szCs w:val="24"/>
                <w:u w:val="single"/>
              </w:rPr>
            </w:pPr>
            <w:r w:rsidRPr="000224DD">
              <w:rPr>
                <w:sz w:val="24"/>
                <w:szCs w:val="24"/>
              </w:rPr>
              <w:t>Antivirals chemoprophylaxis should be administered to close contacts within 48 hours of exposure to a patient with ILI and may be prescribed for up to 10 days.</w:t>
            </w:r>
          </w:p>
          <w:p w14:paraId="7FB7D035" w14:textId="77777777" w:rsidR="00961A7F" w:rsidRPr="000224DD" w:rsidRDefault="00961A7F" w:rsidP="006C036B">
            <w:pPr>
              <w:pStyle w:val="ListParagraph"/>
              <w:numPr>
                <w:ilvl w:val="0"/>
                <w:numId w:val="4"/>
              </w:numPr>
              <w:spacing w:after="120" w:line="240" w:lineRule="auto"/>
              <w:rPr>
                <w:color w:val="000000"/>
                <w:sz w:val="24"/>
                <w:szCs w:val="24"/>
                <w:u w:val="single"/>
              </w:rPr>
            </w:pPr>
            <w:r w:rsidRPr="000224DD">
              <w:rPr>
                <w:sz w:val="24"/>
                <w:szCs w:val="24"/>
              </w:rPr>
              <w:t>Antiviral chemoprophylaxis is recommended for:</w:t>
            </w:r>
          </w:p>
          <w:p w14:paraId="49BB8F9E" w14:textId="77777777" w:rsidR="00961A7F" w:rsidRPr="000224DD" w:rsidRDefault="00961A7F" w:rsidP="006C036B">
            <w:pPr>
              <w:pStyle w:val="ListParagraph"/>
              <w:numPr>
                <w:ilvl w:val="1"/>
                <w:numId w:val="4"/>
              </w:numPr>
              <w:spacing w:after="120" w:line="240" w:lineRule="auto"/>
              <w:rPr>
                <w:color w:val="000000"/>
                <w:sz w:val="24"/>
                <w:szCs w:val="24"/>
                <w:u w:val="single"/>
              </w:rPr>
            </w:pPr>
            <w:r w:rsidRPr="000224DD">
              <w:rPr>
                <w:sz w:val="24"/>
                <w:szCs w:val="24"/>
              </w:rPr>
              <w:t>High risk group for complications of influenza and who are a close contact of a person with influenza during the infectious period.</w:t>
            </w:r>
          </w:p>
          <w:p w14:paraId="3B817EBC" w14:textId="77777777" w:rsidR="00961A7F" w:rsidRPr="000224DD" w:rsidRDefault="00961A7F" w:rsidP="006C036B">
            <w:pPr>
              <w:pStyle w:val="ListParagraph"/>
              <w:numPr>
                <w:ilvl w:val="1"/>
                <w:numId w:val="4"/>
              </w:numPr>
              <w:spacing w:after="120" w:line="240" w:lineRule="auto"/>
              <w:rPr>
                <w:color w:val="000000"/>
                <w:sz w:val="24"/>
                <w:szCs w:val="24"/>
                <w:u w:val="single"/>
              </w:rPr>
            </w:pPr>
            <w:r w:rsidRPr="000224DD">
              <w:rPr>
                <w:sz w:val="24"/>
                <w:szCs w:val="24"/>
              </w:rPr>
              <w:t>Medical staff who have had high risk close contact exposure to a person with influenza during the infectious period.</w:t>
            </w:r>
          </w:p>
          <w:p w14:paraId="71E7C012" w14:textId="77777777" w:rsidR="00961A7F" w:rsidRPr="000224DD" w:rsidRDefault="00961A7F" w:rsidP="006C036B">
            <w:pPr>
              <w:pStyle w:val="ListParagraph"/>
              <w:numPr>
                <w:ilvl w:val="1"/>
                <w:numId w:val="4"/>
              </w:numPr>
              <w:spacing w:after="120" w:line="240" w:lineRule="auto"/>
              <w:rPr>
                <w:color w:val="000000"/>
                <w:sz w:val="24"/>
                <w:szCs w:val="24"/>
                <w:u w:val="single"/>
              </w:rPr>
            </w:pPr>
            <w:r w:rsidRPr="000224DD">
              <w:rPr>
                <w:sz w:val="24"/>
                <w:szCs w:val="24"/>
              </w:rPr>
              <w:t>Cabin mates of persons with ILI symptoms.</w:t>
            </w:r>
          </w:p>
          <w:p w14:paraId="62C06135" w14:textId="77777777" w:rsidR="00961A7F" w:rsidRPr="000224DD" w:rsidRDefault="00961A7F" w:rsidP="006C036B">
            <w:pPr>
              <w:pStyle w:val="ListParagraph"/>
              <w:numPr>
                <w:ilvl w:val="0"/>
                <w:numId w:val="4"/>
              </w:numPr>
              <w:spacing w:after="120" w:line="240" w:lineRule="auto"/>
              <w:rPr>
                <w:color w:val="000000"/>
                <w:sz w:val="24"/>
                <w:szCs w:val="24"/>
                <w:u w:val="single"/>
              </w:rPr>
            </w:pPr>
            <w:r w:rsidRPr="000224DD">
              <w:rPr>
                <w:sz w:val="24"/>
                <w:szCs w:val="24"/>
              </w:rPr>
              <w:t>Antivirals should not be used for post exposure chemoprophylaxis in healthy children or adults based on potential exposures.</w:t>
            </w:r>
          </w:p>
          <w:p w14:paraId="39E9F606" w14:textId="1C1FBA32" w:rsidR="00961A7F" w:rsidRPr="000224DD" w:rsidRDefault="00961A7F" w:rsidP="006C036B">
            <w:pPr>
              <w:pStyle w:val="ListParagraph"/>
              <w:numPr>
                <w:ilvl w:val="1"/>
                <w:numId w:val="14"/>
              </w:numPr>
              <w:spacing w:after="120" w:line="240" w:lineRule="auto"/>
              <w:rPr>
                <w:sz w:val="24"/>
                <w:szCs w:val="24"/>
              </w:rPr>
            </w:pPr>
            <w:r w:rsidRPr="000224DD">
              <w:rPr>
                <w:sz w:val="24"/>
                <w:szCs w:val="24"/>
              </w:rPr>
              <w:t>Isolation and Precautions</w:t>
            </w:r>
          </w:p>
          <w:p w14:paraId="33E966F6" w14:textId="2D04C624" w:rsidR="00961A7F" w:rsidRPr="000224DD" w:rsidRDefault="00961A7F" w:rsidP="006C036B">
            <w:pPr>
              <w:pStyle w:val="ListParagraph"/>
              <w:numPr>
                <w:ilvl w:val="0"/>
                <w:numId w:val="15"/>
              </w:numPr>
              <w:spacing w:after="120" w:line="240" w:lineRule="auto"/>
              <w:rPr>
                <w:sz w:val="24"/>
                <w:szCs w:val="24"/>
              </w:rPr>
            </w:pPr>
            <w:r w:rsidRPr="000224DD">
              <w:rPr>
                <w:sz w:val="24"/>
                <w:szCs w:val="24"/>
              </w:rPr>
              <w:t xml:space="preserve">Recommendations for isolation and discontinuation of transmission-based precautions for patients with suspected or confirmed communicable illness reflect evidence-based practices within the context of an evolving pandemic. Vikand will </w:t>
            </w:r>
            <w:r w:rsidRPr="000224DD">
              <w:rPr>
                <w:sz w:val="24"/>
                <w:szCs w:val="24"/>
              </w:rPr>
              <w:lastRenderedPageBreak/>
              <w:t>continue to closely monitor health authority guidelines and update Medical staff as appropriate.</w:t>
            </w:r>
          </w:p>
          <w:p w14:paraId="528E4A7E" w14:textId="5FDF6501" w:rsidR="00961A7F" w:rsidRPr="000224DD" w:rsidRDefault="00961A7F" w:rsidP="00FD0FCB">
            <w:pPr>
              <w:pStyle w:val="ListParagraph"/>
              <w:numPr>
                <w:ilvl w:val="0"/>
                <w:numId w:val="15"/>
              </w:numPr>
              <w:spacing w:after="120" w:line="240" w:lineRule="auto"/>
              <w:rPr>
                <w:color w:val="000000"/>
                <w:sz w:val="24"/>
                <w:szCs w:val="24"/>
                <w:u w:val="single"/>
              </w:rPr>
            </w:pPr>
            <w:r w:rsidRPr="000224DD">
              <w:rPr>
                <w:sz w:val="24"/>
                <w:szCs w:val="24"/>
              </w:rPr>
              <w:t xml:space="preserve">For </w:t>
            </w:r>
            <w:r w:rsidRPr="000224DD">
              <w:rPr>
                <w:rFonts w:eastAsia="Times New Roman"/>
                <w:sz w:val="24"/>
                <w:szCs w:val="24"/>
              </w:rPr>
              <w:t xml:space="preserve">most symptomatic persons with </w:t>
            </w:r>
            <w:r w:rsidR="00FD0FCB">
              <w:rPr>
                <w:rFonts w:eastAsia="Times New Roman"/>
                <w:sz w:val="24"/>
                <w:szCs w:val="24"/>
              </w:rPr>
              <w:t>ARD</w:t>
            </w:r>
            <w:r w:rsidRPr="000224DD">
              <w:rPr>
                <w:rFonts w:eastAsia="Times New Roman"/>
                <w:sz w:val="24"/>
                <w:szCs w:val="24"/>
              </w:rPr>
              <w:t>, isolation and precautions can generally be discontinued:</w:t>
            </w:r>
            <w:r w:rsidRPr="000224DD">
              <w:rPr>
                <w:sz w:val="24"/>
                <w:szCs w:val="24"/>
              </w:rPr>
              <w:t xml:space="preserve"> </w:t>
            </w:r>
          </w:p>
          <w:p w14:paraId="37CC9A2B" w14:textId="77777777" w:rsidR="00961A7F" w:rsidRPr="000224DD" w:rsidRDefault="00961A7F" w:rsidP="006C036B">
            <w:pPr>
              <w:pStyle w:val="ListParagraph"/>
              <w:numPr>
                <w:ilvl w:val="1"/>
                <w:numId w:val="4"/>
              </w:numPr>
              <w:spacing w:after="120" w:line="240" w:lineRule="auto"/>
              <w:rPr>
                <w:color w:val="000000"/>
                <w:sz w:val="24"/>
                <w:szCs w:val="24"/>
                <w:u w:val="single"/>
              </w:rPr>
            </w:pPr>
            <w:r w:rsidRPr="000224DD">
              <w:rPr>
                <w:sz w:val="24"/>
                <w:szCs w:val="24"/>
              </w:rPr>
              <w:t xml:space="preserve">10 days after symptom onset, </w:t>
            </w:r>
            <w:r w:rsidRPr="000224DD">
              <w:rPr>
                <w:b/>
                <w:bCs/>
                <w:sz w:val="24"/>
                <w:szCs w:val="24"/>
                <w:u w:val="single"/>
              </w:rPr>
              <w:t>AND</w:t>
            </w:r>
          </w:p>
          <w:p w14:paraId="3F4327A8" w14:textId="77777777" w:rsidR="00961A7F" w:rsidRPr="000224DD" w:rsidRDefault="00961A7F" w:rsidP="006C036B">
            <w:pPr>
              <w:pStyle w:val="ListParagraph"/>
              <w:numPr>
                <w:ilvl w:val="1"/>
                <w:numId w:val="4"/>
              </w:numPr>
              <w:spacing w:after="120" w:line="240" w:lineRule="auto"/>
              <w:rPr>
                <w:color w:val="000000"/>
                <w:sz w:val="24"/>
                <w:szCs w:val="24"/>
                <w:u w:val="single"/>
              </w:rPr>
            </w:pPr>
            <w:r w:rsidRPr="000224DD">
              <w:rPr>
                <w:sz w:val="24"/>
                <w:szCs w:val="24"/>
              </w:rPr>
              <w:t xml:space="preserve">Resolution of fever for at least 24 hours [without antipyretics], </w:t>
            </w:r>
            <w:r w:rsidRPr="000224DD">
              <w:rPr>
                <w:b/>
                <w:bCs/>
                <w:sz w:val="24"/>
                <w:szCs w:val="24"/>
                <w:u w:val="single"/>
              </w:rPr>
              <w:t>AND</w:t>
            </w:r>
          </w:p>
          <w:p w14:paraId="0E552F2D" w14:textId="77777777" w:rsidR="00961A7F" w:rsidRPr="000224DD" w:rsidRDefault="00961A7F" w:rsidP="006C036B">
            <w:pPr>
              <w:pStyle w:val="ListParagraph"/>
              <w:numPr>
                <w:ilvl w:val="1"/>
                <w:numId w:val="4"/>
              </w:numPr>
              <w:spacing w:after="120" w:line="240" w:lineRule="auto"/>
              <w:rPr>
                <w:color w:val="000000"/>
                <w:sz w:val="24"/>
                <w:szCs w:val="24"/>
                <w:u w:val="single"/>
              </w:rPr>
            </w:pPr>
            <w:r w:rsidRPr="000224DD">
              <w:rPr>
                <w:sz w:val="24"/>
                <w:szCs w:val="24"/>
              </w:rPr>
              <w:t xml:space="preserve">Improvement of other symptoms, </w:t>
            </w:r>
          </w:p>
          <w:p w14:paraId="74FF8E56" w14:textId="77777777" w:rsidR="00961A7F" w:rsidRPr="000224DD" w:rsidRDefault="00961A7F" w:rsidP="006C036B">
            <w:pPr>
              <w:pStyle w:val="ListParagraph"/>
              <w:numPr>
                <w:ilvl w:val="1"/>
                <w:numId w:val="4"/>
              </w:numPr>
              <w:spacing w:after="120" w:line="240" w:lineRule="auto"/>
              <w:rPr>
                <w:color w:val="000000"/>
                <w:sz w:val="24"/>
                <w:szCs w:val="24"/>
                <w:u w:val="single"/>
              </w:rPr>
            </w:pPr>
            <w:r w:rsidRPr="000224DD">
              <w:rPr>
                <w:sz w:val="24"/>
                <w:szCs w:val="24"/>
              </w:rPr>
              <w:t>Repeat RT-PCR is not required for release.</w:t>
            </w:r>
          </w:p>
          <w:p w14:paraId="70E4EEA2" w14:textId="07F8C6B6" w:rsidR="00961A7F" w:rsidRPr="00FE3FCC" w:rsidRDefault="00961A7F" w:rsidP="00F43B71">
            <w:pPr>
              <w:pStyle w:val="ListParagraph"/>
              <w:spacing w:after="120" w:line="240" w:lineRule="auto"/>
              <w:rPr>
                <w:color w:val="000000"/>
                <w:sz w:val="24"/>
                <w:szCs w:val="24"/>
              </w:rPr>
            </w:pPr>
            <w:r w:rsidRPr="000224DD">
              <w:rPr>
                <w:sz w:val="24"/>
                <w:szCs w:val="24"/>
              </w:rPr>
              <w:t>For asymptomatic persons with confirmed SARS-CoV-2, if no symptoms develop, isolation and other precautions may be discontinued 10 days from the date of their first positive RT-PCR.</w:t>
            </w:r>
          </w:p>
        </w:tc>
      </w:tr>
      <w:tr w:rsidR="00714E1C" w:rsidRPr="006C036B" w14:paraId="0A2D8AAA" w14:textId="77777777" w:rsidTr="759F2A2A">
        <w:tc>
          <w:tcPr>
            <w:tcW w:w="663" w:type="dxa"/>
            <w:shd w:val="clear" w:color="auto" w:fill="auto"/>
          </w:tcPr>
          <w:p w14:paraId="10E0E119" w14:textId="77777777" w:rsidR="00714E1C" w:rsidRPr="000224DD" w:rsidRDefault="00714E1C" w:rsidP="00510603">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27C2A0A1" w14:textId="77777777" w:rsidR="00714E1C" w:rsidRPr="000224DD" w:rsidRDefault="00961A7F" w:rsidP="006C036B">
            <w:pPr>
              <w:spacing w:after="120" w:line="240" w:lineRule="auto"/>
              <w:rPr>
                <w:b/>
                <w:bCs/>
                <w:sz w:val="24"/>
                <w:szCs w:val="24"/>
              </w:rPr>
            </w:pPr>
            <w:r w:rsidRPr="000224DD">
              <w:rPr>
                <w:b/>
                <w:bCs/>
                <w:sz w:val="24"/>
                <w:szCs w:val="24"/>
              </w:rPr>
              <w:t>Close Contact Identification and Quarantine</w:t>
            </w:r>
          </w:p>
          <w:p w14:paraId="1A55D8C0" w14:textId="77777777" w:rsidR="00961A7F" w:rsidRPr="000224DD" w:rsidRDefault="00961A7F" w:rsidP="006C036B">
            <w:pPr>
              <w:spacing w:after="120" w:line="240" w:lineRule="auto"/>
              <w:rPr>
                <w:sz w:val="24"/>
                <w:szCs w:val="24"/>
              </w:rPr>
            </w:pPr>
            <w:r w:rsidRPr="000224DD">
              <w:rPr>
                <w:sz w:val="24"/>
                <w:szCs w:val="24"/>
              </w:rPr>
              <w:t>5.1 Identification</w:t>
            </w:r>
          </w:p>
          <w:p w14:paraId="60F4909F" w14:textId="066621FE"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 xml:space="preserve">Close contact with a suspected or confirmed SARS-CoV-2 patient includes physical contact within 6 feet and for ≥15 minutes </w:t>
            </w:r>
            <w:r w:rsidR="00FE3FCC">
              <w:rPr>
                <w:sz w:val="24"/>
                <w:szCs w:val="24"/>
              </w:rPr>
              <w:t>cumulative</w:t>
            </w:r>
            <w:r w:rsidR="00FD22B0">
              <w:rPr>
                <w:sz w:val="24"/>
                <w:szCs w:val="24"/>
              </w:rPr>
              <w:t xml:space="preserve"> exposure over a </w:t>
            </w:r>
            <w:proofErr w:type="gramStart"/>
            <w:r w:rsidR="00FD22B0">
              <w:rPr>
                <w:sz w:val="24"/>
                <w:szCs w:val="24"/>
              </w:rPr>
              <w:t>24 hour</w:t>
            </w:r>
            <w:proofErr w:type="gramEnd"/>
            <w:r w:rsidR="00FD22B0">
              <w:rPr>
                <w:sz w:val="24"/>
                <w:szCs w:val="24"/>
              </w:rPr>
              <w:t xml:space="preserve"> period </w:t>
            </w:r>
            <w:r w:rsidRPr="000224DD">
              <w:rPr>
                <w:sz w:val="24"/>
                <w:szCs w:val="24"/>
              </w:rPr>
              <w:t>(from 2 days prior to illness onset).</w:t>
            </w:r>
          </w:p>
          <w:p w14:paraId="215D06D2" w14:textId="77777777"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 xml:space="preserve">For contacts of asymptomatic RT-PCR positive individuals, close contact should be reviewed from 2 days prior to positive SARS-CoV-2 specimen collection.  </w:t>
            </w:r>
          </w:p>
          <w:p w14:paraId="08DB5EB7" w14:textId="77777777"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Identify and interview contacts to assess for symptoms, risk factors, and exposure. Document close contact tracing.</w:t>
            </w:r>
          </w:p>
          <w:p w14:paraId="62CD3D56" w14:textId="77777777" w:rsidR="00961A7F" w:rsidRPr="000224DD" w:rsidRDefault="00961A7F" w:rsidP="006C036B">
            <w:pPr>
              <w:pStyle w:val="ListParagraph"/>
              <w:numPr>
                <w:ilvl w:val="0"/>
                <w:numId w:val="4"/>
              </w:numPr>
              <w:spacing w:after="120" w:line="240" w:lineRule="auto"/>
              <w:rPr>
                <w:rFonts w:eastAsia="Times New Roman"/>
                <w:color w:val="000000"/>
                <w:sz w:val="24"/>
                <w:szCs w:val="24"/>
              </w:rPr>
            </w:pPr>
            <w:r w:rsidRPr="000224DD">
              <w:rPr>
                <w:sz w:val="24"/>
                <w:szCs w:val="24"/>
              </w:rPr>
              <w:t>Evaluation of contacts may vary depending on the type and extent of exposure.</w:t>
            </w:r>
          </w:p>
          <w:p w14:paraId="658A828B" w14:textId="77777777" w:rsidR="00961A7F" w:rsidRPr="000224DD" w:rsidRDefault="00961A7F" w:rsidP="006C036B">
            <w:pPr>
              <w:spacing w:after="120" w:line="240" w:lineRule="auto"/>
              <w:rPr>
                <w:sz w:val="24"/>
                <w:szCs w:val="24"/>
              </w:rPr>
            </w:pPr>
            <w:r w:rsidRPr="000224DD">
              <w:rPr>
                <w:sz w:val="24"/>
                <w:szCs w:val="24"/>
              </w:rPr>
              <w:t>5.2 Quarantine</w:t>
            </w:r>
          </w:p>
          <w:p w14:paraId="106F8234" w14:textId="48D633F9"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Close contacts of ARD patients should be precautionarily quarantined until a clinical risk assessment is conducted to evaluate the likelihood of SARS-CoV-2 in the patient.</w:t>
            </w:r>
          </w:p>
          <w:p w14:paraId="20E2BF43" w14:textId="77777777"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Close contacts of confirmed SARS-CoV-2 patients should be:</w:t>
            </w:r>
          </w:p>
          <w:p w14:paraId="35D033EC" w14:textId="77777777" w:rsidR="00961A7F" w:rsidRPr="000224DD" w:rsidRDefault="00961A7F" w:rsidP="006C036B">
            <w:pPr>
              <w:pStyle w:val="ListParagraph"/>
              <w:numPr>
                <w:ilvl w:val="1"/>
                <w:numId w:val="4"/>
              </w:numPr>
              <w:spacing w:after="120" w:line="240" w:lineRule="auto"/>
              <w:rPr>
                <w:color w:val="000000"/>
                <w:sz w:val="24"/>
                <w:szCs w:val="24"/>
              </w:rPr>
            </w:pPr>
            <w:r w:rsidRPr="000224DD">
              <w:rPr>
                <w:sz w:val="24"/>
                <w:szCs w:val="24"/>
              </w:rPr>
              <w:t>Quarantined for 14 days from last known exposure to the symptomatic positive SARS-CoV-2 patient or for a period as required by jurisdictional health authorities</w:t>
            </w:r>
          </w:p>
          <w:p w14:paraId="0F64C29F" w14:textId="77777777" w:rsidR="00961A7F" w:rsidRPr="000224DD" w:rsidRDefault="00961A7F" w:rsidP="006C036B">
            <w:pPr>
              <w:pStyle w:val="ListParagraph"/>
              <w:numPr>
                <w:ilvl w:val="1"/>
                <w:numId w:val="4"/>
              </w:numPr>
              <w:spacing w:after="120" w:line="240" w:lineRule="auto"/>
              <w:rPr>
                <w:color w:val="000000"/>
                <w:sz w:val="24"/>
                <w:szCs w:val="24"/>
              </w:rPr>
            </w:pPr>
            <w:r w:rsidRPr="000224DD">
              <w:rPr>
                <w:sz w:val="24"/>
                <w:szCs w:val="24"/>
              </w:rPr>
              <w:t>Undergo twice daily medical evaluations</w:t>
            </w:r>
          </w:p>
          <w:p w14:paraId="278B1818" w14:textId="77777777" w:rsidR="00961A7F" w:rsidRPr="000224DD" w:rsidRDefault="00961A7F" w:rsidP="006C036B">
            <w:pPr>
              <w:pStyle w:val="ListParagraph"/>
              <w:numPr>
                <w:ilvl w:val="1"/>
                <w:numId w:val="4"/>
              </w:numPr>
              <w:spacing w:after="120" w:line="240" w:lineRule="auto"/>
              <w:rPr>
                <w:color w:val="000000"/>
                <w:sz w:val="24"/>
                <w:szCs w:val="24"/>
              </w:rPr>
            </w:pPr>
            <w:r w:rsidRPr="000224DD">
              <w:rPr>
                <w:sz w:val="24"/>
                <w:szCs w:val="24"/>
              </w:rPr>
              <w:t>Contacts that develop ARD symptoms should be isolated and treated</w:t>
            </w:r>
          </w:p>
          <w:p w14:paraId="1E280B64" w14:textId="77777777"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Close contacts of an ARD patient that tested negative via RT-PCR and are assessed as low clinical suspicion for SARS-CoV-2:</w:t>
            </w:r>
          </w:p>
          <w:p w14:paraId="0149B76D" w14:textId="77777777" w:rsidR="00961A7F" w:rsidRPr="000224DD" w:rsidRDefault="00961A7F" w:rsidP="006C036B">
            <w:pPr>
              <w:pStyle w:val="ListParagraph"/>
              <w:numPr>
                <w:ilvl w:val="1"/>
                <w:numId w:val="4"/>
              </w:numPr>
              <w:spacing w:after="120" w:line="240" w:lineRule="auto"/>
              <w:rPr>
                <w:color w:val="000000"/>
                <w:sz w:val="24"/>
                <w:szCs w:val="24"/>
              </w:rPr>
            </w:pPr>
            <w:r w:rsidRPr="000224DD">
              <w:rPr>
                <w:sz w:val="24"/>
                <w:szCs w:val="24"/>
              </w:rPr>
              <w:t xml:space="preserve">Conduct clinical assessment of the close contact and consider releasing </w:t>
            </w:r>
            <w:r w:rsidRPr="000224DD">
              <w:rPr>
                <w:sz w:val="24"/>
                <w:szCs w:val="24"/>
              </w:rPr>
              <w:lastRenderedPageBreak/>
              <w:t xml:space="preserve">from quarantine if the close contact remained asymptomatic. </w:t>
            </w:r>
          </w:p>
          <w:p w14:paraId="040E77A4" w14:textId="77777777"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Where close contacts are released from quarantine less than 14 days from last known exposure to a patient, the following additional precautions should be implemented for up to 14 days:</w:t>
            </w:r>
          </w:p>
          <w:p w14:paraId="3A10740B" w14:textId="77777777" w:rsidR="00961A7F" w:rsidRPr="000224DD" w:rsidRDefault="00961A7F" w:rsidP="006C036B">
            <w:pPr>
              <w:pStyle w:val="ListParagraph"/>
              <w:numPr>
                <w:ilvl w:val="1"/>
                <w:numId w:val="4"/>
              </w:numPr>
              <w:spacing w:after="120" w:line="240" w:lineRule="auto"/>
              <w:rPr>
                <w:color w:val="000000"/>
                <w:sz w:val="24"/>
                <w:szCs w:val="24"/>
              </w:rPr>
            </w:pPr>
            <w:r w:rsidRPr="000224DD">
              <w:rPr>
                <w:sz w:val="24"/>
                <w:szCs w:val="24"/>
              </w:rPr>
              <w:t>Clinically evaluate and review for symptoms prior to release</w:t>
            </w:r>
          </w:p>
          <w:p w14:paraId="2440A871" w14:textId="77777777" w:rsidR="00961A7F" w:rsidRPr="000224DD" w:rsidRDefault="00961A7F" w:rsidP="006C036B">
            <w:pPr>
              <w:pStyle w:val="ListParagraph"/>
              <w:numPr>
                <w:ilvl w:val="1"/>
                <w:numId w:val="4"/>
              </w:numPr>
              <w:spacing w:after="120" w:line="240" w:lineRule="auto"/>
              <w:rPr>
                <w:color w:val="000000"/>
                <w:sz w:val="24"/>
                <w:szCs w:val="24"/>
              </w:rPr>
            </w:pPr>
            <w:r w:rsidRPr="000224DD">
              <w:rPr>
                <w:sz w:val="24"/>
                <w:szCs w:val="24"/>
              </w:rPr>
              <w:t>Always wear a face mask when outside their cabin</w:t>
            </w:r>
          </w:p>
          <w:p w14:paraId="5F8AB47E" w14:textId="77777777" w:rsidR="00961A7F" w:rsidRPr="000224DD" w:rsidRDefault="00961A7F" w:rsidP="006C036B">
            <w:pPr>
              <w:pStyle w:val="ListParagraph"/>
              <w:numPr>
                <w:ilvl w:val="1"/>
                <w:numId w:val="4"/>
              </w:numPr>
              <w:spacing w:after="120" w:line="240" w:lineRule="auto"/>
              <w:rPr>
                <w:color w:val="000000"/>
                <w:sz w:val="24"/>
                <w:szCs w:val="24"/>
              </w:rPr>
            </w:pPr>
            <w:r w:rsidRPr="000224DD">
              <w:rPr>
                <w:sz w:val="24"/>
                <w:szCs w:val="24"/>
              </w:rPr>
              <w:t>For crew, remain in their cabin when not working, including for meals</w:t>
            </w:r>
          </w:p>
          <w:p w14:paraId="673B1D83" w14:textId="77777777" w:rsidR="00961A7F" w:rsidRPr="000224DD" w:rsidRDefault="00961A7F" w:rsidP="006C036B">
            <w:pPr>
              <w:pStyle w:val="ListParagraph"/>
              <w:numPr>
                <w:ilvl w:val="1"/>
                <w:numId w:val="4"/>
              </w:numPr>
              <w:spacing w:after="120" w:line="240" w:lineRule="auto"/>
              <w:rPr>
                <w:color w:val="000000"/>
                <w:sz w:val="24"/>
                <w:szCs w:val="24"/>
              </w:rPr>
            </w:pPr>
            <w:r w:rsidRPr="000224DD">
              <w:rPr>
                <w:sz w:val="24"/>
                <w:szCs w:val="24"/>
              </w:rPr>
              <w:t>Assign to duties that minimize social or physical interactions. If working in food service areas, assign to activities that exclude ready-to-eat preparation and delivery.</w:t>
            </w:r>
          </w:p>
          <w:p w14:paraId="61E81F54" w14:textId="77777777" w:rsidR="00961A7F" w:rsidRPr="000224DD" w:rsidRDefault="00961A7F" w:rsidP="006C036B">
            <w:pPr>
              <w:pStyle w:val="ListParagraph"/>
              <w:numPr>
                <w:ilvl w:val="0"/>
                <w:numId w:val="4"/>
              </w:numPr>
              <w:spacing w:after="120" w:line="240" w:lineRule="auto"/>
              <w:rPr>
                <w:color w:val="000000"/>
                <w:sz w:val="24"/>
                <w:szCs w:val="24"/>
              </w:rPr>
            </w:pPr>
            <w:r w:rsidRPr="000224DD">
              <w:rPr>
                <w:sz w:val="24"/>
                <w:szCs w:val="24"/>
              </w:rPr>
              <w:t>Guidance on contact tracing:</w:t>
            </w:r>
          </w:p>
          <w:p w14:paraId="2106B335" w14:textId="77777777" w:rsidR="00961A7F" w:rsidRPr="000224DD" w:rsidRDefault="00961A7F" w:rsidP="006C036B">
            <w:pPr>
              <w:pStyle w:val="ListParagraph"/>
              <w:numPr>
                <w:ilvl w:val="1"/>
                <w:numId w:val="4"/>
              </w:numPr>
              <w:spacing w:after="120" w:line="240" w:lineRule="auto"/>
              <w:rPr>
                <w:rFonts w:eastAsia="Times New Roman"/>
                <w:sz w:val="24"/>
                <w:szCs w:val="24"/>
              </w:rPr>
            </w:pPr>
            <w:r w:rsidRPr="000224DD">
              <w:rPr>
                <w:sz w:val="24"/>
                <w:szCs w:val="24"/>
              </w:rPr>
              <w:t xml:space="preserve">ECDC - </w:t>
            </w:r>
            <w:hyperlink r:id="rId30">
              <w:r w:rsidRPr="000224DD">
                <w:rPr>
                  <w:rStyle w:val="Hyperlink"/>
                  <w:sz w:val="24"/>
                  <w:szCs w:val="24"/>
                </w:rPr>
                <w:t>https://www.ecdc.europa.eu/en/covid-19-contact-tracing-public-health-management</w:t>
              </w:r>
            </w:hyperlink>
            <w:r w:rsidRPr="000224DD">
              <w:rPr>
                <w:sz w:val="24"/>
                <w:szCs w:val="24"/>
              </w:rPr>
              <w:t xml:space="preserve"> </w:t>
            </w:r>
          </w:p>
          <w:p w14:paraId="1E2846B7" w14:textId="2D3707B7" w:rsidR="00961A7F" w:rsidRPr="000224DD" w:rsidRDefault="00961A7F" w:rsidP="006C036B">
            <w:pPr>
              <w:pStyle w:val="ListParagraph"/>
              <w:numPr>
                <w:ilvl w:val="1"/>
                <w:numId w:val="4"/>
              </w:numPr>
              <w:spacing w:after="120" w:line="240" w:lineRule="auto"/>
              <w:rPr>
                <w:color w:val="0563C1"/>
                <w:sz w:val="24"/>
                <w:szCs w:val="24"/>
                <w:u w:val="single"/>
              </w:rPr>
            </w:pPr>
            <w:r w:rsidRPr="000224DD">
              <w:rPr>
                <w:sz w:val="24"/>
                <w:szCs w:val="24"/>
              </w:rPr>
              <w:t xml:space="preserve">US – </w:t>
            </w:r>
            <w:hyperlink r:id="rId31">
              <w:r w:rsidRPr="000224DD">
                <w:rPr>
                  <w:rStyle w:val="Hyperlink"/>
                  <w:sz w:val="24"/>
                  <w:szCs w:val="24"/>
                </w:rPr>
                <w:t>https://www.cdc.gov/coronavirus/2019-ncov/php/contact-tracing/contact-tracing-plan/overview.html</w:t>
              </w:r>
            </w:hyperlink>
          </w:p>
        </w:tc>
      </w:tr>
      <w:tr w:rsidR="00714E1C" w:rsidRPr="006C036B" w14:paraId="3C7847F9" w14:textId="77777777" w:rsidTr="759F2A2A">
        <w:tc>
          <w:tcPr>
            <w:tcW w:w="663" w:type="dxa"/>
            <w:shd w:val="clear" w:color="auto" w:fill="auto"/>
          </w:tcPr>
          <w:p w14:paraId="751360CA" w14:textId="77777777" w:rsidR="00714E1C" w:rsidRPr="000224DD" w:rsidRDefault="00714E1C" w:rsidP="00510603">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050AD780" w14:textId="77777777" w:rsidR="00714E1C" w:rsidRPr="000224DD" w:rsidRDefault="00961A7F" w:rsidP="006C036B">
            <w:pPr>
              <w:spacing w:after="120" w:line="240" w:lineRule="auto"/>
              <w:rPr>
                <w:b/>
                <w:bCs/>
                <w:sz w:val="24"/>
                <w:szCs w:val="24"/>
              </w:rPr>
            </w:pPr>
            <w:r w:rsidRPr="000224DD">
              <w:rPr>
                <w:b/>
                <w:bCs/>
                <w:sz w:val="24"/>
                <w:szCs w:val="24"/>
              </w:rPr>
              <w:t>Specimen Collection and Management</w:t>
            </w:r>
          </w:p>
          <w:p w14:paraId="7DB1737F" w14:textId="77777777" w:rsidR="00961A7F" w:rsidRPr="000224DD" w:rsidRDefault="00961A7F" w:rsidP="006C036B">
            <w:pPr>
              <w:pStyle w:val="ListParagraph"/>
              <w:numPr>
                <w:ilvl w:val="0"/>
                <w:numId w:val="16"/>
              </w:numPr>
              <w:spacing w:after="120" w:line="240" w:lineRule="auto"/>
              <w:rPr>
                <w:color w:val="000000"/>
                <w:sz w:val="24"/>
                <w:szCs w:val="24"/>
              </w:rPr>
            </w:pPr>
            <w:r w:rsidRPr="000224DD">
              <w:rPr>
                <w:sz w:val="24"/>
                <w:szCs w:val="24"/>
              </w:rPr>
              <w:t>For SARS-CoV-2 clinical specimen guidance, refer to:</w:t>
            </w:r>
          </w:p>
          <w:p w14:paraId="1BA8D9D5" w14:textId="77777777" w:rsidR="00961A7F" w:rsidRPr="000224DD" w:rsidRDefault="00961A7F" w:rsidP="006C036B">
            <w:pPr>
              <w:pStyle w:val="ListParagraph"/>
              <w:numPr>
                <w:ilvl w:val="1"/>
                <w:numId w:val="16"/>
              </w:numPr>
              <w:shd w:val="clear" w:color="auto" w:fill="FFFFFF"/>
              <w:spacing w:after="120" w:line="240" w:lineRule="auto"/>
              <w:rPr>
                <w:rFonts w:eastAsia="Times New Roman"/>
                <w:color w:val="0563C1"/>
                <w:sz w:val="24"/>
                <w:szCs w:val="24"/>
                <w:u w:val="single"/>
              </w:rPr>
            </w:pPr>
            <w:r w:rsidRPr="000224DD">
              <w:rPr>
                <w:sz w:val="24"/>
                <w:szCs w:val="24"/>
              </w:rPr>
              <w:t xml:space="preserve">EU – </w:t>
            </w:r>
            <w:hyperlink r:id="rId32">
              <w:r w:rsidRPr="000224DD">
                <w:rPr>
                  <w:rStyle w:val="Hyperlink"/>
                  <w:sz w:val="24"/>
                  <w:szCs w:val="24"/>
                </w:rPr>
                <w:t>https://www.ecdc.europa.eu/en/covid-19/latest-evidence/diagnostic-testing</w:t>
              </w:r>
            </w:hyperlink>
            <w:r w:rsidRPr="000224DD">
              <w:rPr>
                <w:sz w:val="24"/>
                <w:szCs w:val="24"/>
              </w:rPr>
              <w:t xml:space="preserve"> </w:t>
            </w:r>
          </w:p>
          <w:p w14:paraId="37B97C3F" w14:textId="77777777" w:rsidR="00961A7F" w:rsidRPr="000224DD" w:rsidRDefault="00961A7F" w:rsidP="006C036B">
            <w:pPr>
              <w:pStyle w:val="ListParagraph"/>
              <w:numPr>
                <w:ilvl w:val="1"/>
                <w:numId w:val="17"/>
              </w:numPr>
              <w:shd w:val="clear" w:color="auto" w:fill="FFFFFF"/>
              <w:tabs>
                <w:tab w:val="left" w:pos="1080"/>
              </w:tabs>
              <w:spacing w:after="120" w:line="240" w:lineRule="auto"/>
              <w:rPr>
                <w:sz w:val="24"/>
                <w:szCs w:val="24"/>
                <w:u w:val="single"/>
              </w:rPr>
            </w:pPr>
            <w:r w:rsidRPr="000224DD">
              <w:rPr>
                <w:sz w:val="24"/>
                <w:szCs w:val="24"/>
              </w:rPr>
              <w:t xml:space="preserve">US – </w:t>
            </w:r>
            <w:r w:rsidRPr="000224DD">
              <w:rPr>
                <w:rFonts w:eastAsia="Times New Roman"/>
                <w:color w:val="000000"/>
                <w:sz w:val="24"/>
                <w:szCs w:val="24"/>
              </w:rPr>
              <w:t xml:space="preserve"> </w:t>
            </w:r>
            <w:hyperlink r:id="rId33">
              <w:r w:rsidRPr="000224DD">
                <w:rPr>
                  <w:rStyle w:val="Hyperlink"/>
                  <w:sz w:val="24"/>
                  <w:szCs w:val="24"/>
                </w:rPr>
                <w:t>https://www.cdc.gov/coronavirus/2019-nCoV/lab/guidelines-clinical-specimens.html</w:t>
              </w:r>
            </w:hyperlink>
          </w:p>
          <w:p w14:paraId="61E05BBF" w14:textId="77777777" w:rsidR="00961A7F" w:rsidRPr="000224DD" w:rsidRDefault="00961A7F" w:rsidP="006C036B">
            <w:pPr>
              <w:pStyle w:val="ListParagraph"/>
              <w:numPr>
                <w:ilvl w:val="0"/>
                <w:numId w:val="17"/>
              </w:numPr>
              <w:shd w:val="clear" w:color="auto" w:fill="FFFFFF"/>
              <w:tabs>
                <w:tab w:val="left" w:pos="1080"/>
              </w:tabs>
              <w:spacing w:after="120" w:line="240" w:lineRule="auto"/>
              <w:ind w:left="720" w:firstLine="0"/>
              <w:rPr>
                <w:sz w:val="24"/>
                <w:szCs w:val="24"/>
                <w:u w:val="single"/>
              </w:rPr>
            </w:pPr>
            <w:r w:rsidRPr="000224DD">
              <w:rPr>
                <w:sz w:val="24"/>
                <w:szCs w:val="24"/>
              </w:rPr>
              <w:t>For ILI clinical specimen guidance, refer to:</w:t>
            </w:r>
          </w:p>
          <w:p w14:paraId="772C8693" w14:textId="77777777" w:rsidR="00961A7F" w:rsidRPr="000224DD" w:rsidRDefault="00961A7F" w:rsidP="006C036B">
            <w:pPr>
              <w:pStyle w:val="ListParagraph"/>
              <w:numPr>
                <w:ilvl w:val="1"/>
                <w:numId w:val="18"/>
              </w:numPr>
              <w:spacing w:after="120" w:line="240" w:lineRule="auto"/>
              <w:rPr>
                <w:color w:val="000000"/>
                <w:sz w:val="24"/>
                <w:szCs w:val="24"/>
              </w:rPr>
            </w:pPr>
            <w:r w:rsidRPr="000224DD">
              <w:rPr>
                <w:sz w:val="24"/>
                <w:szCs w:val="24"/>
              </w:rPr>
              <w:t>EU –</w:t>
            </w:r>
            <w:hyperlink r:id="rId34" w:history="1">
              <w:r w:rsidRPr="000224DD">
                <w:rPr>
                  <w:rStyle w:val="Hyperlink"/>
                  <w:sz w:val="24"/>
                  <w:szCs w:val="24"/>
                </w:rPr>
                <w:t>http://www.shipsan.eu/Home/EuropeanManual.aspx</w:t>
              </w:r>
            </w:hyperlink>
          </w:p>
          <w:p w14:paraId="03750CCA" w14:textId="558FFE57" w:rsidR="00961A7F" w:rsidRPr="000224DD" w:rsidRDefault="00961A7F" w:rsidP="006C036B">
            <w:pPr>
              <w:pStyle w:val="ListParagraph"/>
              <w:numPr>
                <w:ilvl w:val="1"/>
                <w:numId w:val="17"/>
              </w:numPr>
              <w:shd w:val="clear" w:color="auto" w:fill="FFFFFF"/>
              <w:spacing w:after="120" w:line="240" w:lineRule="auto"/>
              <w:rPr>
                <w:color w:val="0563C1"/>
                <w:sz w:val="24"/>
                <w:szCs w:val="24"/>
                <w:u w:val="single"/>
              </w:rPr>
            </w:pPr>
            <w:r w:rsidRPr="000224DD">
              <w:rPr>
                <w:sz w:val="24"/>
                <w:szCs w:val="24"/>
              </w:rPr>
              <w:t xml:space="preserve">US – </w:t>
            </w:r>
            <w:r w:rsidRPr="000224DD">
              <w:rPr>
                <w:rFonts w:eastAsia="Times New Roman"/>
                <w:color w:val="000000"/>
                <w:sz w:val="24"/>
                <w:szCs w:val="24"/>
              </w:rPr>
              <w:t xml:space="preserve"> </w:t>
            </w:r>
            <w:hyperlink r:id="rId35">
              <w:r w:rsidRPr="000224DD">
                <w:rPr>
                  <w:rStyle w:val="Hyperlink"/>
                  <w:sz w:val="24"/>
                  <w:szCs w:val="24"/>
                </w:rPr>
                <w:t>https://www.cdc.gov/flu/professionals/diagnosis/info-collection.htm</w:t>
              </w:r>
            </w:hyperlink>
          </w:p>
        </w:tc>
      </w:tr>
      <w:tr w:rsidR="00714E1C" w:rsidRPr="006C036B" w14:paraId="2831EDC6" w14:textId="77777777" w:rsidTr="759F2A2A">
        <w:tc>
          <w:tcPr>
            <w:tcW w:w="663" w:type="dxa"/>
            <w:shd w:val="clear" w:color="auto" w:fill="auto"/>
          </w:tcPr>
          <w:p w14:paraId="0BC4DC75" w14:textId="77777777" w:rsidR="00714E1C" w:rsidRPr="000224DD" w:rsidRDefault="00714E1C" w:rsidP="00510603">
            <w:pPr>
              <w:pStyle w:val="ListParagraph"/>
              <w:numPr>
                <w:ilvl w:val="0"/>
                <w:numId w:val="2"/>
              </w:numPr>
              <w:spacing w:after="120" w:line="240" w:lineRule="auto"/>
              <w:ind w:firstLine="180"/>
              <w:jc w:val="right"/>
              <w:rPr>
                <w:b/>
                <w:bCs/>
                <w:sz w:val="24"/>
                <w:szCs w:val="24"/>
              </w:rPr>
            </w:pPr>
          </w:p>
        </w:tc>
        <w:tc>
          <w:tcPr>
            <w:tcW w:w="8787" w:type="dxa"/>
            <w:shd w:val="clear" w:color="auto" w:fill="auto"/>
          </w:tcPr>
          <w:p w14:paraId="1E7A1DD3" w14:textId="77777777" w:rsidR="00714E1C" w:rsidRPr="000224DD" w:rsidRDefault="00961A7F" w:rsidP="006C036B">
            <w:pPr>
              <w:spacing w:after="120" w:line="240" w:lineRule="auto"/>
              <w:rPr>
                <w:b/>
                <w:bCs/>
                <w:sz w:val="24"/>
                <w:szCs w:val="24"/>
              </w:rPr>
            </w:pPr>
            <w:r w:rsidRPr="000224DD">
              <w:rPr>
                <w:b/>
                <w:bCs/>
                <w:sz w:val="24"/>
                <w:szCs w:val="24"/>
              </w:rPr>
              <w:t>Documentation and Reporting</w:t>
            </w:r>
          </w:p>
          <w:p w14:paraId="243058BD" w14:textId="77777777" w:rsidR="00961A7F" w:rsidRPr="000224DD" w:rsidRDefault="00961A7F" w:rsidP="006C036B">
            <w:pPr>
              <w:spacing w:after="120" w:line="240" w:lineRule="auto"/>
              <w:rPr>
                <w:sz w:val="24"/>
                <w:szCs w:val="24"/>
              </w:rPr>
            </w:pPr>
            <w:r w:rsidRPr="000224DD">
              <w:rPr>
                <w:sz w:val="24"/>
                <w:szCs w:val="24"/>
              </w:rPr>
              <w:t>7.1 Documentation</w:t>
            </w:r>
          </w:p>
          <w:p w14:paraId="24488E02" w14:textId="77777777" w:rsidR="00961A7F" w:rsidRPr="000224DD" w:rsidRDefault="00961A7F" w:rsidP="006C036B">
            <w:pPr>
              <w:pStyle w:val="ListParagraph"/>
              <w:numPr>
                <w:ilvl w:val="0"/>
                <w:numId w:val="19"/>
              </w:numPr>
              <w:spacing w:after="120" w:line="240" w:lineRule="auto"/>
              <w:rPr>
                <w:sz w:val="24"/>
                <w:szCs w:val="24"/>
              </w:rPr>
            </w:pPr>
            <w:r w:rsidRPr="000224DD">
              <w:rPr>
                <w:sz w:val="24"/>
                <w:szCs w:val="24"/>
              </w:rPr>
              <w:t>A standardized ARD surveillance log for each voyage should be maintained and updated at least daily by Medical staff.</w:t>
            </w:r>
          </w:p>
          <w:p w14:paraId="0E7CA6B1" w14:textId="77777777" w:rsidR="00961A7F" w:rsidRPr="000224DD" w:rsidRDefault="00961A7F" w:rsidP="006C036B">
            <w:pPr>
              <w:pStyle w:val="ListParagraph"/>
              <w:numPr>
                <w:ilvl w:val="1"/>
                <w:numId w:val="17"/>
              </w:numPr>
              <w:spacing w:after="120" w:line="240" w:lineRule="auto"/>
              <w:rPr>
                <w:sz w:val="24"/>
                <w:szCs w:val="24"/>
              </w:rPr>
            </w:pPr>
            <w:r w:rsidRPr="000224DD">
              <w:rPr>
                <w:sz w:val="24"/>
                <w:szCs w:val="24"/>
              </w:rPr>
              <w:t xml:space="preserve">For ARD log data requirements, refer to </w:t>
            </w:r>
            <w:r w:rsidRPr="000224DD">
              <w:rPr>
                <w:i/>
                <w:iCs/>
                <w:sz w:val="24"/>
                <w:szCs w:val="24"/>
              </w:rPr>
              <w:t xml:space="preserve">Acute Respiratory Disease Surveillance Log </w:t>
            </w:r>
            <w:r w:rsidRPr="000224DD">
              <w:rPr>
                <w:sz w:val="24"/>
                <w:szCs w:val="24"/>
              </w:rPr>
              <w:t>template</w:t>
            </w:r>
          </w:p>
          <w:p w14:paraId="5F137E1C" w14:textId="77777777" w:rsidR="00961A7F" w:rsidRPr="000224DD" w:rsidRDefault="00961A7F" w:rsidP="006C036B">
            <w:pPr>
              <w:pStyle w:val="ListParagraph"/>
              <w:numPr>
                <w:ilvl w:val="0"/>
                <w:numId w:val="17"/>
              </w:numPr>
              <w:spacing w:after="120" w:line="240" w:lineRule="auto"/>
              <w:ind w:left="1080"/>
              <w:rPr>
                <w:sz w:val="24"/>
                <w:szCs w:val="24"/>
              </w:rPr>
            </w:pPr>
            <w:r w:rsidRPr="000224DD">
              <w:rPr>
                <w:sz w:val="24"/>
                <w:szCs w:val="24"/>
              </w:rPr>
              <w:t>The ship’s ARD log, surveillance and contact tracing forms, and health declaration questionnaires should be maintained onboard for at least 12 months or per company specific retention policy.</w:t>
            </w:r>
          </w:p>
          <w:p w14:paraId="09D9DFA7" w14:textId="77777777" w:rsidR="00961A7F" w:rsidRPr="000224DD" w:rsidRDefault="00961A7F" w:rsidP="006C036B">
            <w:pPr>
              <w:pStyle w:val="ListParagraph"/>
              <w:numPr>
                <w:ilvl w:val="0"/>
                <w:numId w:val="17"/>
              </w:numPr>
              <w:spacing w:after="120" w:line="240" w:lineRule="auto"/>
              <w:ind w:left="1080"/>
              <w:rPr>
                <w:sz w:val="24"/>
                <w:szCs w:val="24"/>
              </w:rPr>
            </w:pPr>
            <w:r w:rsidRPr="000224DD">
              <w:rPr>
                <w:sz w:val="24"/>
                <w:szCs w:val="24"/>
              </w:rPr>
              <w:t>Electronic versions of these records are acceptable.</w:t>
            </w:r>
          </w:p>
          <w:p w14:paraId="0665B73A" w14:textId="77777777" w:rsidR="00961A7F" w:rsidRPr="000224DD" w:rsidRDefault="00961A7F" w:rsidP="006C036B">
            <w:pPr>
              <w:pStyle w:val="ListParagraph"/>
              <w:numPr>
                <w:ilvl w:val="0"/>
                <w:numId w:val="17"/>
              </w:numPr>
              <w:spacing w:after="120" w:line="240" w:lineRule="auto"/>
              <w:ind w:left="1080"/>
              <w:rPr>
                <w:sz w:val="24"/>
                <w:szCs w:val="24"/>
              </w:rPr>
            </w:pPr>
            <w:r w:rsidRPr="000224DD">
              <w:rPr>
                <w:sz w:val="24"/>
                <w:szCs w:val="24"/>
              </w:rPr>
              <w:lastRenderedPageBreak/>
              <w:t>Records should be accessible for review by relevant health authorities.</w:t>
            </w:r>
          </w:p>
          <w:p w14:paraId="7FC904A9" w14:textId="77777777" w:rsidR="00961A7F" w:rsidRPr="000224DD" w:rsidRDefault="00961A7F" w:rsidP="006C036B">
            <w:pPr>
              <w:spacing w:after="120" w:line="240" w:lineRule="auto"/>
              <w:rPr>
                <w:sz w:val="24"/>
                <w:szCs w:val="24"/>
              </w:rPr>
            </w:pPr>
            <w:r w:rsidRPr="000224DD">
              <w:rPr>
                <w:sz w:val="24"/>
                <w:szCs w:val="24"/>
              </w:rPr>
              <w:t>7.2 Health Authority Reporting</w:t>
            </w:r>
          </w:p>
          <w:p w14:paraId="4EB8A79D" w14:textId="77777777" w:rsidR="00961A7F" w:rsidRPr="000224DD" w:rsidRDefault="00961A7F" w:rsidP="006C036B">
            <w:pPr>
              <w:pStyle w:val="ListParagraph"/>
              <w:numPr>
                <w:ilvl w:val="0"/>
                <w:numId w:val="17"/>
              </w:numPr>
              <w:spacing w:after="120" w:line="240" w:lineRule="auto"/>
              <w:ind w:left="1080"/>
              <w:rPr>
                <w:sz w:val="24"/>
                <w:szCs w:val="24"/>
              </w:rPr>
            </w:pPr>
            <w:r w:rsidRPr="000224DD">
              <w:rPr>
                <w:sz w:val="24"/>
                <w:szCs w:val="24"/>
              </w:rPr>
              <w:t>A Maritime Declaration of Health (MDH) is required by many countries at least 24 hours prior to arrival from a foreign port.</w:t>
            </w:r>
          </w:p>
          <w:p w14:paraId="1D0302E3" w14:textId="77777777" w:rsidR="00961A7F" w:rsidRPr="000224DD" w:rsidRDefault="00961A7F" w:rsidP="006C036B">
            <w:pPr>
              <w:pStyle w:val="ListParagraph"/>
              <w:numPr>
                <w:ilvl w:val="0"/>
                <w:numId w:val="17"/>
              </w:numPr>
              <w:spacing w:after="120" w:line="240" w:lineRule="auto"/>
              <w:ind w:left="1080"/>
              <w:rPr>
                <w:sz w:val="24"/>
                <w:szCs w:val="24"/>
              </w:rPr>
            </w:pPr>
            <w:r w:rsidRPr="000224DD">
              <w:rPr>
                <w:sz w:val="24"/>
                <w:szCs w:val="24"/>
              </w:rPr>
              <w:t>Region specific reporting:</w:t>
            </w:r>
          </w:p>
          <w:p w14:paraId="17927192" w14:textId="77777777" w:rsidR="00961A7F" w:rsidRPr="000224DD" w:rsidRDefault="00961A7F" w:rsidP="006C036B">
            <w:pPr>
              <w:pStyle w:val="ListParagraph"/>
              <w:numPr>
                <w:ilvl w:val="1"/>
                <w:numId w:val="18"/>
              </w:numPr>
              <w:spacing w:after="120" w:line="240" w:lineRule="auto"/>
              <w:rPr>
                <w:color w:val="000000"/>
                <w:sz w:val="24"/>
                <w:szCs w:val="24"/>
              </w:rPr>
            </w:pPr>
            <w:r w:rsidRPr="000224DD">
              <w:rPr>
                <w:sz w:val="24"/>
                <w:szCs w:val="24"/>
              </w:rPr>
              <w:t>EU –</w:t>
            </w:r>
            <w:r w:rsidRPr="000224DD">
              <w:rPr>
                <w:color w:val="0000FF"/>
                <w:sz w:val="24"/>
                <w:szCs w:val="24"/>
                <w:u w:val="single"/>
              </w:rPr>
              <w:t xml:space="preserve"> </w:t>
            </w:r>
            <w:hyperlink r:id="rId36" w:history="1">
              <w:r w:rsidRPr="000224DD">
                <w:rPr>
                  <w:rStyle w:val="Hyperlink"/>
                  <w:sz w:val="24"/>
                  <w:szCs w:val="24"/>
                </w:rPr>
                <w:t>http://www.shipsan.eu/Home/EuropeanManual.aspx</w:t>
              </w:r>
            </w:hyperlink>
            <w:r w:rsidRPr="000224DD">
              <w:rPr>
                <w:color w:val="0000FF"/>
                <w:sz w:val="24"/>
                <w:szCs w:val="24"/>
                <w:u w:val="single"/>
              </w:rPr>
              <w:t xml:space="preserve"> </w:t>
            </w:r>
          </w:p>
          <w:p w14:paraId="681B9CDE" w14:textId="77777777" w:rsidR="00961A7F" w:rsidRPr="000224DD" w:rsidRDefault="00961A7F" w:rsidP="006C036B">
            <w:pPr>
              <w:pStyle w:val="ListParagraph"/>
              <w:numPr>
                <w:ilvl w:val="1"/>
                <w:numId w:val="17"/>
              </w:numPr>
              <w:spacing w:after="120" w:line="240" w:lineRule="auto"/>
              <w:rPr>
                <w:sz w:val="24"/>
                <w:szCs w:val="24"/>
              </w:rPr>
            </w:pPr>
            <w:r w:rsidRPr="000224DD">
              <w:rPr>
                <w:sz w:val="24"/>
                <w:szCs w:val="24"/>
              </w:rPr>
              <w:t xml:space="preserve">US – </w:t>
            </w:r>
            <w:r w:rsidRPr="000224DD">
              <w:rPr>
                <w:rFonts w:eastAsia="Times New Roman"/>
                <w:color w:val="393939"/>
                <w:sz w:val="24"/>
                <w:szCs w:val="24"/>
              </w:rPr>
              <w:t xml:space="preserve"> </w:t>
            </w:r>
            <w:hyperlink r:id="rId37" w:history="1">
              <w:r w:rsidRPr="000224DD">
                <w:rPr>
                  <w:rStyle w:val="Hyperlink"/>
                  <w:sz w:val="24"/>
                  <w:szCs w:val="24"/>
                </w:rPr>
                <w:t>https://airc.cdc.gov/surveys/?s=PNFPJY8MJT</w:t>
              </w:r>
            </w:hyperlink>
            <w:r w:rsidRPr="000224DD">
              <w:rPr>
                <w:sz w:val="24"/>
                <w:szCs w:val="24"/>
              </w:rPr>
              <w:t xml:space="preserve"> </w:t>
            </w:r>
          </w:p>
          <w:p w14:paraId="1A4A1C71" w14:textId="47C23070" w:rsidR="00961A7F" w:rsidRPr="000224DD" w:rsidRDefault="00961A7F" w:rsidP="006C036B">
            <w:pPr>
              <w:spacing w:after="120" w:line="240" w:lineRule="auto"/>
              <w:rPr>
                <w:sz w:val="24"/>
                <w:szCs w:val="24"/>
              </w:rPr>
            </w:pPr>
          </w:p>
        </w:tc>
      </w:tr>
    </w:tbl>
    <w:p w14:paraId="665A468E" w14:textId="77777777" w:rsidR="00997319" w:rsidRPr="000224DD" w:rsidRDefault="00997319" w:rsidP="006C036B">
      <w:pPr>
        <w:spacing w:after="120" w:line="240" w:lineRule="auto"/>
        <w:ind w:left="360"/>
        <w:rPr>
          <w:b/>
          <w:bCs/>
          <w:sz w:val="24"/>
          <w:szCs w:val="24"/>
        </w:rPr>
      </w:pPr>
    </w:p>
    <w:p w14:paraId="3051A947" w14:textId="31CE34A9" w:rsidR="00997319" w:rsidRPr="000224DD" w:rsidRDefault="00A82BC0" w:rsidP="78C07B67">
      <w:pPr>
        <w:spacing w:after="0" w:line="240" w:lineRule="auto"/>
        <w:rPr>
          <w:b/>
          <w:bCs/>
          <w:sz w:val="24"/>
          <w:szCs w:val="24"/>
        </w:rPr>
      </w:pPr>
      <w:hyperlink r:id="rId38">
        <w:r w:rsidR="00784D7E">
          <w:rPr>
            <w:rStyle w:val="Hyperlink"/>
            <w:b/>
            <w:bCs/>
            <w:sz w:val="24"/>
            <w:szCs w:val="24"/>
          </w:rPr>
          <w:t>SS</w:t>
        </w:r>
        <w:r w:rsidR="6725FCA9" w:rsidRPr="000224DD">
          <w:rPr>
            <w:rStyle w:val="Hyperlink"/>
            <w:b/>
            <w:bCs/>
            <w:sz w:val="24"/>
            <w:szCs w:val="24"/>
          </w:rPr>
          <w:t>MED-1609-A1 ARD Clinical Management Algorithm</w:t>
        </w:r>
      </w:hyperlink>
      <w:r w:rsidR="4D770A82" w:rsidRPr="000224DD">
        <w:rPr>
          <w:b/>
          <w:bCs/>
          <w:sz w:val="24"/>
          <w:szCs w:val="24"/>
        </w:rPr>
        <w:t xml:space="preserve"> </w:t>
      </w:r>
    </w:p>
    <w:sectPr w:rsidR="00997319" w:rsidRPr="000224DD" w:rsidSect="00C778FB">
      <w:headerReference w:type="default" r:id="rId39"/>
      <w:footerReference w:type="default" r:id="rId4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CF13C" w14:textId="77777777" w:rsidR="00714E1C" w:rsidRDefault="00714E1C" w:rsidP="00C778FB">
      <w:pPr>
        <w:spacing w:after="0" w:line="240" w:lineRule="auto"/>
      </w:pPr>
      <w:r>
        <w:separator/>
      </w:r>
    </w:p>
  </w:endnote>
  <w:endnote w:type="continuationSeparator" w:id="0">
    <w:p w14:paraId="375D1164" w14:textId="77777777" w:rsidR="00714E1C" w:rsidRDefault="00714E1C" w:rsidP="00C778FB">
      <w:pPr>
        <w:spacing w:after="0" w:line="240" w:lineRule="auto"/>
      </w:pPr>
      <w:r>
        <w:continuationSeparator/>
      </w:r>
    </w:p>
  </w:endnote>
  <w:endnote w:type="continuationNotice" w:id="1">
    <w:p w14:paraId="3719D020" w14:textId="77777777" w:rsidR="00583A35" w:rsidRDefault="00583A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E45E9" w14:textId="0778F8CE" w:rsidR="00632535" w:rsidRDefault="00961A7F"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MR</w:t>
    </w:r>
    <w:r w:rsidR="00632535">
      <w:rPr>
        <w:rFonts w:ascii="Times New Roman" w:hAnsi="Times New Roman"/>
      </w:rPr>
      <w:t>MED—</w:t>
    </w:r>
    <w:r>
      <w:rPr>
        <w:rFonts w:ascii="Times New Roman" w:hAnsi="Times New Roman"/>
      </w:rPr>
      <w:t xml:space="preserve">1609 Acute Respiratory Disease (ARD) Management </w:t>
    </w:r>
    <w:r w:rsidR="00632535">
      <w:rPr>
        <w:rFonts w:ascii="Times New Roman" w:hAnsi="Times New Roman"/>
      </w:rPr>
      <w:tab/>
    </w:r>
    <w:r w:rsidR="00632535" w:rsidRPr="004D249F">
      <w:rPr>
        <w:rFonts w:ascii="Times New Roman" w:hAnsi="Times New Roman"/>
        <w:color w:val="2B579A"/>
        <w:shd w:val="clear" w:color="auto" w:fill="E6E6E6"/>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color w:val="2B579A"/>
        <w:shd w:val="clear" w:color="auto" w:fill="E6E6E6"/>
      </w:rPr>
      <w:fldChar w:fldCharType="separate"/>
    </w:r>
    <w:r w:rsidR="00632535">
      <w:rPr>
        <w:rFonts w:ascii="Times New Roman" w:hAnsi="Times New Roman"/>
      </w:rPr>
      <w:t>1</w:t>
    </w:r>
    <w:r w:rsidR="00632535" w:rsidRPr="004D249F">
      <w:rPr>
        <w:rFonts w:ascii="Times New Roman" w:hAnsi="Times New Roman"/>
        <w:color w:val="2B579A"/>
        <w:shd w:val="clear" w:color="auto" w:fill="E6E6E6"/>
      </w:rPr>
      <w:fldChar w:fldCharType="end"/>
    </w:r>
  </w:p>
  <w:p w14:paraId="569CFEB1" w14:textId="42F3A162" w:rsidR="004D249F" w:rsidRPr="004D249F" w:rsidRDefault="748A1A9B"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 2</w:t>
    </w:r>
    <w:r w:rsidR="00FD22B0">
      <w:rPr>
        <w:rFonts w:ascii="Times New Roman" w:hAnsi="Times New Roman"/>
      </w:rPr>
      <w:t>1 December</w:t>
    </w:r>
    <w:r>
      <w:rPr>
        <w:rFonts w:ascii="Times New Roman" w:hAnsi="Times New Roman"/>
      </w:rPr>
      <w:t xml:space="preserve"> 2020</w:t>
    </w:r>
    <w:r w:rsidR="004D249F" w:rsidRPr="004D249F">
      <w:rPr>
        <w:rFonts w:ascii="Times New Roman" w:hAnsi="Times New Roman"/>
      </w:rPr>
      <w:tab/>
    </w:r>
  </w:p>
  <w:p w14:paraId="5FE3C0AA"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234C0" w14:textId="77777777" w:rsidR="00714E1C" w:rsidRDefault="00714E1C" w:rsidP="00C778FB">
      <w:pPr>
        <w:spacing w:after="0" w:line="240" w:lineRule="auto"/>
      </w:pPr>
      <w:r>
        <w:separator/>
      </w:r>
    </w:p>
  </w:footnote>
  <w:footnote w:type="continuationSeparator" w:id="0">
    <w:p w14:paraId="73B913C2" w14:textId="77777777" w:rsidR="00714E1C" w:rsidRDefault="00714E1C" w:rsidP="00C778FB">
      <w:pPr>
        <w:spacing w:after="0" w:line="240" w:lineRule="auto"/>
      </w:pPr>
      <w:r>
        <w:continuationSeparator/>
      </w:r>
    </w:p>
  </w:footnote>
  <w:footnote w:type="continuationNotice" w:id="1">
    <w:p w14:paraId="259F2DA7" w14:textId="77777777" w:rsidR="00583A35" w:rsidRDefault="00583A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5AB90" w14:textId="77777777" w:rsidR="00C778FB" w:rsidRPr="004D249F" w:rsidRDefault="00632535" w:rsidP="00632535">
    <w:pPr>
      <w:pStyle w:val="Header"/>
      <w:tabs>
        <w:tab w:val="left" w:pos="8355"/>
      </w:tabs>
      <w:rPr>
        <w:rFonts w:ascii="Times New Roman" w:hAnsi="Times New Roman"/>
      </w:rPr>
    </w:pPr>
    <w:bookmarkStart w:id="3" w:name="_Hlk52796376"/>
    <w:bookmarkStart w:id="4" w:name="_Hlk52796377"/>
    <w:bookmarkStart w:id="5" w:name="_Hlk52796439"/>
    <w:bookmarkStart w:id="6" w:name="_Hlk52796440"/>
    <w:bookmarkStart w:id="7" w:name="_Hlk52796463"/>
    <w:bookmarkStart w:id="8" w:name="_Hlk52796464"/>
    <w:r>
      <w:rPr>
        <w:rFonts w:ascii="Times New Roman" w:hAnsi="Times New Roman"/>
      </w:rPr>
      <w:tab/>
    </w:r>
    <w:r>
      <w:rPr>
        <w:rFonts w:ascii="Times New Roman" w:hAnsi="Times New Roman"/>
      </w:rPr>
      <w:tab/>
    </w:r>
    <w:r>
      <w:rPr>
        <w:rFonts w:ascii="Times New Roman" w:hAnsi="Times New Roman"/>
      </w:rPr>
      <w:tab/>
    </w:r>
    <w:r w:rsidR="00A82BC0">
      <w:rPr>
        <w:color w:val="2B579A"/>
        <w:shd w:val="clear" w:color="auto" w:fill="E6E6E6"/>
      </w:rPr>
      <w:pict w14:anchorId="198F0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384.9pt;margin-top:-22.5pt;width:87.3pt;height:50.4pt;z-index:-251658752;visibility:visible;mso-position-horizontal-relative:text;mso-position-vertical-relative:text">
          <v:imagedata r:id="rId1" o:title=""/>
        </v:shape>
      </w:pict>
    </w:r>
    <w:bookmarkEnd w:id="3"/>
    <w:bookmarkEnd w:id="4"/>
    <w:bookmarkEnd w:id="5"/>
    <w:bookmarkEnd w:id="6"/>
    <w:bookmarkEnd w:id="7"/>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22943"/>
    <w:multiLevelType w:val="multilevel"/>
    <w:tmpl w:val="3FC49600"/>
    <w:lvl w:ilvl="0">
      <w:start w:val="2"/>
      <w:numFmt w:val="decimal"/>
      <w:lvlText w:val="%1"/>
      <w:lvlJc w:val="left"/>
      <w:pPr>
        <w:ind w:left="360" w:hanging="360"/>
      </w:pPr>
      <w:rPr>
        <w:rFonts w:ascii="Calibri" w:hAnsi="Calibri" w:hint="default"/>
        <w:color w:val="auto"/>
      </w:rPr>
    </w:lvl>
    <w:lvl w:ilvl="1">
      <w:start w:val="1"/>
      <w:numFmt w:val="decimal"/>
      <w:lvlText w:val="%1.%2"/>
      <w:lvlJc w:val="left"/>
      <w:pPr>
        <w:ind w:left="360" w:hanging="360"/>
      </w:pPr>
      <w:rPr>
        <w:rFonts w:ascii="Calibri" w:hAnsi="Calibri" w:hint="default"/>
        <w:color w:val="auto"/>
      </w:rPr>
    </w:lvl>
    <w:lvl w:ilvl="2">
      <w:start w:val="1"/>
      <w:numFmt w:val="decimal"/>
      <w:lvlText w:val="%1.%2.%3"/>
      <w:lvlJc w:val="left"/>
      <w:pPr>
        <w:ind w:left="720" w:hanging="720"/>
      </w:pPr>
      <w:rPr>
        <w:rFonts w:ascii="Calibri" w:hAnsi="Calibri" w:hint="default"/>
        <w:color w:val="auto"/>
      </w:rPr>
    </w:lvl>
    <w:lvl w:ilvl="3">
      <w:start w:val="1"/>
      <w:numFmt w:val="decimal"/>
      <w:lvlText w:val="%1.%2.%3.%4"/>
      <w:lvlJc w:val="left"/>
      <w:pPr>
        <w:ind w:left="720" w:hanging="720"/>
      </w:pPr>
      <w:rPr>
        <w:rFonts w:ascii="Calibri" w:hAnsi="Calibri" w:hint="default"/>
        <w:color w:val="auto"/>
      </w:rPr>
    </w:lvl>
    <w:lvl w:ilvl="4">
      <w:start w:val="1"/>
      <w:numFmt w:val="decimal"/>
      <w:lvlText w:val="%1.%2.%3.%4.%5"/>
      <w:lvlJc w:val="left"/>
      <w:pPr>
        <w:ind w:left="1080" w:hanging="1080"/>
      </w:pPr>
      <w:rPr>
        <w:rFonts w:ascii="Calibri" w:hAnsi="Calibri" w:hint="default"/>
        <w:color w:val="auto"/>
      </w:rPr>
    </w:lvl>
    <w:lvl w:ilvl="5">
      <w:start w:val="1"/>
      <w:numFmt w:val="decimal"/>
      <w:lvlText w:val="%1.%2.%3.%4.%5.%6"/>
      <w:lvlJc w:val="left"/>
      <w:pPr>
        <w:ind w:left="1080" w:hanging="1080"/>
      </w:pPr>
      <w:rPr>
        <w:rFonts w:ascii="Calibri" w:hAnsi="Calibri" w:hint="default"/>
        <w:color w:val="auto"/>
      </w:rPr>
    </w:lvl>
    <w:lvl w:ilvl="6">
      <w:start w:val="1"/>
      <w:numFmt w:val="decimal"/>
      <w:lvlText w:val="%1.%2.%3.%4.%5.%6.%7"/>
      <w:lvlJc w:val="left"/>
      <w:pPr>
        <w:ind w:left="1440" w:hanging="1440"/>
      </w:pPr>
      <w:rPr>
        <w:rFonts w:ascii="Calibri" w:hAnsi="Calibri" w:hint="default"/>
        <w:color w:val="auto"/>
      </w:rPr>
    </w:lvl>
    <w:lvl w:ilvl="7">
      <w:start w:val="1"/>
      <w:numFmt w:val="decimal"/>
      <w:lvlText w:val="%1.%2.%3.%4.%5.%6.%7.%8"/>
      <w:lvlJc w:val="left"/>
      <w:pPr>
        <w:ind w:left="1440" w:hanging="1440"/>
      </w:pPr>
      <w:rPr>
        <w:rFonts w:ascii="Calibri" w:hAnsi="Calibri" w:hint="default"/>
        <w:color w:val="auto"/>
      </w:rPr>
    </w:lvl>
    <w:lvl w:ilvl="8">
      <w:start w:val="1"/>
      <w:numFmt w:val="decimal"/>
      <w:lvlText w:val="%1.%2.%3.%4.%5.%6.%7.%8.%9"/>
      <w:lvlJc w:val="left"/>
      <w:pPr>
        <w:ind w:left="1800" w:hanging="1800"/>
      </w:pPr>
      <w:rPr>
        <w:rFonts w:ascii="Calibri" w:hAnsi="Calibri" w:hint="default"/>
        <w:color w:val="auto"/>
      </w:rPr>
    </w:lvl>
  </w:abstractNum>
  <w:abstractNum w:abstractNumId="1" w15:restartNumberingAfterBreak="0">
    <w:nsid w:val="156D2530"/>
    <w:multiLevelType w:val="hybridMultilevel"/>
    <w:tmpl w:val="C92E705C"/>
    <w:lvl w:ilvl="0" w:tplc="B96AA040">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5635B"/>
    <w:multiLevelType w:val="hybridMultilevel"/>
    <w:tmpl w:val="BB88C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E60F8"/>
    <w:multiLevelType w:val="hybridMultilevel"/>
    <w:tmpl w:val="E938C3F6"/>
    <w:lvl w:ilvl="0" w:tplc="B96AA040">
      <w:start w:val="1"/>
      <w:numFmt w:val="bullet"/>
      <w:lvlText w:val=""/>
      <w:lvlJc w:val="left"/>
      <w:pPr>
        <w:ind w:left="810" w:hanging="360"/>
      </w:pPr>
      <w:rPr>
        <w:rFonts w:ascii="Symbol" w:hAnsi="Symbol" w:hint="default"/>
        <w:color w:val="000000"/>
      </w:rPr>
    </w:lvl>
    <w:lvl w:ilvl="1" w:tplc="6706B59C">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44921"/>
    <w:multiLevelType w:val="multilevel"/>
    <w:tmpl w:val="8904E5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6B4D32"/>
    <w:multiLevelType w:val="hybridMultilevel"/>
    <w:tmpl w:val="641E3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D2EF5"/>
    <w:multiLevelType w:val="hybridMultilevel"/>
    <w:tmpl w:val="74788A5A"/>
    <w:lvl w:ilvl="0" w:tplc="37344428">
      <w:start w:val="1"/>
      <w:numFmt w:val="bullet"/>
      <w:lvlText w:val=""/>
      <w:lvlJc w:val="left"/>
      <w:pPr>
        <w:ind w:left="1080" w:hanging="360"/>
      </w:pPr>
      <w:rPr>
        <w:rFonts w:ascii="Symbol" w:hAnsi="Symbol" w:hint="default"/>
        <w:color w:val="auto"/>
      </w:rPr>
    </w:lvl>
    <w:lvl w:ilvl="1" w:tplc="5B56533C">
      <w:start w:val="1"/>
      <w:numFmt w:val="bullet"/>
      <w:lvlText w:val="o"/>
      <w:lvlJc w:val="left"/>
      <w:pPr>
        <w:ind w:left="1800" w:hanging="360"/>
      </w:pPr>
      <w:rPr>
        <w:rFonts w:ascii="Courier New" w:hAnsi="Courier New" w:cs="Courier New"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FD7F93"/>
    <w:multiLevelType w:val="hybridMultilevel"/>
    <w:tmpl w:val="1796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A38C4"/>
    <w:multiLevelType w:val="multilevel"/>
    <w:tmpl w:val="87A09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bullet"/>
      <w:lvlText w:val="o"/>
      <w:lvlJc w:val="left"/>
      <w:pPr>
        <w:ind w:left="720" w:hanging="720"/>
      </w:pPr>
      <w:rPr>
        <w:rFonts w:ascii="Courier New" w:hAnsi="Courier New" w:cs="Courier New" w:hint="default"/>
      </w:rPr>
    </w:lvl>
    <w:lvl w:ilvl="4">
      <w:start w:val="1"/>
      <w:numFmt w:val="bullet"/>
      <w:lvlText w:val="o"/>
      <w:lvlJc w:val="left"/>
      <w:pPr>
        <w:ind w:left="1080" w:hanging="1080"/>
      </w:pPr>
      <w:rPr>
        <w:rFonts w:ascii="Courier New" w:hAnsi="Courier New" w:cs="Courier New"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B00127"/>
    <w:multiLevelType w:val="hybridMultilevel"/>
    <w:tmpl w:val="B98C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176D"/>
    <w:multiLevelType w:val="hybridMultilevel"/>
    <w:tmpl w:val="C0FC1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E3D14"/>
    <w:multiLevelType w:val="hybridMultilevel"/>
    <w:tmpl w:val="E5AA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96E7D"/>
    <w:multiLevelType w:val="hybridMultilevel"/>
    <w:tmpl w:val="DFBA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805D8"/>
    <w:multiLevelType w:val="hybridMultilevel"/>
    <w:tmpl w:val="1BDA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777F0"/>
    <w:multiLevelType w:val="multilevel"/>
    <w:tmpl w:val="CB40E4C4"/>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519418E"/>
    <w:multiLevelType w:val="hybridMultilevel"/>
    <w:tmpl w:val="FCF02168"/>
    <w:lvl w:ilvl="0" w:tplc="CAA83A86">
      <w:start w:val="1"/>
      <w:numFmt w:val="bullet"/>
      <w:lvlText w:val=""/>
      <w:lvlJc w:val="left"/>
      <w:pPr>
        <w:ind w:left="108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E1337"/>
    <w:multiLevelType w:val="hybridMultilevel"/>
    <w:tmpl w:val="94CE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18762D"/>
    <w:multiLevelType w:val="multilevel"/>
    <w:tmpl w:val="D52689F2"/>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18" w15:restartNumberingAfterBreak="0">
    <w:nsid w:val="7E4B5A1C"/>
    <w:multiLevelType w:val="hybridMultilevel"/>
    <w:tmpl w:val="56A8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8"/>
  </w:num>
  <w:num w:numId="4">
    <w:abstractNumId w:val="6"/>
  </w:num>
  <w:num w:numId="5">
    <w:abstractNumId w:val="16"/>
  </w:num>
  <w:num w:numId="6">
    <w:abstractNumId w:val="9"/>
  </w:num>
  <w:num w:numId="7">
    <w:abstractNumId w:val="7"/>
  </w:num>
  <w:num w:numId="8">
    <w:abstractNumId w:val="12"/>
  </w:num>
  <w:num w:numId="9">
    <w:abstractNumId w:val="18"/>
  </w:num>
  <w:num w:numId="10">
    <w:abstractNumId w:val="0"/>
  </w:num>
  <w:num w:numId="11">
    <w:abstractNumId w:val="5"/>
  </w:num>
  <w:num w:numId="12">
    <w:abstractNumId w:val="10"/>
  </w:num>
  <w:num w:numId="13">
    <w:abstractNumId w:val="11"/>
  </w:num>
  <w:num w:numId="14">
    <w:abstractNumId w:val="4"/>
  </w:num>
  <w:num w:numId="15">
    <w:abstractNumId w:val="13"/>
  </w:num>
  <w:num w:numId="16">
    <w:abstractNumId w:val="15"/>
  </w:num>
  <w:num w:numId="17">
    <w:abstractNumId w:val="3"/>
  </w:num>
  <w:num w:numId="18">
    <w:abstractNumId w:val="1"/>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1C"/>
    <w:rsid w:val="000224DD"/>
    <w:rsid w:val="000B195C"/>
    <w:rsid w:val="000C238A"/>
    <w:rsid w:val="000D21D9"/>
    <w:rsid w:val="00132D05"/>
    <w:rsid w:val="00151A65"/>
    <w:rsid w:val="00172156"/>
    <w:rsid w:val="001A7E89"/>
    <w:rsid w:val="00274B23"/>
    <w:rsid w:val="002C3F52"/>
    <w:rsid w:val="002F0D38"/>
    <w:rsid w:val="002F141F"/>
    <w:rsid w:val="00361A22"/>
    <w:rsid w:val="003918D9"/>
    <w:rsid w:val="003B4946"/>
    <w:rsid w:val="003F31DE"/>
    <w:rsid w:val="00406B39"/>
    <w:rsid w:val="00426A59"/>
    <w:rsid w:val="00471B34"/>
    <w:rsid w:val="00472BBF"/>
    <w:rsid w:val="00486D5B"/>
    <w:rsid w:val="004B6BBB"/>
    <w:rsid w:val="004C478C"/>
    <w:rsid w:val="004D249F"/>
    <w:rsid w:val="00510603"/>
    <w:rsid w:val="00551C8E"/>
    <w:rsid w:val="00554854"/>
    <w:rsid w:val="005563DC"/>
    <w:rsid w:val="00583A35"/>
    <w:rsid w:val="00584E2C"/>
    <w:rsid w:val="005B469A"/>
    <w:rsid w:val="005F3699"/>
    <w:rsid w:val="00620286"/>
    <w:rsid w:val="00632535"/>
    <w:rsid w:val="006522E2"/>
    <w:rsid w:val="006639A8"/>
    <w:rsid w:val="006B192D"/>
    <w:rsid w:val="006B6CD7"/>
    <w:rsid w:val="006B7D1D"/>
    <w:rsid w:val="006C036B"/>
    <w:rsid w:val="006D105B"/>
    <w:rsid w:val="006D5C55"/>
    <w:rsid w:val="00703D5E"/>
    <w:rsid w:val="00714DD4"/>
    <w:rsid w:val="00714E1C"/>
    <w:rsid w:val="00784D7E"/>
    <w:rsid w:val="007D29A6"/>
    <w:rsid w:val="007E2FEE"/>
    <w:rsid w:val="0083322E"/>
    <w:rsid w:val="008457C6"/>
    <w:rsid w:val="008632AB"/>
    <w:rsid w:val="008638F4"/>
    <w:rsid w:val="008B2DE2"/>
    <w:rsid w:val="008C1778"/>
    <w:rsid w:val="008E042E"/>
    <w:rsid w:val="00916ADF"/>
    <w:rsid w:val="00946FE0"/>
    <w:rsid w:val="00961A7F"/>
    <w:rsid w:val="00965E25"/>
    <w:rsid w:val="00997319"/>
    <w:rsid w:val="00A47C11"/>
    <w:rsid w:val="00A74191"/>
    <w:rsid w:val="00A90D48"/>
    <w:rsid w:val="00AC4A6A"/>
    <w:rsid w:val="00AC5B1C"/>
    <w:rsid w:val="00AD57DE"/>
    <w:rsid w:val="00B03CF2"/>
    <w:rsid w:val="00B14666"/>
    <w:rsid w:val="00BD26BB"/>
    <w:rsid w:val="00BD716C"/>
    <w:rsid w:val="00BE3B8A"/>
    <w:rsid w:val="00BE72D1"/>
    <w:rsid w:val="00C46BA3"/>
    <w:rsid w:val="00C50B1F"/>
    <w:rsid w:val="00C778FB"/>
    <w:rsid w:val="00CA59CF"/>
    <w:rsid w:val="00CD1A26"/>
    <w:rsid w:val="00D64208"/>
    <w:rsid w:val="00D87591"/>
    <w:rsid w:val="00D8773C"/>
    <w:rsid w:val="00DC6738"/>
    <w:rsid w:val="00E5307E"/>
    <w:rsid w:val="00E606D3"/>
    <w:rsid w:val="00F23BC6"/>
    <w:rsid w:val="00F37A54"/>
    <w:rsid w:val="00F43B71"/>
    <w:rsid w:val="00FA2EEF"/>
    <w:rsid w:val="00FD0FCB"/>
    <w:rsid w:val="00FD22B0"/>
    <w:rsid w:val="00FE3FCC"/>
    <w:rsid w:val="08BB476D"/>
    <w:rsid w:val="0935B007"/>
    <w:rsid w:val="0B20C202"/>
    <w:rsid w:val="1562D01C"/>
    <w:rsid w:val="1D793FCD"/>
    <w:rsid w:val="34BEFF6B"/>
    <w:rsid w:val="366B125D"/>
    <w:rsid w:val="3B124852"/>
    <w:rsid w:val="4D770A82"/>
    <w:rsid w:val="60FE4ACB"/>
    <w:rsid w:val="65439486"/>
    <w:rsid w:val="6725FCA9"/>
    <w:rsid w:val="6BEECEED"/>
    <w:rsid w:val="6CFA7B72"/>
    <w:rsid w:val="7216F954"/>
    <w:rsid w:val="742E63DA"/>
    <w:rsid w:val="748A1A9B"/>
    <w:rsid w:val="759F2A2A"/>
    <w:rsid w:val="78C07B67"/>
    <w:rsid w:val="7A6DCB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AEFE70"/>
  <w15:chartTrackingRefBased/>
  <w15:docId w15:val="{58590589-1F27-4F5A-9E36-080B574C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styleId="BalloonText">
    <w:name w:val="Balloon Text"/>
    <w:basedOn w:val="Normal"/>
    <w:link w:val="BalloonTextChar"/>
    <w:uiPriority w:val="99"/>
    <w:semiHidden/>
    <w:unhideWhenUsed/>
    <w:rsid w:val="007E2F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E2FEE"/>
    <w:rPr>
      <w:rFonts w:ascii="Segoe UI" w:hAnsi="Segoe UI" w:cs="Segoe UI"/>
      <w:sz w:val="18"/>
      <w:szCs w:val="18"/>
    </w:rPr>
  </w:style>
  <w:style w:type="character" w:styleId="Hyperlink">
    <w:name w:val="Hyperlink"/>
    <w:uiPriority w:val="99"/>
    <w:unhideWhenUsed/>
    <w:rsid w:val="00714E1C"/>
    <w:rPr>
      <w:color w:val="0563C1"/>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 w:type="character" w:styleId="Mention">
    <w:name w:val="Mention"/>
    <w:uiPriority w:val="99"/>
    <w:unhideWhenUsed/>
    <w:rsid w:val="00583A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dc.europa.eu/en/covid-19/surveillance/case-definition" TargetMode="External"/><Relationship Id="rId18" Type="http://schemas.openxmlformats.org/officeDocument/2006/relationships/hyperlink" Target="https://www.nhs.uk/conditions/coronavirus-covid-19/people-at-higher-risk/whos-at-higher-risk-from-coronavirus/" TargetMode="External"/><Relationship Id="rId26" Type="http://schemas.openxmlformats.org/officeDocument/2006/relationships/hyperlink" Target="https://www.covid19treatmentguidelines.nih.gov/" TargetMode="External"/><Relationship Id="rId39" Type="http://schemas.openxmlformats.org/officeDocument/2006/relationships/header" Target="header1.xml"/><Relationship Id="rId21" Type="http://schemas.openxmlformats.org/officeDocument/2006/relationships/hyperlink" Target="https://www.ecdc.europa.eu/en/covid-19/latest-evidence/diagnostic-testing" TargetMode="External"/><Relationship Id="rId34" Type="http://schemas.openxmlformats.org/officeDocument/2006/relationships/hyperlink" Target="http://www.shipsan.eu/Home/EuropeanManual.aspx"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ov.uk/government/collections/coronavirus-covid-19-list-of-guidance" TargetMode="External"/><Relationship Id="rId20" Type="http://schemas.openxmlformats.org/officeDocument/2006/relationships/hyperlink" Target="https://www.cdc.gov/coronavirus/2019-ncov/lab/resources/antigen-tests-guidelines.html" TargetMode="External"/><Relationship Id="rId29" Type="http://schemas.openxmlformats.org/officeDocument/2006/relationships/hyperlink" Target="https://www.who.int/influenza/patient_care/clinical/e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dc.gov/flu/symptoms/flu-vs-covid19.htm" TargetMode="External"/><Relationship Id="rId24" Type="http://schemas.openxmlformats.org/officeDocument/2006/relationships/hyperlink" Target="https://www.who.int/influenza/patient_care/clinical/en/" TargetMode="External"/><Relationship Id="rId32" Type="http://schemas.openxmlformats.org/officeDocument/2006/relationships/hyperlink" Target="https://www.ecdc.europa.eu/en/covid-19/latest-evidence/diagnostic-testing" TargetMode="External"/><Relationship Id="rId37" Type="http://schemas.openxmlformats.org/officeDocument/2006/relationships/hyperlink" Target="https://airc.cdc.gov/surveys/?s=PNFPJY8MJT"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n.cdc.gov/nndss/conditions/coronavirus-disease-2019-covid-19/case-definition/2020/" TargetMode="External"/><Relationship Id="rId23" Type="http://schemas.openxmlformats.org/officeDocument/2006/relationships/hyperlink" Target="https://www.cdc.gov/flu/professionals/diagnosis/clinician_guidance_ridt.htm" TargetMode="External"/><Relationship Id="rId28" Type="http://schemas.openxmlformats.org/officeDocument/2006/relationships/hyperlink" Target="https://www.cdc.gov/flu/professionals/antivirals/summary-clinicians.htm" TargetMode="External"/><Relationship Id="rId36" Type="http://schemas.openxmlformats.org/officeDocument/2006/relationships/hyperlink" Target="http://www.shipsan.eu/Home/EuropeanManual.aspx" TargetMode="External"/><Relationship Id="rId10" Type="http://schemas.openxmlformats.org/officeDocument/2006/relationships/endnotes" Target="endnotes.xml"/><Relationship Id="rId19" Type="http://schemas.openxmlformats.org/officeDocument/2006/relationships/hyperlink" Target="https://www.cdc.gov/coronavirus/2019-ncov/need-extra-precautions/index.html" TargetMode="External"/><Relationship Id="rId31" Type="http://schemas.openxmlformats.org/officeDocument/2006/relationships/hyperlink" Target="https://www.cdc.gov/coronavirus/2019-ncov/php/contact-tracing/contact-tracing-plan/overview.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overnment/collections/coronavirus-covid-19-list-of-guidance" TargetMode="External"/><Relationship Id="rId22" Type="http://schemas.openxmlformats.org/officeDocument/2006/relationships/hyperlink" Target="https://www.cdc.gov/coronavirus/2019-ncov/hcp/testing-overview.html" TargetMode="External"/><Relationship Id="rId27" Type="http://schemas.openxmlformats.org/officeDocument/2006/relationships/hyperlink" Target="https://www.who.int/emergencies/diseases/novel-coronavirus-2019/technical-guidance/patient-management" TargetMode="External"/><Relationship Id="rId30" Type="http://schemas.openxmlformats.org/officeDocument/2006/relationships/hyperlink" Target="https://www.ecdc.europa.eu/en/covid-19-contact-tracing-public-health-management" TargetMode="External"/><Relationship Id="rId35" Type="http://schemas.openxmlformats.org/officeDocument/2006/relationships/hyperlink" Target="https://www.cdc.gov/flu/professionals/diagnosis/info-collection.ht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n.cdc.gov/nndss/conditions/coronavirus-disease-2019-covid-19/case-definition/2020/" TargetMode="External"/><Relationship Id="rId17" Type="http://schemas.openxmlformats.org/officeDocument/2006/relationships/hyperlink" Target="https://vikand-my.sharepoint.com/:b:/r/personal/paul_morgan_vikand_com/Documents/VVMED%20New/Marella%20Procedures/MRMED-1609-A1%20ARD%20Clinical%20Management%20Algorithm_2020_SEPT_v0.pdf?csf=1&amp;web=1&amp;e=I4Chd2" TargetMode="External"/><Relationship Id="rId25" Type="http://schemas.openxmlformats.org/officeDocument/2006/relationships/hyperlink" Target="https://www.gov.uk/government/collections/wuhan-novel-coronavirus" TargetMode="External"/><Relationship Id="rId33" Type="http://schemas.openxmlformats.org/officeDocument/2006/relationships/hyperlink" Target="https://www.cdc.gov/coronavirus/2019-nCoV/lab/guidelines-clinical-specimens.html" TargetMode="External"/><Relationship Id="rId38" Type="http://schemas.openxmlformats.org/officeDocument/2006/relationships/hyperlink" Target="https://vikand-my.sharepoint.com/:b:/r/personal/paul_morgan_vikand_com/Documents/VVMED%20New/Marella%20Procedures/MRMED-1609-A1%20ARD%20Clinical%20Management%20Algorithm_2020_SEPT_v0.pdf?csf=1&amp;web=1&amp;e=I4Chd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1600 General Medical Procedures</M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2.xml><?xml version="1.0" encoding="utf-8"?>
<ds:datastoreItem xmlns:ds="http://schemas.openxmlformats.org/officeDocument/2006/customXml" ds:itemID="{05E3F42D-0633-4C14-8C42-E608C8CDF016}">
  <ds:schemaRefs>
    <ds:schemaRef ds:uri="http://schemas.openxmlformats.org/officeDocument/2006/bibliography"/>
  </ds:schemaRefs>
</ds:datastoreItem>
</file>

<file path=customXml/itemProps3.xml><?xml version="1.0" encoding="utf-8"?>
<ds:datastoreItem xmlns:ds="http://schemas.openxmlformats.org/officeDocument/2006/customXml" ds:itemID="{DA13E12C-85E9-488F-8C9E-4CEA9619D2F4}">
  <ds:schemaRefs>
    <ds:schemaRef ds:uri="http://purl.org/dc/dcmitype/"/>
    <ds:schemaRef ds:uri="http://purl.org/dc/terms/"/>
    <ds:schemaRef ds:uri="http://schemas.microsoft.com/sharepoint/v3/fields"/>
    <ds:schemaRef ds:uri="http://schemas.microsoft.com/office/2006/documentManagement/types"/>
    <ds:schemaRef ds:uri="http://schemas.microsoft.com/office/infopath/2007/PartnerControls"/>
    <ds:schemaRef ds:uri="http://schemas.microsoft.com/office/2006/metadata/properties"/>
    <ds:schemaRef ds:uri="49b6c5c5-b236-4920-9c0b-2e413ae02a6c"/>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1D13626E-3185-48AA-9330-2DE6E3856276}"/>
</file>

<file path=docProps/app.xml><?xml version="1.0" encoding="utf-8"?>
<Properties xmlns="http://schemas.openxmlformats.org/officeDocument/2006/extended-properties" xmlns:vt="http://schemas.openxmlformats.org/officeDocument/2006/docPropsVTypes">
  <Template>SOP</Template>
  <TotalTime>4</TotalTime>
  <Pages>8</Pages>
  <Words>2469</Words>
  <Characters>14077</Characters>
  <Application>Microsoft Office Word</Application>
  <DocSecurity>0</DocSecurity>
  <Lines>117</Lines>
  <Paragraphs>33</Paragraphs>
  <ScaleCrop>false</ScaleCrop>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15</cp:revision>
  <dcterms:created xsi:type="dcterms:W3CDTF">2020-10-12T19:24:00Z</dcterms:created>
  <dcterms:modified xsi:type="dcterms:W3CDTF">2020-12-30T16:06:00Z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