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Se debe crear un índice similar a la guía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 Estructuras de datos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1.1 Estructuras de datos lineales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1.2 Estructuras de datos no lineales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 Teoría de numeros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3 Combinatoria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4 Teoría de graficas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5 Paradigmas de Programación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5.1 Greedy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Para el tercer concurso de programación: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Problema A Abejas --En Paradigmas de programación, Greedy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Problema B Buscando Oro --- Teoría de graficas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 Cortando Pizza-- Combinatoria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 Dark Souls -- Estructuras de datos, Estructuras de datos lineales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 Escribiendo Mensajes -- Estructuras de datos, Estructuras de datos lineales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Problema F  -- Estructuras de datos, Estructuras de datos lineales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Problema G Guiando a Mau --- Teoría de graficas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Problema H  -- Estructuras de datos, Estructuras de datos no lineales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576" w:top="576" w:left="576" w:right="57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