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083A9" w14:textId="77777777" w:rsidR="00E47445" w:rsidRPr="00E47445" w:rsidRDefault="00E47445" w:rsidP="00E47445">
      <w:pPr>
        <w:rPr>
          <w:b/>
          <w:bCs/>
        </w:rPr>
      </w:pPr>
      <w:r w:rsidRPr="00E47445">
        <w:rPr>
          <w:b/>
          <w:bCs/>
        </w:rPr>
        <w:t>silvi.haldipur.com — Website Copy (v5)</w:t>
      </w:r>
    </w:p>
    <w:p w14:paraId="75A7C4AE" w14:textId="77777777" w:rsidR="00E47445" w:rsidRPr="00E47445" w:rsidRDefault="00E47445" w:rsidP="00E47445">
      <w:pPr>
        <w:rPr>
          <w:b/>
          <w:bCs/>
        </w:rPr>
      </w:pPr>
      <w:r w:rsidRPr="00E47445">
        <w:rPr>
          <w:b/>
          <w:bCs/>
        </w:rPr>
        <w:t>Voice: Third person, executive register Audience: Executive recruiters and hiring CXOs/CEOs · Peer professionals Status: v5 — audited against the visual brief (Pentagram register, "another level of authority," forbidden word "try-hard"). Cuts described in change notes at the end of this document.</w:t>
      </w:r>
    </w:p>
    <w:p w14:paraId="403142B1" w14:textId="77777777" w:rsidR="00E47445" w:rsidRPr="00E47445" w:rsidRDefault="00E47445" w:rsidP="00E47445">
      <w:pPr>
        <w:rPr>
          <w:b/>
          <w:bCs/>
        </w:rPr>
      </w:pPr>
      <w:r w:rsidRPr="00E47445">
        <w:rPr>
          <w:b/>
          <w:bCs/>
        </w:rPr>
        <w:pict w14:anchorId="5F1C9693">
          <v:rect id="_x0000_i1349" style="width:0;height:1.5pt" o:hralign="center" o:hrstd="t" o:hr="t" fillcolor="#a0a0a0" stroked="f"/>
        </w:pict>
      </w:r>
    </w:p>
    <w:p w14:paraId="3CD86754" w14:textId="77777777" w:rsidR="00E47445" w:rsidRPr="00E47445" w:rsidRDefault="00E47445" w:rsidP="00E47445">
      <w:pPr>
        <w:rPr>
          <w:b/>
          <w:bCs/>
        </w:rPr>
      </w:pPr>
      <w:r w:rsidRPr="00E47445">
        <w:rPr>
          <w:b/>
          <w:bCs/>
        </w:rPr>
        <w:t>Site Architecture</w:t>
      </w:r>
    </w:p>
    <w:p w14:paraId="5500D1FD" w14:textId="77777777" w:rsidR="00E47445" w:rsidRPr="00E47445" w:rsidRDefault="00E47445" w:rsidP="00E47445">
      <w:pPr>
        <w:rPr>
          <w:b/>
          <w:bCs/>
        </w:rPr>
      </w:pPr>
      <w:proofErr w:type="gramStart"/>
      <w:r w:rsidRPr="00E47445">
        <w:rPr>
          <w:b/>
          <w:bCs/>
        </w:rPr>
        <w:t>01  Home</w:t>
      </w:r>
      <w:proofErr w:type="gramEnd"/>
    </w:p>
    <w:p w14:paraId="1B84B3E6" w14:textId="77777777" w:rsidR="00E47445" w:rsidRPr="00E47445" w:rsidRDefault="00E47445" w:rsidP="00E47445">
      <w:pPr>
        <w:rPr>
          <w:b/>
          <w:bCs/>
        </w:rPr>
      </w:pPr>
      <w:proofErr w:type="gramStart"/>
      <w:r w:rsidRPr="00E47445">
        <w:rPr>
          <w:b/>
          <w:bCs/>
        </w:rPr>
        <w:t>02  About</w:t>
      </w:r>
      <w:proofErr w:type="gramEnd"/>
    </w:p>
    <w:p w14:paraId="4CF641FD" w14:textId="77777777" w:rsidR="00E47445" w:rsidRPr="00E47445" w:rsidRDefault="00E47445" w:rsidP="00E47445">
      <w:pPr>
        <w:rPr>
          <w:b/>
          <w:bCs/>
        </w:rPr>
      </w:pPr>
      <w:proofErr w:type="gramStart"/>
      <w:r w:rsidRPr="00E47445">
        <w:rPr>
          <w:b/>
          <w:bCs/>
        </w:rPr>
        <w:t>03  Work</w:t>
      </w:r>
      <w:proofErr w:type="gramEnd"/>
    </w:p>
    <w:p w14:paraId="1E4E7309" w14:textId="77777777" w:rsidR="00E47445" w:rsidRPr="00E47445" w:rsidRDefault="00E47445" w:rsidP="00E47445">
      <w:pPr>
        <w:rPr>
          <w:b/>
          <w:bCs/>
        </w:rPr>
      </w:pPr>
      <w:proofErr w:type="gramStart"/>
      <w:r w:rsidRPr="00E47445">
        <w:rPr>
          <w:b/>
          <w:bCs/>
        </w:rPr>
        <w:t>04  Perspectives</w:t>
      </w:r>
      <w:proofErr w:type="gramEnd"/>
    </w:p>
    <w:p w14:paraId="429FD7DE" w14:textId="77777777" w:rsidR="00E47445" w:rsidRPr="00E47445" w:rsidRDefault="00E47445" w:rsidP="00E47445">
      <w:pPr>
        <w:rPr>
          <w:b/>
          <w:bCs/>
        </w:rPr>
      </w:pPr>
      <w:proofErr w:type="gramStart"/>
      <w:r w:rsidRPr="00E47445">
        <w:rPr>
          <w:b/>
          <w:bCs/>
        </w:rPr>
        <w:t>05  Contact</w:t>
      </w:r>
      <w:proofErr w:type="gramEnd"/>
    </w:p>
    <w:p w14:paraId="092930F3" w14:textId="77777777" w:rsidR="00E47445" w:rsidRPr="00E47445" w:rsidRDefault="00E47445" w:rsidP="00E47445">
      <w:pPr>
        <w:rPr>
          <w:b/>
          <w:bCs/>
        </w:rPr>
      </w:pPr>
      <w:r w:rsidRPr="00E47445">
        <w:rPr>
          <w:b/>
          <w:bCs/>
        </w:rPr>
        <w:t>Footer: LinkedIn · Email · Speaking inquiries</w:t>
      </w:r>
    </w:p>
    <w:p w14:paraId="0C4790D4" w14:textId="77777777" w:rsidR="00E47445" w:rsidRPr="00E47445" w:rsidRDefault="00E47445" w:rsidP="00E47445">
      <w:pPr>
        <w:rPr>
          <w:b/>
          <w:bCs/>
        </w:rPr>
      </w:pPr>
      <w:r w:rsidRPr="00E47445">
        <w:rPr>
          <w:b/>
          <w:bCs/>
        </w:rPr>
        <w:pict w14:anchorId="66C96250">
          <v:rect id="_x0000_i1350" style="width:0;height:1.5pt" o:hralign="center" o:hrstd="t" o:hr="t" fillcolor="#a0a0a0" stroked="f"/>
        </w:pict>
      </w:r>
    </w:p>
    <w:p w14:paraId="308BD17C" w14:textId="77777777" w:rsidR="00E47445" w:rsidRPr="00E47445" w:rsidRDefault="00E47445" w:rsidP="00E47445">
      <w:pPr>
        <w:rPr>
          <w:b/>
          <w:bCs/>
        </w:rPr>
      </w:pPr>
      <w:r w:rsidRPr="00E47445">
        <w:rPr>
          <w:b/>
          <w:bCs/>
        </w:rPr>
        <w:t>01 HOME</w:t>
      </w:r>
    </w:p>
    <w:p w14:paraId="7EF04BEC" w14:textId="77777777" w:rsidR="00E47445" w:rsidRPr="00E47445" w:rsidRDefault="00E47445" w:rsidP="00E47445">
      <w:pPr>
        <w:rPr>
          <w:b/>
          <w:bCs/>
        </w:rPr>
      </w:pPr>
      <w:r w:rsidRPr="00E47445">
        <w:rPr>
          <w:b/>
          <w:bCs/>
        </w:rPr>
        <w:t>Hero</w:t>
      </w:r>
    </w:p>
    <w:p w14:paraId="639DA0AE" w14:textId="77777777" w:rsidR="00E47445" w:rsidRPr="00E47445" w:rsidRDefault="00E47445" w:rsidP="00E47445">
      <w:r w:rsidRPr="00E47445">
        <w:rPr>
          <w:b/>
          <w:bCs/>
        </w:rPr>
        <w:t xml:space="preserve">Headline: </w:t>
      </w:r>
      <w:r w:rsidRPr="00E47445">
        <w:t>Building the operating infrastructure that makes complex organizations smarter, faster, and more human.</w:t>
      </w:r>
    </w:p>
    <w:p w14:paraId="312A2E78" w14:textId="77777777" w:rsidR="00E47445" w:rsidRPr="00E47445" w:rsidRDefault="00E47445" w:rsidP="00E47445">
      <w:r w:rsidRPr="00E47445">
        <w:rPr>
          <w:b/>
          <w:bCs/>
        </w:rPr>
        <w:t xml:space="preserve">Subhead: </w:t>
      </w:r>
      <w:r w:rsidRPr="00E47445">
        <w:t>Enterprise transformation executive. Twenty years building the systems that turn strategic intent into sustained outcomes.</w:t>
      </w:r>
    </w:p>
    <w:p w14:paraId="3A4583B7" w14:textId="77777777" w:rsidR="00E47445" w:rsidRPr="00E47445" w:rsidRDefault="00E47445" w:rsidP="00E47445">
      <w:pPr>
        <w:rPr>
          <w:b/>
          <w:bCs/>
        </w:rPr>
      </w:pPr>
      <w:r w:rsidRPr="00E47445">
        <w:rPr>
          <w:b/>
          <w:bCs/>
        </w:rPr>
        <w:t>Primary CTA: Read her perspectives Secondary CTA: Get in touch</w:t>
      </w:r>
    </w:p>
    <w:p w14:paraId="17DAE052" w14:textId="77777777" w:rsidR="00E47445" w:rsidRPr="00E47445" w:rsidRDefault="00E47445" w:rsidP="00E47445">
      <w:pPr>
        <w:rPr>
          <w:b/>
          <w:bCs/>
        </w:rPr>
      </w:pPr>
      <w:r w:rsidRPr="00E47445">
        <w:rPr>
          <w:b/>
          <w:bCs/>
        </w:rPr>
        <w:pict w14:anchorId="56CD79E4">
          <v:rect id="_x0000_i1351" style="width:0;height:1.5pt" o:hralign="center" o:hrstd="t" o:hr="t" fillcolor="#a0a0a0" stroked="f"/>
        </w:pict>
      </w:r>
    </w:p>
    <w:p w14:paraId="42DC5F4A" w14:textId="77777777" w:rsidR="00E47445" w:rsidRPr="00E47445" w:rsidRDefault="00E47445" w:rsidP="00E47445">
      <w:pPr>
        <w:rPr>
          <w:b/>
          <w:bCs/>
        </w:rPr>
      </w:pPr>
      <w:r w:rsidRPr="00E47445">
        <w:rPr>
          <w:b/>
          <w:bCs/>
        </w:rPr>
        <w:t>Section: The Through Line</w:t>
      </w:r>
    </w:p>
    <w:p w14:paraId="1B4067E3" w14:textId="77777777" w:rsidR="00E47445" w:rsidRPr="00E47445" w:rsidRDefault="00E47445" w:rsidP="00E47445">
      <w:r w:rsidRPr="00E47445">
        <w:t>20+ years leading enterprise-wide transformation across Fortune 500 healthcare, life sciences, and consumer health companies. The work has spanned six international markets, multiple therapeutic areas, and the full healthcare ecosystem from patients and providers to payers and regulators.</w:t>
      </w:r>
    </w:p>
    <w:p w14:paraId="10DE2651" w14:textId="77777777" w:rsidR="00E47445" w:rsidRPr="00E47445" w:rsidRDefault="00E47445" w:rsidP="00E47445">
      <w:r w:rsidRPr="00E47445">
        <w:lastRenderedPageBreak/>
        <w:t>The through line is consistent. Silvi redesigns how organizations make decisions, embeds new capability into operating models, and measures what actually drives outcomes. She builds the infrastructure that sustains commercial excellence at scale.</w:t>
      </w:r>
    </w:p>
    <w:p w14:paraId="3570A367" w14:textId="77777777" w:rsidR="00E47445" w:rsidRPr="00E47445" w:rsidRDefault="00E47445" w:rsidP="00E47445">
      <w:r w:rsidRPr="00E47445">
        <w:t xml:space="preserve">A zero-to-one specialist. She stood up Merck's first Center of Co-Creation. She led Merck's Global Human Health Digital Accelerator across six priority markets. The team she led on the </w:t>
      </w:r>
      <w:proofErr w:type="spellStart"/>
      <w:r w:rsidRPr="00E47445">
        <w:t>Sotatercept</w:t>
      </w:r>
      <w:proofErr w:type="spellEnd"/>
      <w:r w:rsidRPr="00E47445">
        <w:t xml:space="preserve"> PAH launch cut time-to-treat by 62.5%. Earlier in her career, the GSK launch team she contributed to disrupted a $4B+ OTC category and delivered #1 market share for Flonase.</w:t>
      </w:r>
    </w:p>
    <w:p w14:paraId="3D39862D" w14:textId="77777777" w:rsidR="00E47445" w:rsidRPr="00E47445" w:rsidRDefault="00E47445" w:rsidP="00E47445">
      <w:pPr>
        <w:rPr>
          <w:b/>
          <w:bCs/>
        </w:rPr>
      </w:pPr>
      <w:r w:rsidRPr="00E47445">
        <w:rPr>
          <w:b/>
          <w:bCs/>
        </w:rPr>
        <w:pict w14:anchorId="23CA1013">
          <v:rect id="_x0000_i1352" style="width:0;height:1.5pt" o:hralign="center" o:hrstd="t" o:hr="t" fillcolor="#a0a0a0" stroked="f"/>
        </w:pict>
      </w:r>
    </w:p>
    <w:p w14:paraId="62DD4B6E" w14:textId="77777777" w:rsidR="00E47445" w:rsidRPr="00E47445" w:rsidRDefault="00E47445" w:rsidP="00E47445">
      <w:pPr>
        <w:rPr>
          <w:b/>
          <w:bCs/>
        </w:rPr>
      </w:pPr>
      <w:r w:rsidRPr="00E47445">
        <w:rPr>
          <w:b/>
          <w:bCs/>
        </w:rPr>
        <w:t>Section: Three Pillars of Experience Maturity</w:t>
      </w:r>
    </w:p>
    <w:p w14:paraId="5EA3A80E" w14:textId="77777777" w:rsidR="00E47445" w:rsidRPr="00E47445" w:rsidRDefault="00E47445" w:rsidP="00E47445">
      <w:r w:rsidRPr="00E47445">
        <w:t>This is the operating model Silvi builds. Three interlocking systems that move customer experience from sentiment to infrastructure.</w:t>
      </w:r>
    </w:p>
    <w:p w14:paraId="47730CE8" w14:textId="77777777" w:rsidR="00E47445" w:rsidRPr="00E47445" w:rsidRDefault="00E47445" w:rsidP="00E47445">
      <w:pPr>
        <w:rPr>
          <w:b/>
          <w:bCs/>
        </w:rPr>
      </w:pPr>
      <w:r w:rsidRPr="00E47445">
        <w:rPr>
          <w:b/>
          <w:bCs/>
        </w:rPr>
        <w:t>AI-Driven Intelligence</w:t>
      </w:r>
    </w:p>
    <w:p w14:paraId="23C308BC" w14:textId="77777777" w:rsidR="00E47445" w:rsidRPr="00E47445" w:rsidRDefault="00E47445" w:rsidP="00E47445">
      <w:r w:rsidRPr="00E47445">
        <w:t>Building infrastructure that transforms customer and patient data into behavioral signals and faster learning loops. The goal is not more dashboards. It is enabling teams to make better decisions with confidence rather than instinct.</w:t>
      </w:r>
    </w:p>
    <w:p w14:paraId="0C32CFB8" w14:textId="77777777" w:rsidR="00E47445" w:rsidRPr="00E47445" w:rsidRDefault="00E47445" w:rsidP="00E47445">
      <w:pPr>
        <w:rPr>
          <w:b/>
          <w:bCs/>
        </w:rPr>
      </w:pPr>
      <w:r w:rsidRPr="00E47445">
        <w:rPr>
          <w:b/>
          <w:bCs/>
        </w:rPr>
        <w:t>Systems Design &amp; Innovation</w:t>
      </w:r>
    </w:p>
    <w:p w14:paraId="14577AE5" w14:textId="77777777" w:rsidR="00E47445" w:rsidRPr="00E47445" w:rsidRDefault="00E47445" w:rsidP="00E47445">
      <w:r w:rsidRPr="00E47445">
        <w:t xml:space="preserve">Redesigning the workflows, care pathways, and operating processes where friction lives. On the </w:t>
      </w:r>
      <w:proofErr w:type="spellStart"/>
      <w:r w:rsidRPr="00E47445">
        <w:t>Sotatercept</w:t>
      </w:r>
      <w:proofErr w:type="spellEnd"/>
      <w:r w:rsidRPr="00E47445">
        <w:t xml:space="preserve"> PAH launch, Silvi and her team reduced time-to-treat from four weeks to one and a half, a 62.5% improvement, by removing friction at five specific points in the journey.</w:t>
      </w:r>
    </w:p>
    <w:p w14:paraId="7B126DBE" w14:textId="77777777" w:rsidR="00E47445" w:rsidRPr="00E47445" w:rsidRDefault="00E47445" w:rsidP="00E47445">
      <w:pPr>
        <w:rPr>
          <w:b/>
          <w:bCs/>
        </w:rPr>
      </w:pPr>
      <w:r w:rsidRPr="00E47445">
        <w:rPr>
          <w:b/>
          <w:bCs/>
        </w:rPr>
        <w:t>Measurement &amp; Outcomes</w:t>
      </w:r>
    </w:p>
    <w:p w14:paraId="0D0907F7" w14:textId="77777777" w:rsidR="00E47445" w:rsidRPr="00E47445" w:rsidRDefault="00E47445" w:rsidP="00E47445">
      <w:r w:rsidRPr="00E47445">
        <w:t>Architecting KPI frameworks (NPS, adherence, LTV, diagnostic conversion) that prove experience drives measurable business and clinical impact. $500M+ in verified revenue outcomes across enterprise portfolios.</w:t>
      </w:r>
    </w:p>
    <w:p w14:paraId="2E833E9C" w14:textId="77777777" w:rsidR="00E47445" w:rsidRPr="00E47445" w:rsidRDefault="00E47445" w:rsidP="00E47445">
      <w:r w:rsidRPr="00E47445">
        <w:t>The underlying challenge is always the same. How do you build systems that make complex organizations smarter and more human simultaneously?</w:t>
      </w:r>
    </w:p>
    <w:p w14:paraId="7C05C321" w14:textId="77777777" w:rsidR="00E47445" w:rsidRPr="00E47445" w:rsidRDefault="00E47445" w:rsidP="00E47445">
      <w:pPr>
        <w:rPr>
          <w:b/>
          <w:bCs/>
        </w:rPr>
      </w:pPr>
      <w:r w:rsidRPr="00E47445">
        <w:rPr>
          <w:b/>
          <w:bCs/>
        </w:rPr>
        <w:pict w14:anchorId="19D76021">
          <v:rect id="_x0000_i1353" style="width:0;height:1.5pt" o:hralign="center" o:hrstd="t" o:hr="t" fillcolor="#a0a0a0" stroked="f"/>
        </w:pict>
      </w:r>
    </w:p>
    <w:p w14:paraId="041BCEBD" w14:textId="77777777" w:rsidR="00E47445" w:rsidRPr="00E47445" w:rsidRDefault="00E47445" w:rsidP="00E47445">
      <w:pPr>
        <w:rPr>
          <w:b/>
          <w:bCs/>
        </w:rPr>
      </w:pPr>
      <w:r w:rsidRPr="00E47445">
        <w:rPr>
          <w:b/>
          <w:bCs/>
        </w:rPr>
        <w:t>Section: Selected Work</w:t>
      </w:r>
    </w:p>
    <w:p w14:paraId="39D6E4FA" w14:textId="77777777" w:rsidR="00E47445" w:rsidRPr="00E47445" w:rsidRDefault="00E47445" w:rsidP="00E47445">
      <w:pPr>
        <w:rPr>
          <w:b/>
          <w:bCs/>
        </w:rPr>
      </w:pPr>
      <w:r w:rsidRPr="00E47445">
        <w:rPr>
          <w:b/>
          <w:bCs/>
        </w:rPr>
        <w:t>Four case studies. Each one a system built, not a recommendation delivered.</w:t>
      </w:r>
    </w:p>
    <w:p w14:paraId="041B2D21" w14:textId="77777777" w:rsidR="00E47445" w:rsidRPr="00E47445" w:rsidRDefault="00E47445" w:rsidP="00E47445">
      <w:r w:rsidRPr="00E47445">
        <w:rPr>
          <w:b/>
          <w:bCs/>
        </w:rPr>
        <w:t xml:space="preserve">Case 01 · </w:t>
      </w:r>
      <w:r w:rsidRPr="00E47445">
        <w:t>Merck Center of Co-Creation Building New Functions · Merck</w:t>
      </w:r>
    </w:p>
    <w:p w14:paraId="219F0A74" w14:textId="77777777" w:rsidR="00E47445" w:rsidRPr="00E47445" w:rsidRDefault="00E47445" w:rsidP="00E47445">
      <w:pPr>
        <w:rPr>
          <w:b/>
          <w:bCs/>
        </w:rPr>
      </w:pPr>
      <w:r w:rsidRPr="00E47445">
        <w:rPr>
          <w:b/>
          <w:bCs/>
        </w:rPr>
        <w:t xml:space="preserve">Case 02 · </w:t>
      </w:r>
      <w:proofErr w:type="spellStart"/>
      <w:r w:rsidRPr="00E47445">
        <w:t>Sotatercept</w:t>
      </w:r>
      <w:proofErr w:type="spellEnd"/>
      <w:r w:rsidRPr="00E47445">
        <w:t xml:space="preserve"> PAH Launch </w:t>
      </w:r>
      <w:proofErr w:type="spellStart"/>
      <w:r w:rsidRPr="00E47445">
        <w:t>Launch</w:t>
      </w:r>
      <w:proofErr w:type="spellEnd"/>
      <w:r w:rsidRPr="00E47445">
        <w:t xml:space="preserve"> Excellence · Merck</w:t>
      </w:r>
    </w:p>
    <w:p w14:paraId="6D60D835" w14:textId="77777777" w:rsidR="00E47445" w:rsidRPr="00E47445" w:rsidRDefault="00E47445" w:rsidP="00E47445">
      <w:r w:rsidRPr="00E47445">
        <w:rPr>
          <w:b/>
          <w:bCs/>
        </w:rPr>
        <w:lastRenderedPageBreak/>
        <w:t xml:space="preserve">Case 03 · </w:t>
      </w:r>
      <w:r w:rsidRPr="00E47445">
        <w:t>Flonase Rx-to-OTC Launch Category Disruption · GSK</w:t>
      </w:r>
    </w:p>
    <w:p w14:paraId="375361D0" w14:textId="77777777" w:rsidR="00E47445" w:rsidRPr="00E47445" w:rsidRDefault="00E47445" w:rsidP="00E47445">
      <w:pPr>
        <w:rPr>
          <w:b/>
          <w:bCs/>
        </w:rPr>
      </w:pPr>
      <w:r w:rsidRPr="00E47445">
        <w:rPr>
          <w:b/>
          <w:bCs/>
        </w:rPr>
        <w:t xml:space="preserve">Case 04 · </w:t>
      </w:r>
      <w:r w:rsidRPr="00E47445">
        <w:t>Global Human Health Digital Accelerator Operating Model Redesign · Merck</w:t>
      </w:r>
    </w:p>
    <w:p w14:paraId="14DC4C72" w14:textId="77777777" w:rsidR="00E47445" w:rsidRPr="00E47445" w:rsidRDefault="00E47445" w:rsidP="00E47445">
      <w:pPr>
        <w:rPr>
          <w:b/>
          <w:bCs/>
        </w:rPr>
      </w:pPr>
      <w:r w:rsidRPr="00E47445">
        <w:rPr>
          <w:b/>
          <w:bCs/>
          <w:i/>
          <w:iCs/>
        </w:rPr>
        <w:t>(Each case links to its full page on /work. Full case study text lives in section 03 of this document.)</w:t>
      </w:r>
    </w:p>
    <w:p w14:paraId="626D69C2" w14:textId="77777777" w:rsidR="00E47445" w:rsidRPr="00E47445" w:rsidRDefault="00E47445" w:rsidP="00E47445">
      <w:pPr>
        <w:rPr>
          <w:b/>
          <w:bCs/>
        </w:rPr>
      </w:pPr>
      <w:r w:rsidRPr="00E47445">
        <w:rPr>
          <w:b/>
          <w:bCs/>
        </w:rPr>
        <w:pict w14:anchorId="768F8071">
          <v:rect id="_x0000_i1354" style="width:0;height:1.5pt" o:hralign="center" o:hrstd="t" o:hr="t" fillcolor="#a0a0a0" stroked="f"/>
        </w:pict>
      </w:r>
    </w:p>
    <w:p w14:paraId="1A7F2819" w14:textId="77777777" w:rsidR="00E47445" w:rsidRPr="00E47445" w:rsidRDefault="00E47445" w:rsidP="00E47445">
      <w:pPr>
        <w:rPr>
          <w:b/>
          <w:bCs/>
        </w:rPr>
      </w:pPr>
      <w:r w:rsidRPr="00E47445">
        <w:rPr>
          <w:b/>
          <w:bCs/>
        </w:rPr>
        <w:t>Section: Featured Essays</w:t>
      </w:r>
    </w:p>
    <w:p w14:paraId="1B31FAC9" w14:textId="77777777" w:rsidR="00E47445" w:rsidRPr="00E47445" w:rsidRDefault="00E47445" w:rsidP="00E47445">
      <w:pPr>
        <w:rPr>
          <w:b/>
          <w:bCs/>
        </w:rPr>
      </w:pPr>
      <w:r w:rsidRPr="00E47445">
        <w:rPr>
          <w:b/>
          <w:bCs/>
        </w:rPr>
        <w:t>Three Care That Works pieces.</w:t>
      </w:r>
    </w:p>
    <w:p w14:paraId="676EB13B" w14:textId="77777777" w:rsidR="00E47445" w:rsidRPr="00E47445" w:rsidRDefault="00E47445" w:rsidP="00E47445">
      <w:pPr>
        <w:rPr>
          <w:b/>
          <w:bCs/>
        </w:rPr>
      </w:pPr>
      <w:r w:rsidRPr="00E47445">
        <w:rPr>
          <w:b/>
          <w:bCs/>
        </w:rPr>
        <w:t>Capacity is the bottleneck. Vision is not. The McKinsey number that explains 70% of failed transformations.</w:t>
      </w:r>
    </w:p>
    <w:p w14:paraId="1C9217D3" w14:textId="77777777" w:rsidR="00E47445" w:rsidRPr="00E47445" w:rsidRDefault="00E47445" w:rsidP="00E47445">
      <w:pPr>
        <w:rPr>
          <w:b/>
          <w:bCs/>
        </w:rPr>
      </w:pPr>
      <w:r w:rsidRPr="00E47445">
        <w:rPr>
          <w:b/>
          <w:bCs/>
        </w:rPr>
        <w:t>Strategy is only as good as the behavior it observes. Why thin data produces thin results.</w:t>
      </w:r>
    </w:p>
    <w:p w14:paraId="2BA8C901" w14:textId="77777777" w:rsidR="00E47445" w:rsidRPr="00E47445" w:rsidRDefault="00E47445" w:rsidP="00E47445">
      <w:pPr>
        <w:rPr>
          <w:b/>
          <w:bCs/>
        </w:rPr>
      </w:pPr>
      <w:r w:rsidRPr="00E47445">
        <w:rPr>
          <w:b/>
          <w:bCs/>
        </w:rPr>
        <w:t>Reliability is the highest form of empathy. The case for hardcoding care into the operating model.</w:t>
      </w:r>
    </w:p>
    <w:p w14:paraId="0533EC8E" w14:textId="77777777" w:rsidR="00E47445" w:rsidRPr="00E47445" w:rsidRDefault="00E47445" w:rsidP="00E47445">
      <w:pPr>
        <w:rPr>
          <w:b/>
          <w:bCs/>
        </w:rPr>
      </w:pPr>
      <w:r w:rsidRPr="00E47445">
        <w:rPr>
          <w:b/>
          <w:bCs/>
          <w:i/>
          <w:iCs/>
        </w:rPr>
        <w:t>(Each links to its full essay on /perspectives. Essays are written separately.)</w:t>
      </w:r>
    </w:p>
    <w:p w14:paraId="3406B81D" w14:textId="77777777" w:rsidR="00E47445" w:rsidRPr="00E47445" w:rsidRDefault="00E47445" w:rsidP="00E47445">
      <w:pPr>
        <w:rPr>
          <w:b/>
          <w:bCs/>
        </w:rPr>
      </w:pPr>
      <w:r w:rsidRPr="00E47445">
        <w:rPr>
          <w:b/>
          <w:bCs/>
        </w:rPr>
        <w:pict w14:anchorId="7A3F6090">
          <v:rect id="_x0000_i1355" style="width:0;height:1.5pt" o:hralign="center" o:hrstd="t" o:hr="t" fillcolor="#a0a0a0" stroked="f"/>
        </w:pict>
      </w:r>
    </w:p>
    <w:p w14:paraId="00D1F0AE" w14:textId="77777777" w:rsidR="00E47445" w:rsidRPr="00E47445" w:rsidRDefault="00E47445" w:rsidP="00E47445">
      <w:pPr>
        <w:rPr>
          <w:b/>
          <w:bCs/>
        </w:rPr>
      </w:pPr>
      <w:r w:rsidRPr="00E47445">
        <w:rPr>
          <w:b/>
          <w:bCs/>
        </w:rPr>
        <w:t>Section: The Keynote</w:t>
      </w:r>
    </w:p>
    <w:p w14:paraId="110AE2E9" w14:textId="77777777" w:rsidR="00E47445" w:rsidRPr="00E47445" w:rsidRDefault="00E47445" w:rsidP="00E47445">
      <w:pPr>
        <w:rPr>
          <w:b/>
          <w:bCs/>
        </w:rPr>
      </w:pPr>
      <w:r w:rsidRPr="00E47445">
        <w:rPr>
          <w:b/>
          <w:bCs/>
        </w:rPr>
        <w:t>How many of you have a patient-centric mission? How many of you are compensated for the quality of the experience?</w:t>
      </w:r>
    </w:p>
    <w:p w14:paraId="69AFB1C0" w14:textId="77777777" w:rsidR="00E47445" w:rsidRPr="00E47445" w:rsidRDefault="00E47445" w:rsidP="00E47445">
      <w:pPr>
        <w:rPr>
          <w:b/>
          <w:bCs/>
        </w:rPr>
      </w:pPr>
      <w:r w:rsidRPr="00E47445">
        <w:rPr>
          <w:b/>
          <w:bCs/>
          <w:i/>
          <w:iCs/>
        </w:rPr>
        <w:t>You Are Not Broken — The System Is</w:t>
      </w:r>
      <w:r w:rsidRPr="00E47445">
        <w:rPr>
          <w:b/>
          <w:bCs/>
        </w:rPr>
        <w:t xml:space="preserve"> 2026 PanAgora Pharma CX Summit</w:t>
      </w:r>
    </w:p>
    <w:p w14:paraId="1443056E" w14:textId="77777777" w:rsidR="00E47445" w:rsidRPr="00E47445" w:rsidRDefault="00E47445" w:rsidP="00E47445">
      <w:pPr>
        <w:rPr>
          <w:b/>
          <w:bCs/>
        </w:rPr>
      </w:pPr>
      <w:hyperlink r:id="rId5" w:anchor="keynote" w:history="1">
        <w:r w:rsidRPr="00E47445">
          <w:rPr>
            <w:rStyle w:val="Hyperlink"/>
            <w:b/>
            <w:bCs/>
          </w:rPr>
          <w:t>Read the keynote summary →</w:t>
        </w:r>
      </w:hyperlink>
    </w:p>
    <w:p w14:paraId="6A3413B1" w14:textId="77777777" w:rsidR="00E47445" w:rsidRPr="00E47445" w:rsidRDefault="00E47445" w:rsidP="00E47445">
      <w:pPr>
        <w:rPr>
          <w:b/>
          <w:bCs/>
        </w:rPr>
      </w:pPr>
      <w:r w:rsidRPr="00E47445">
        <w:rPr>
          <w:b/>
          <w:bCs/>
        </w:rPr>
        <w:pict w14:anchorId="6C687BB5">
          <v:rect id="_x0000_i1356" style="width:0;height:1.5pt" o:hralign="center" o:hrstd="t" o:hr="t" fillcolor="#a0a0a0" stroked="f"/>
        </w:pict>
      </w:r>
    </w:p>
    <w:p w14:paraId="6AE4591F" w14:textId="77777777" w:rsidR="00E47445" w:rsidRPr="00E47445" w:rsidRDefault="00E47445" w:rsidP="00E47445">
      <w:pPr>
        <w:rPr>
          <w:b/>
          <w:bCs/>
        </w:rPr>
      </w:pPr>
      <w:r w:rsidRPr="00E47445">
        <w:rPr>
          <w:b/>
          <w:bCs/>
        </w:rPr>
        <w:t>Section: Built and Delivered For</w:t>
      </w:r>
    </w:p>
    <w:p w14:paraId="553BE2B6" w14:textId="77777777" w:rsidR="00E47445" w:rsidRPr="00E47445" w:rsidRDefault="00E47445" w:rsidP="00E47445">
      <w:pPr>
        <w:rPr>
          <w:b/>
          <w:bCs/>
        </w:rPr>
      </w:pPr>
      <w:r w:rsidRPr="00E47445">
        <w:rPr>
          <w:b/>
          <w:bCs/>
        </w:rPr>
        <w:t>Merck · Sanofi · GSK · Bristol Myers Squibb · Moderna · American Express · Samsung · First Quality</w:t>
      </w:r>
    </w:p>
    <w:p w14:paraId="7575420C" w14:textId="77777777" w:rsidR="00E47445" w:rsidRPr="00E47445" w:rsidRDefault="00E47445" w:rsidP="00E47445">
      <w:pPr>
        <w:rPr>
          <w:b/>
          <w:bCs/>
        </w:rPr>
      </w:pPr>
      <w:r w:rsidRPr="00E47445">
        <w:rPr>
          <w:b/>
          <w:bCs/>
          <w:i/>
          <w:iCs/>
        </w:rPr>
        <w:t>(Logo treatment, single tonal value. No section heading on the live site — the logos sit in the layout without framing prose.)</w:t>
      </w:r>
    </w:p>
    <w:p w14:paraId="2E73AFB6" w14:textId="77777777" w:rsidR="00E47445" w:rsidRPr="00E47445" w:rsidRDefault="00E47445" w:rsidP="00E47445">
      <w:pPr>
        <w:rPr>
          <w:b/>
          <w:bCs/>
        </w:rPr>
      </w:pPr>
      <w:r w:rsidRPr="00E47445">
        <w:rPr>
          <w:b/>
          <w:bCs/>
        </w:rPr>
        <w:pict w14:anchorId="7F5EB148">
          <v:rect id="_x0000_i1357" style="width:0;height:1.5pt" o:hralign="center" o:hrstd="t" o:hr="t" fillcolor="#a0a0a0" stroked="f"/>
        </w:pict>
      </w:r>
    </w:p>
    <w:p w14:paraId="27289B95" w14:textId="77777777" w:rsidR="00E47445" w:rsidRPr="00E47445" w:rsidRDefault="00E47445" w:rsidP="00E47445">
      <w:pPr>
        <w:rPr>
          <w:b/>
          <w:bCs/>
        </w:rPr>
      </w:pPr>
      <w:r w:rsidRPr="00E47445">
        <w:rPr>
          <w:b/>
          <w:bCs/>
        </w:rPr>
        <w:t>02 ABOUT</w:t>
      </w:r>
    </w:p>
    <w:p w14:paraId="5BE55B06" w14:textId="77777777" w:rsidR="00E47445" w:rsidRPr="00E47445" w:rsidRDefault="00E47445" w:rsidP="00E47445">
      <w:pPr>
        <w:rPr>
          <w:b/>
          <w:bCs/>
        </w:rPr>
      </w:pPr>
      <w:r w:rsidRPr="00E47445">
        <w:rPr>
          <w:b/>
          <w:bCs/>
        </w:rPr>
        <w:t>Hero</w:t>
      </w:r>
    </w:p>
    <w:p w14:paraId="08E1E25B" w14:textId="77777777" w:rsidR="00E47445" w:rsidRPr="00E47445" w:rsidRDefault="00E47445" w:rsidP="00E47445">
      <w:pPr>
        <w:rPr>
          <w:b/>
          <w:bCs/>
        </w:rPr>
      </w:pPr>
      <w:r w:rsidRPr="00E47445">
        <w:rPr>
          <w:b/>
          <w:bCs/>
        </w:rPr>
        <w:lastRenderedPageBreak/>
        <w:t>Headline: A career spent building what didn't exist before.</w:t>
      </w:r>
    </w:p>
    <w:p w14:paraId="5CB5631F" w14:textId="77777777" w:rsidR="00E47445" w:rsidRPr="00E47445" w:rsidRDefault="00E47445" w:rsidP="00E47445">
      <w:pPr>
        <w:rPr>
          <w:b/>
          <w:bCs/>
        </w:rPr>
      </w:pPr>
      <w:r w:rsidRPr="00E47445">
        <w:rPr>
          <w:b/>
          <w:bCs/>
        </w:rPr>
        <w:t>Subhead: From Merck's first Center of Co-Creation to the Global Human Health Digital Accelerator across six priority markets, Silvi Haldipur has spent two decades architecting the operating systems that translate strategic intent into sustained results.</w:t>
      </w:r>
    </w:p>
    <w:p w14:paraId="35A88097" w14:textId="77777777" w:rsidR="00E47445" w:rsidRPr="00E47445" w:rsidRDefault="00E47445" w:rsidP="00E47445">
      <w:pPr>
        <w:rPr>
          <w:b/>
          <w:bCs/>
        </w:rPr>
      </w:pPr>
      <w:r w:rsidRPr="00E47445">
        <w:rPr>
          <w:b/>
          <w:bCs/>
        </w:rPr>
        <w:pict w14:anchorId="6EC411F6">
          <v:rect id="_x0000_i1358" style="width:0;height:1.5pt" o:hralign="center" o:hrstd="t" o:hr="t" fillcolor="#a0a0a0" stroked="f"/>
        </w:pict>
      </w:r>
    </w:p>
    <w:p w14:paraId="1C5A0304" w14:textId="77777777" w:rsidR="00E47445" w:rsidRPr="00E47445" w:rsidRDefault="00E47445" w:rsidP="00E47445">
      <w:pPr>
        <w:rPr>
          <w:b/>
          <w:bCs/>
        </w:rPr>
      </w:pPr>
      <w:r w:rsidRPr="00E47445">
        <w:rPr>
          <w:b/>
          <w:bCs/>
        </w:rPr>
        <w:t>Section: The Operator's Through Line</w:t>
      </w:r>
    </w:p>
    <w:p w14:paraId="443261FB" w14:textId="77777777" w:rsidR="00E47445" w:rsidRPr="00E47445" w:rsidRDefault="00E47445" w:rsidP="00E47445">
      <w:r w:rsidRPr="00E47445">
        <w:t>Silvi works at the intersection of three disciplines that rarely sit together: systems thinking, human-centered design, and organizational development. The combination is deliberate. Building exceptional outcomes at enterprise scale is not a design challenge or a technology challenge or a change management challenge. It is all three, at once, and the systems that ignore that reality fail predictably.</w:t>
      </w:r>
    </w:p>
    <w:p w14:paraId="5BE5B67E" w14:textId="77777777" w:rsidR="00E47445" w:rsidRPr="00E47445" w:rsidRDefault="00E47445" w:rsidP="00E47445">
      <w:r w:rsidRPr="00E47445">
        <w:t xml:space="preserve">Her career has been a sequence of zero-to-one builds inside complex, regulated organizations. The Flonase Rx-to-OTC launch at GSK, where empathy-led digital community building disrupted a category dominated by oral antihistamines and delivered #1 OTC market share. International transformation work at Merck, first standing up the enterprise Center of Co-Creation, then leading the Global Human Health Digital Accelerator across six priority markets, embedding agile, experience design, and advanced analytics into the commercial operating model. The </w:t>
      </w:r>
      <w:proofErr w:type="spellStart"/>
      <w:r w:rsidRPr="00E47445">
        <w:t>Sotatercept</w:t>
      </w:r>
      <w:proofErr w:type="spellEnd"/>
      <w:r w:rsidRPr="00E47445">
        <w:t xml:space="preserve"> PAH launch, where journey-level intervention design cut time-to-treat by 62.5%.</w:t>
      </w:r>
    </w:p>
    <w:p w14:paraId="1696F796" w14:textId="77777777" w:rsidR="00E47445" w:rsidRPr="00E47445" w:rsidRDefault="00E47445" w:rsidP="00E47445">
      <w:r w:rsidRPr="00E47445">
        <w:t>Across all of it, the same question. What would have to be true (in data, in decision rights, in workflow, in measurement) for the strategy to actually work at the operating layer?</w:t>
      </w:r>
    </w:p>
    <w:p w14:paraId="38A4F9FA" w14:textId="77777777" w:rsidR="00E47445" w:rsidRPr="00E47445" w:rsidRDefault="00E47445" w:rsidP="00E47445">
      <w:pPr>
        <w:rPr>
          <w:b/>
          <w:bCs/>
        </w:rPr>
      </w:pPr>
      <w:r w:rsidRPr="00E47445">
        <w:rPr>
          <w:b/>
          <w:bCs/>
        </w:rPr>
        <w:pict w14:anchorId="72F1FF7A">
          <v:rect id="_x0000_i1359" style="width:0;height:1.5pt" o:hralign="center" o:hrstd="t" o:hr="t" fillcolor="#a0a0a0" stroked="f"/>
        </w:pict>
      </w:r>
    </w:p>
    <w:p w14:paraId="2C16C669" w14:textId="77777777" w:rsidR="00E47445" w:rsidRPr="00E47445" w:rsidRDefault="00E47445" w:rsidP="00E47445">
      <w:pPr>
        <w:rPr>
          <w:b/>
          <w:bCs/>
        </w:rPr>
      </w:pPr>
      <w:r w:rsidRPr="00E47445">
        <w:rPr>
          <w:b/>
          <w:bCs/>
        </w:rPr>
        <w:t>Section: How She Operates</w:t>
      </w:r>
    </w:p>
    <w:p w14:paraId="00C674C7" w14:textId="77777777" w:rsidR="00E47445" w:rsidRPr="00E47445" w:rsidRDefault="00E47445" w:rsidP="00E47445">
      <w:r w:rsidRPr="00E47445">
        <w:t>Builds teams. Cross-functional groups uniting design, clinical, technology, and commercial functions. The composition is deliberate. The culture is adaptive by design.</w:t>
      </w:r>
    </w:p>
    <w:p w14:paraId="587AA678" w14:textId="77777777" w:rsidR="00E47445" w:rsidRPr="00E47445" w:rsidRDefault="00E47445" w:rsidP="00E47445">
      <w:r w:rsidRPr="00E47445">
        <w:t>Creates infrastructure. Frameworks, platforms, and governance systems that scale beyond her tenure. The GSK social media insights platform her team developed was later commercialized by Experian.</w:t>
      </w:r>
    </w:p>
    <w:p w14:paraId="745141ED" w14:textId="77777777" w:rsidR="00E47445" w:rsidRPr="00E47445" w:rsidRDefault="00E47445" w:rsidP="00E47445">
      <w:r w:rsidRPr="00E47445">
        <w:t>Embeds capabilities. Analytics, agile methods, and customer-centricity embedded across 500+ employees through structured upskilling, not one-off training.</w:t>
      </w:r>
    </w:p>
    <w:p w14:paraId="6C5B21D2" w14:textId="77777777" w:rsidR="00E47445" w:rsidRPr="00E47445" w:rsidRDefault="00E47445" w:rsidP="00E47445">
      <w:r w:rsidRPr="00E47445">
        <w:t>Accelerates delivery. 50%+ reduction in time from customer insight to action through the Center of Co-Creation. 1500+ hours of misaligned work redirected by reframing the right problem to solve.</w:t>
      </w:r>
    </w:p>
    <w:p w14:paraId="7F2D77E3" w14:textId="77777777" w:rsidR="00E47445" w:rsidRPr="00E47445" w:rsidRDefault="00E47445" w:rsidP="00E47445">
      <w:pPr>
        <w:rPr>
          <w:b/>
          <w:bCs/>
        </w:rPr>
      </w:pPr>
      <w:r w:rsidRPr="00E47445">
        <w:lastRenderedPageBreak/>
        <w:pict w14:anchorId="48E2E7ED">
          <v:rect id="_x0000_i1360" style="width:0;height:1.5pt" o:hralign="center" o:hrstd="t" o:hr="t" fillcolor="#a0a0a0" stroked="f"/>
        </w:pict>
      </w:r>
    </w:p>
    <w:p w14:paraId="0E5D3063" w14:textId="77777777" w:rsidR="00E47445" w:rsidRPr="00E47445" w:rsidRDefault="00E47445" w:rsidP="00E47445">
      <w:pPr>
        <w:rPr>
          <w:b/>
          <w:bCs/>
        </w:rPr>
      </w:pPr>
      <w:r w:rsidRPr="00E47445">
        <w:rPr>
          <w:b/>
          <w:bCs/>
        </w:rPr>
        <w:t>Section: Domain Depth</w:t>
      </w:r>
    </w:p>
    <w:p w14:paraId="2815EF41" w14:textId="77777777" w:rsidR="00E47445" w:rsidRPr="00E47445" w:rsidRDefault="00E47445" w:rsidP="00E47445">
      <w:r w:rsidRPr="00E47445">
        <w:rPr>
          <w:b/>
          <w:bCs/>
        </w:rPr>
        <w:t xml:space="preserve">Therapeutic areas: </w:t>
      </w:r>
      <w:r w:rsidRPr="00E47445">
        <w:t>Oncology · Neuroscience · Diabetes · Cardiovascular · Alzheimer's · Obesity · MASH · Vaccines · Rare disease (PAH, chronic cough)</w:t>
      </w:r>
    </w:p>
    <w:p w14:paraId="6C88474F" w14:textId="77777777" w:rsidR="00E47445" w:rsidRPr="00E47445" w:rsidRDefault="00E47445" w:rsidP="00E47445">
      <w:r w:rsidRPr="00E47445">
        <w:rPr>
          <w:b/>
          <w:bCs/>
        </w:rPr>
        <w:t xml:space="preserve">Healthcare ecosystem: </w:t>
      </w:r>
      <w:r w:rsidRPr="00E47445">
        <w:t>Patients · Providers · Payers · Regulators · Health systems · Digital health</w:t>
      </w:r>
    </w:p>
    <w:p w14:paraId="43249277" w14:textId="77777777" w:rsidR="00E47445" w:rsidRPr="00E47445" w:rsidRDefault="00E47445" w:rsidP="00E47445">
      <w:r w:rsidRPr="00E47445">
        <w:rPr>
          <w:b/>
          <w:bCs/>
        </w:rPr>
        <w:t xml:space="preserve">Industries: Healthcare · </w:t>
      </w:r>
      <w:r w:rsidRPr="00E47445">
        <w:t>Life Sciences · Health Technology · CPG · Financial Services</w:t>
      </w:r>
    </w:p>
    <w:p w14:paraId="6D13C74E" w14:textId="77777777" w:rsidR="00E47445" w:rsidRPr="00E47445" w:rsidRDefault="00E47445" w:rsidP="00E47445">
      <w:pPr>
        <w:rPr>
          <w:b/>
          <w:bCs/>
        </w:rPr>
      </w:pPr>
      <w:r w:rsidRPr="00E47445">
        <w:rPr>
          <w:b/>
          <w:bCs/>
        </w:rPr>
        <w:pict w14:anchorId="43E84BA2">
          <v:rect id="_x0000_i1361" style="width:0;height:1.5pt" o:hralign="center" o:hrstd="t" o:hr="t" fillcolor="#a0a0a0" stroked="f"/>
        </w:pict>
      </w:r>
    </w:p>
    <w:p w14:paraId="2AD1E0A4" w14:textId="77777777" w:rsidR="00E47445" w:rsidRPr="00E47445" w:rsidRDefault="00E47445" w:rsidP="00E47445">
      <w:pPr>
        <w:rPr>
          <w:b/>
          <w:bCs/>
        </w:rPr>
      </w:pPr>
      <w:r w:rsidRPr="00E47445">
        <w:rPr>
          <w:b/>
          <w:bCs/>
        </w:rPr>
        <w:t>Section: Core Expertise</w:t>
      </w:r>
    </w:p>
    <w:p w14:paraId="50A3BD3B" w14:textId="77777777" w:rsidR="00E47445" w:rsidRPr="00E47445" w:rsidRDefault="00E47445" w:rsidP="00E47445">
      <w:r w:rsidRPr="00E47445">
        <w:t>Enterprise Transformation · AI Strategy &amp; Measurement · Human-Centered Design · Commercial Excellence · Operating Model Redesign · Behavioral Analytics · Diagnostic Decision Support · C-Suite Advisory</w:t>
      </w:r>
    </w:p>
    <w:p w14:paraId="349F6F7A" w14:textId="77777777" w:rsidR="00E47445" w:rsidRPr="00E47445" w:rsidRDefault="00E47445" w:rsidP="00E47445">
      <w:pPr>
        <w:rPr>
          <w:b/>
          <w:bCs/>
        </w:rPr>
      </w:pPr>
      <w:r w:rsidRPr="00E47445">
        <w:rPr>
          <w:b/>
          <w:bCs/>
        </w:rPr>
        <w:pict w14:anchorId="41AA6C34">
          <v:rect id="_x0000_i1362" style="width:0;height:1.5pt" o:hralign="center" o:hrstd="t" o:hr="t" fillcolor="#a0a0a0" stroked="f"/>
        </w:pict>
      </w:r>
    </w:p>
    <w:p w14:paraId="63847C80" w14:textId="77777777" w:rsidR="00E47445" w:rsidRPr="00E47445" w:rsidRDefault="00E47445" w:rsidP="00E47445">
      <w:pPr>
        <w:rPr>
          <w:b/>
          <w:bCs/>
        </w:rPr>
      </w:pPr>
      <w:r w:rsidRPr="00E47445">
        <w:rPr>
          <w:b/>
          <w:bCs/>
        </w:rPr>
        <w:t>03 WORK</w:t>
      </w:r>
    </w:p>
    <w:p w14:paraId="6CA92AE4" w14:textId="77777777" w:rsidR="00E47445" w:rsidRPr="00E47445" w:rsidRDefault="00E47445" w:rsidP="00E47445">
      <w:pPr>
        <w:rPr>
          <w:b/>
          <w:bCs/>
        </w:rPr>
      </w:pPr>
      <w:r w:rsidRPr="00E47445">
        <w:rPr>
          <w:b/>
          <w:bCs/>
        </w:rPr>
        <w:t>Hero</w:t>
      </w:r>
    </w:p>
    <w:p w14:paraId="30DF585A" w14:textId="77777777" w:rsidR="00E47445" w:rsidRPr="00E47445" w:rsidRDefault="00E47445" w:rsidP="00E47445">
      <w:pPr>
        <w:rPr>
          <w:b/>
          <w:bCs/>
        </w:rPr>
      </w:pPr>
      <w:r w:rsidRPr="00E47445">
        <w:rPr>
          <w:b/>
          <w:bCs/>
        </w:rPr>
        <w:t>Headline: Selected work.</w:t>
      </w:r>
    </w:p>
    <w:p w14:paraId="034D415A" w14:textId="77777777" w:rsidR="00E47445" w:rsidRPr="00E47445" w:rsidRDefault="00E47445" w:rsidP="00E47445">
      <w:pPr>
        <w:rPr>
          <w:b/>
          <w:bCs/>
        </w:rPr>
      </w:pPr>
      <w:r w:rsidRPr="00E47445">
        <w:rPr>
          <w:b/>
          <w:bCs/>
        </w:rPr>
        <w:pict w14:anchorId="4205E560">
          <v:rect id="_x0000_i1363" style="width:0;height:1.5pt" o:hralign="center" o:hrstd="t" o:hr="t" fillcolor="#a0a0a0" stroked="f"/>
        </w:pict>
      </w:r>
    </w:p>
    <w:p w14:paraId="45D0C634" w14:textId="77777777" w:rsidR="00E47445" w:rsidRPr="00E47445" w:rsidRDefault="00E47445" w:rsidP="00E47445">
      <w:pPr>
        <w:rPr>
          <w:b/>
          <w:bCs/>
        </w:rPr>
      </w:pPr>
      <w:r w:rsidRPr="00E47445">
        <w:rPr>
          <w:b/>
          <w:bCs/>
        </w:rPr>
        <w:t>Case 01 — Merck Center of Co-Creation</w:t>
      </w:r>
    </w:p>
    <w:p w14:paraId="75508EAF" w14:textId="77777777" w:rsidR="00E47445" w:rsidRPr="00E47445" w:rsidRDefault="00E47445" w:rsidP="00E47445">
      <w:pPr>
        <w:rPr>
          <w:b/>
          <w:bCs/>
        </w:rPr>
      </w:pPr>
      <w:r w:rsidRPr="00E47445">
        <w:rPr>
          <w:b/>
          <w:bCs/>
        </w:rPr>
        <w:t>Theme: Building New Functions Tenure: Merck</w:t>
      </w:r>
    </w:p>
    <w:p w14:paraId="2E7EBF98" w14:textId="77777777" w:rsidR="00E47445" w:rsidRPr="00E47445" w:rsidRDefault="00E47445" w:rsidP="00E47445">
      <w:r w:rsidRPr="00E47445">
        <w:t>The situation. Merck had no enterprise function dedicated to integrating customers (patients, clinicians, payers) into the design process for products, services, and campaigns. Insights work was distributed across brand teams, methods varied widely, and there was no shared infrastructure to convert customer evidence into commercial decisions on the cadence agile teams needed.</w:t>
      </w:r>
    </w:p>
    <w:p w14:paraId="4F88F2F9" w14:textId="77777777" w:rsidR="00E47445" w:rsidRPr="00E47445" w:rsidRDefault="00E47445" w:rsidP="00E47445">
      <w:r w:rsidRPr="00E47445">
        <w:t>What Silvi and her team built. Merck's first Center of Co-Creation, a turnkey service offering for design research interviews, design sprints, and customer co-creation workshops, anchored by a curated panel of customers and a dedicated co-creation facility. The model was built to operate on agile timelines (~2-week cadence), facilitated by trained Experience Design researchers, and integrated directly into how brand and franchise teams already worked.</w:t>
      </w:r>
    </w:p>
    <w:p w14:paraId="53DE229B" w14:textId="77777777" w:rsidR="00E47445" w:rsidRPr="00E47445" w:rsidRDefault="00E47445" w:rsidP="00E47445">
      <w:pPr>
        <w:rPr>
          <w:b/>
          <w:bCs/>
        </w:rPr>
      </w:pPr>
      <w:r w:rsidRPr="00E47445">
        <w:t>The outcome. 100% adoption across mature digital execution teams. 50%+ reduction in time from customer feedback to insight-to-action. Repeat usage across major franchises with</w:t>
      </w:r>
      <w:r w:rsidRPr="00E47445">
        <w:rPr>
          <w:b/>
          <w:bCs/>
        </w:rPr>
        <w:t xml:space="preserve"> </w:t>
      </w:r>
      <w:r w:rsidRPr="00E47445">
        <w:lastRenderedPageBreak/>
        <w:t xml:space="preserve">multiple engagements on G9, </w:t>
      </w:r>
      <w:proofErr w:type="spellStart"/>
      <w:r w:rsidRPr="00E47445">
        <w:t>Gefapixant</w:t>
      </w:r>
      <w:proofErr w:type="spellEnd"/>
      <w:r w:rsidRPr="00E47445">
        <w:t xml:space="preserve">, </w:t>
      </w:r>
      <w:proofErr w:type="spellStart"/>
      <w:r w:rsidRPr="00E47445">
        <w:t>Zerbaxa</w:t>
      </w:r>
      <w:proofErr w:type="spellEnd"/>
      <w:r w:rsidRPr="00E47445">
        <w:t xml:space="preserve">, and VAQTA. Supported $1B+ in incremental revenue across the campaign portfolio. The team's work also reframed the right problem to solve on initiatives across </w:t>
      </w:r>
      <w:proofErr w:type="spellStart"/>
      <w:r w:rsidRPr="00E47445">
        <w:t>Proquad</w:t>
      </w:r>
      <w:proofErr w:type="spellEnd"/>
      <w:r w:rsidRPr="00E47445">
        <w:t>, Vax Storage, and G9, redirecting more than 1500 hours of work from low-value to high-value paths.</w:t>
      </w:r>
    </w:p>
    <w:p w14:paraId="0BE28095" w14:textId="77777777" w:rsidR="00E47445" w:rsidRPr="00E47445" w:rsidRDefault="00E47445" w:rsidP="00E47445">
      <w:pPr>
        <w:rPr>
          <w:b/>
          <w:bCs/>
        </w:rPr>
      </w:pPr>
      <w:r w:rsidRPr="00E47445">
        <w:rPr>
          <w:b/>
          <w:bCs/>
        </w:rPr>
        <w:pict w14:anchorId="773D6F96">
          <v:rect id="_x0000_i1364" style="width:0;height:1.5pt" o:hralign="center" o:hrstd="t" o:hr="t" fillcolor="#a0a0a0" stroked="f"/>
        </w:pict>
      </w:r>
    </w:p>
    <w:p w14:paraId="0B6B99AA" w14:textId="77777777" w:rsidR="00E47445" w:rsidRPr="00E47445" w:rsidRDefault="00E47445" w:rsidP="00E47445">
      <w:pPr>
        <w:rPr>
          <w:b/>
          <w:bCs/>
        </w:rPr>
      </w:pPr>
      <w:r w:rsidRPr="00E47445">
        <w:rPr>
          <w:b/>
          <w:bCs/>
        </w:rPr>
        <w:t xml:space="preserve">Case 02 — </w:t>
      </w:r>
      <w:proofErr w:type="spellStart"/>
      <w:r w:rsidRPr="00E47445">
        <w:rPr>
          <w:b/>
          <w:bCs/>
        </w:rPr>
        <w:t>Sotatercept</w:t>
      </w:r>
      <w:proofErr w:type="spellEnd"/>
      <w:r w:rsidRPr="00E47445">
        <w:rPr>
          <w:b/>
          <w:bCs/>
        </w:rPr>
        <w:t xml:space="preserve"> PAH Launch</w:t>
      </w:r>
    </w:p>
    <w:p w14:paraId="39F2D7D0" w14:textId="77777777" w:rsidR="00E47445" w:rsidRPr="00E47445" w:rsidRDefault="00E47445" w:rsidP="00E47445">
      <w:pPr>
        <w:rPr>
          <w:b/>
          <w:bCs/>
        </w:rPr>
      </w:pPr>
      <w:r w:rsidRPr="00E47445">
        <w:rPr>
          <w:b/>
          <w:bCs/>
        </w:rPr>
        <w:t>Theme: Launch Excellence Tenure: Merck</w:t>
      </w:r>
    </w:p>
    <w:p w14:paraId="344E2439" w14:textId="77777777" w:rsidR="00E47445" w:rsidRPr="00E47445" w:rsidRDefault="00E47445" w:rsidP="00E47445">
      <w:r w:rsidRPr="00E47445">
        <w:t>The situation. A new therapy for pulmonary arterial hypertension, a rare, progressive, life-threatening disease where every week of treatment delay carries real clinical risk. The existing patient journey was fragmented, anxiety-inducing, and operationally inefficient. Five distinct friction points were identified: anxious patients and time-strapped providers during shared decision-making, inefficient enrollment processes causing abandonment, complex coverage approvals taking four-plus weeks, confusing dose coordination and training, and siloed information increasing dropout risk.</w:t>
      </w:r>
    </w:p>
    <w:p w14:paraId="489E852C" w14:textId="77777777" w:rsidR="00E47445" w:rsidRDefault="00E47445" w:rsidP="00E47445">
      <w:r w:rsidRPr="00E47445">
        <w:t xml:space="preserve">What Silvi and her team built. A two-phase intervention model targeting each friction point. Phase 1, Shared Decision Making, introduced patient guides, a PAH Navigator support function, and welcome kits to compress prescription acceptance from 12 weeks to 8 to 10. </w:t>
      </w:r>
    </w:p>
    <w:p w14:paraId="34D07A7F" w14:textId="2501942F" w:rsidR="00E47445" w:rsidRPr="00E47445" w:rsidRDefault="00E47445" w:rsidP="00E47445">
      <w:r w:rsidRPr="00E47445">
        <w:t>Phase 2, Prescription, Enrollment &amp; Coverage, was the launch priority. Streamlined enrollment forms, a market access portal, dedicated case managers, and field support compressed time from prescription to treatment from four weeks to one and a half.</w:t>
      </w:r>
    </w:p>
    <w:p w14:paraId="3CF8212B" w14:textId="77777777" w:rsidR="00E47445" w:rsidRPr="00E47445" w:rsidRDefault="00E47445" w:rsidP="00E47445">
      <w:r w:rsidRPr="00E47445">
        <w:t>The outcome. A 62.5% reduction in time-to-treat. A fragmented journey replaced with a coordinated experience where patients felt supported, providers had the tools to prescribe with confidence, and access barriers were removed before they could compound.</w:t>
      </w:r>
    </w:p>
    <w:p w14:paraId="161D4FF5" w14:textId="77777777" w:rsidR="00E47445" w:rsidRPr="00E47445" w:rsidRDefault="00E47445" w:rsidP="00E47445">
      <w:pPr>
        <w:rPr>
          <w:b/>
          <w:bCs/>
        </w:rPr>
      </w:pPr>
      <w:r w:rsidRPr="00E47445">
        <w:rPr>
          <w:b/>
          <w:bCs/>
        </w:rPr>
        <w:pict w14:anchorId="0AEEB3EC">
          <v:rect id="_x0000_i1365" style="width:0;height:1.5pt" o:hralign="center" o:hrstd="t" o:hr="t" fillcolor="#a0a0a0" stroked="f"/>
        </w:pict>
      </w:r>
    </w:p>
    <w:p w14:paraId="7D911B9A" w14:textId="77777777" w:rsidR="00E47445" w:rsidRPr="00E47445" w:rsidRDefault="00E47445" w:rsidP="00E47445">
      <w:pPr>
        <w:rPr>
          <w:b/>
          <w:bCs/>
        </w:rPr>
      </w:pPr>
      <w:r w:rsidRPr="00E47445">
        <w:rPr>
          <w:b/>
          <w:bCs/>
        </w:rPr>
        <w:t>Case 03 — Flonase Rx-to-OTC Launch</w:t>
      </w:r>
    </w:p>
    <w:p w14:paraId="42DCEC97" w14:textId="77777777" w:rsidR="00E47445" w:rsidRPr="00E47445" w:rsidRDefault="00E47445" w:rsidP="00E47445">
      <w:pPr>
        <w:rPr>
          <w:b/>
          <w:bCs/>
        </w:rPr>
      </w:pPr>
      <w:r w:rsidRPr="00E47445">
        <w:rPr>
          <w:b/>
          <w:bCs/>
        </w:rPr>
        <w:t>Theme: Category Disruption Tenure: GSK</w:t>
      </w:r>
    </w:p>
    <w:p w14:paraId="306D2A42" w14:textId="77777777" w:rsidR="00E47445" w:rsidRPr="00E47445" w:rsidRDefault="00E47445" w:rsidP="00E47445">
      <w:r w:rsidRPr="00E47445">
        <w:t>The situation. Launching Flonase as an over-the-counter product in one of the most congested categories in consumer healthcare. Seasonal allergy relief was a $4B+ market dominated by established oral antihistamines. The transition required overcoming category inertia, format unfamiliarity (nasal sprays had lower consideration than pills), and the perception challenge of moving from prescription to OTC.</w:t>
      </w:r>
    </w:p>
    <w:p w14:paraId="66FAF1CD" w14:textId="77777777" w:rsidR="00E47445" w:rsidRPr="007866AF" w:rsidRDefault="00E47445" w:rsidP="00E47445">
      <w:r w:rsidRPr="007866AF">
        <w:lastRenderedPageBreak/>
        <w:t>What the launch team built (with Silvi's contributions). A digital-first launch strategy under the platform "Be Greater Than Your Allergies," a positioning built on the consumer insight that allergy sufferers weren't just managing symptoms, they were living smaller lives and had resigned themselves to it. The execution combined authentic content depicting real compromises, community-building around reclamation stories, integrated education on multi-symptom relief, and a proprietary social media insights platform that listened to consumer signals at scale and converted them into commercial decisions in real time. The insights platform was later commercialized by Experian.</w:t>
      </w:r>
    </w:p>
    <w:p w14:paraId="441B3EC8" w14:textId="77777777" w:rsidR="00E47445" w:rsidRPr="007866AF" w:rsidRDefault="00E47445" w:rsidP="00E47445">
      <w:r w:rsidRPr="007866AF">
        <w:t>The outcome. #1 market share in the OTC allergy category. A category-defining result for a brand transitioning from Rx to OTC against entrenched oral antihistamines, and a blueprint for Rx-to-OTC transitions in the digital age.</w:t>
      </w:r>
    </w:p>
    <w:p w14:paraId="64445B6A" w14:textId="77777777" w:rsidR="00E47445" w:rsidRPr="00E47445" w:rsidRDefault="00E47445" w:rsidP="00E47445">
      <w:pPr>
        <w:rPr>
          <w:b/>
          <w:bCs/>
        </w:rPr>
      </w:pPr>
      <w:r w:rsidRPr="00E47445">
        <w:rPr>
          <w:b/>
          <w:bCs/>
        </w:rPr>
        <w:pict w14:anchorId="027923E7">
          <v:rect id="_x0000_i1366" style="width:0;height:1.5pt" o:hralign="center" o:hrstd="t" o:hr="t" fillcolor="#a0a0a0" stroked="f"/>
        </w:pict>
      </w:r>
    </w:p>
    <w:p w14:paraId="2D73ECC4" w14:textId="77777777" w:rsidR="00E47445" w:rsidRPr="00E47445" w:rsidRDefault="00E47445" w:rsidP="00E47445">
      <w:pPr>
        <w:rPr>
          <w:b/>
          <w:bCs/>
        </w:rPr>
      </w:pPr>
      <w:r w:rsidRPr="00E47445">
        <w:rPr>
          <w:b/>
          <w:bCs/>
        </w:rPr>
        <w:t>Case 04 — Global Human Health Digital Accelerator (Merck)</w:t>
      </w:r>
    </w:p>
    <w:p w14:paraId="534EED53" w14:textId="77777777" w:rsidR="00E47445" w:rsidRPr="00E47445" w:rsidRDefault="00E47445" w:rsidP="00E47445">
      <w:pPr>
        <w:rPr>
          <w:b/>
          <w:bCs/>
        </w:rPr>
      </w:pPr>
      <w:r w:rsidRPr="00E47445">
        <w:rPr>
          <w:b/>
          <w:bCs/>
        </w:rPr>
        <w:t>Theme: Operating Model Redesign Tenure: Merck</w:t>
      </w:r>
    </w:p>
    <w:p w14:paraId="15F365FE" w14:textId="77777777" w:rsidR="00E47445" w:rsidRPr="007866AF" w:rsidRDefault="00E47445" w:rsidP="00E47445">
      <w:r w:rsidRPr="007866AF">
        <w:t>The situation. Merck's commercial operating model varied across markets, with digital initiatives showing up as bolt-on tactics rather than as embedded business capability. Pockets of innovation existed but did not scale. The organization needed a holistic approach that embedded digital, advanced analytics, and experience design into the commercial operating model itself, with governance to sustain it.</w:t>
      </w:r>
    </w:p>
    <w:p w14:paraId="359C76C6" w14:textId="77777777" w:rsidR="00E47445" w:rsidRPr="007866AF" w:rsidRDefault="00E47445" w:rsidP="00E47445">
      <w:r w:rsidRPr="007866AF">
        <w:t>What Silvi and her team built. The Global Human Health Digital Accelerator (DX COE), structured around four pillars: Governance and Knowledge Sharing, DX Delivery, Digital Solutions and Global Alliances, and Customer Engagement Analytics. The approach was codified into an end-to-end transformation roadmap (preparation, design and implementation, realization) built on learnings from the France digital transformation and deployed across Merck's six priority markets. An integrated baseline assessment evaluated 50+ digital capabilities across 34 components, giving each market a customized starting point. A Playbook of DX resources and a tiered training program (Foundations through Specialization) embedded the new capabilities at the team and individual level.</w:t>
      </w:r>
    </w:p>
    <w:p w14:paraId="4E8557EE" w14:textId="77777777" w:rsidR="00E47445" w:rsidRPr="007866AF" w:rsidRDefault="00E47445" w:rsidP="00E47445">
      <w:r w:rsidRPr="007866AF">
        <w:t>The outcome. Digital capabilities embedded into the commercial operating model across six priority markets. New marketing and sales hires onboarded against digital competencies built into the job descriptions themselves. A reusable playbook and a community of practice that scaled the work beyond the original team.</w:t>
      </w:r>
    </w:p>
    <w:p w14:paraId="6C8B22AB" w14:textId="77777777" w:rsidR="00E47445" w:rsidRPr="00E47445" w:rsidRDefault="00E47445" w:rsidP="00E47445">
      <w:pPr>
        <w:rPr>
          <w:b/>
          <w:bCs/>
        </w:rPr>
      </w:pPr>
      <w:r w:rsidRPr="00E47445">
        <w:rPr>
          <w:b/>
          <w:bCs/>
        </w:rPr>
        <w:pict w14:anchorId="7C630D1C">
          <v:rect id="_x0000_i1367" style="width:0;height:1.5pt" o:hralign="center" o:hrstd="t" o:hr="t" fillcolor="#a0a0a0" stroked="f"/>
        </w:pict>
      </w:r>
    </w:p>
    <w:p w14:paraId="30BDF8D3" w14:textId="77777777" w:rsidR="00E47445" w:rsidRPr="00E47445" w:rsidRDefault="00E47445" w:rsidP="00E47445">
      <w:pPr>
        <w:rPr>
          <w:b/>
          <w:bCs/>
        </w:rPr>
      </w:pPr>
      <w:r w:rsidRPr="00E47445">
        <w:rPr>
          <w:b/>
          <w:bCs/>
        </w:rPr>
        <w:t>04 PERSPECTIVES</w:t>
      </w:r>
    </w:p>
    <w:p w14:paraId="02FF967D" w14:textId="77777777" w:rsidR="00E47445" w:rsidRPr="00E47445" w:rsidRDefault="00E47445" w:rsidP="00E47445">
      <w:pPr>
        <w:rPr>
          <w:b/>
          <w:bCs/>
        </w:rPr>
      </w:pPr>
      <w:r w:rsidRPr="00E47445">
        <w:rPr>
          <w:b/>
          <w:bCs/>
        </w:rPr>
        <w:lastRenderedPageBreak/>
        <w:t>Hero</w:t>
      </w:r>
    </w:p>
    <w:p w14:paraId="223CF91A" w14:textId="77777777" w:rsidR="00E47445" w:rsidRPr="00E47445" w:rsidRDefault="00E47445" w:rsidP="00E47445">
      <w:pPr>
        <w:rPr>
          <w:b/>
          <w:bCs/>
        </w:rPr>
      </w:pPr>
      <w:r w:rsidRPr="00E47445">
        <w:rPr>
          <w:b/>
          <w:bCs/>
        </w:rPr>
        <w:t>Headline: Care That Works.</w:t>
      </w:r>
    </w:p>
    <w:p w14:paraId="182D1D10" w14:textId="77777777" w:rsidR="00E47445" w:rsidRPr="00E47445" w:rsidRDefault="00E47445" w:rsidP="00E47445">
      <w:r w:rsidRPr="00E47445">
        <w:t>Subhead: A framework, an argument, and a body of writing on what it actually takes to bridge the gap between strategy and execution in life sciences and healthcare.</w:t>
      </w:r>
    </w:p>
    <w:p w14:paraId="15C0A54A" w14:textId="77777777" w:rsidR="00E47445" w:rsidRPr="00E47445" w:rsidRDefault="00E47445" w:rsidP="00E47445">
      <w:pPr>
        <w:rPr>
          <w:b/>
          <w:bCs/>
        </w:rPr>
      </w:pPr>
      <w:r w:rsidRPr="00E47445">
        <w:rPr>
          <w:b/>
          <w:bCs/>
        </w:rPr>
        <w:pict w14:anchorId="7EFAF437">
          <v:rect id="_x0000_i1368" style="width:0;height:1.5pt" o:hralign="center" o:hrstd="t" o:hr="t" fillcolor="#a0a0a0" stroked="f"/>
        </w:pict>
      </w:r>
    </w:p>
    <w:p w14:paraId="1A91BD62" w14:textId="77777777" w:rsidR="00E47445" w:rsidRPr="00E47445" w:rsidRDefault="00E47445" w:rsidP="00E47445">
      <w:pPr>
        <w:rPr>
          <w:b/>
          <w:bCs/>
        </w:rPr>
      </w:pPr>
      <w:r w:rsidRPr="00E47445">
        <w:rPr>
          <w:b/>
          <w:bCs/>
        </w:rPr>
        <w:t>Section: The Argument</w:t>
      </w:r>
    </w:p>
    <w:p w14:paraId="641B269A" w14:textId="77777777" w:rsidR="00E47445" w:rsidRPr="00E47445" w:rsidRDefault="00E47445" w:rsidP="00E47445">
      <w:r w:rsidRPr="00E47445">
        <w:t>Most transformation efforts fail for structural reasons, not creative ones. The strategy is sound. The vision is clear. The breakdown happens at the operating layer, where capacity is missing, signals are too thin, cultures are misaligned, and the change never gets hardcoded into how the organization actually works. McKinsey research puts it at over 70% of transformations stalling during execution.</w:t>
      </w:r>
    </w:p>
    <w:p w14:paraId="00A4BF29" w14:textId="77777777" w:rsidR="00E47445" w:rsidRPr="00E47445" w:rsidRDefault="00E47445" w:rsidP="00E47445">
      <w:r w:rsidRPr="00E47445">
        <w:rPr>
          <w:i/>
          <w:iCs/>
        </w:rPr>
        <w:t>Care That Works</w:t>
      </w:r>
      <w:r w:rsidRPr="00E47445">
        <w:t xml:space="preserve"> is Silvi's framework for the four conditions that have to be true for transformation to deliver outcomes rather than declarations.</w:t>
      </w:r>
    </w:p>
    <w:p w14:paraId="4B4639DF" w14:textId="77777777" w:rsidR="00E47445" w:rsidRPr="00E47445" w:rsidRDefault="00E47445" w:rsidP="00E47445">
      <w:pPr>
        <w:rPr>
          <w:b/>
          <w:bCs/>
        </w:rPr>
      </w:pPr>
      <w:r w:rsidRPr="00E47445">
        <w:rPr>
          <w:b/>
          <w:bCs/>
        </w:rPr>
        <w:pict w14:anchorId="7C77DB49">
          <v:rect id="_x0000_i1369" style="width:0;height:1.5pt" o:hralign="center" o:hrstd="t" o:hr="t" fillcolor="#a0a0a0" stroked="f"/>
        </w:pict>
      </w:r>
    </w:p>
    <w:p w14:paraId="6026FFC5" w14:textId="77777777" w:rsidR="00E47445" w:rsidRPr="00E47445" w:rsidRDefault="00E47445" w:rsidP="00E47445">
      <w:pPr>
        <w:rPr>
          <w:b/>
          <w:bCs/>
        </w:rPr>
      </w:pPr>
      <w:r w:rsidRPr="00E47445">
        <w:rPr>
          <w:b/>
          <w:bCs/>
        </w:rPr>
        <w:t>Section: The Four Principles</w:t>
      </w:r>
    </w:p>
    <w:p w14:paraId="532F131D" w14:textId="77777777" w:rsidR="00E47445" w:rsidRPr="00E47445" w:rsidRDefault="00E47445" w:rsidP="00E47445">
      <w:pPr>
        <w:rPr>
          <w:b/>
          <w:bCs/>
        </w:rPr>
      </w:pPr>
      <w:r w:rsidRPr="00E47445">
        <w:rPr>
          <w:b/>
          <w:bCs/>
        </w:rPr>
        <w:t>Capacity</w:t>
      </w:r>
    </w:p>
    <w:p w14:paraId="4FFD249D" w14:textId="77777777" w:rsidR="00E47445" w:rsidRPr="00E47445" w:rsidRDefault="00E47445" w:rsidP="00E47445">
      <w:r w:rsidRPr="00E47445">
        <w:t>Transformation isn't a failure of vision. It's a failure of capacity. Most organizations have the empathy to start a change but lack the operational hardcoding to sustain it. The mission is bridging the gap between strategic intent and sustainable execution, and capacity is where that bridge gets built or doesn't.</w:t>
      </w:r>
    </w:p>
    <w:p w14:paraId="3D727626" w14:textId="77777777" w:rsidR="00E47445" w:rsidRPr="00E47445" w:rsidRDefault="00E47445" w:rsidP="00E47445">
      <w:pPr>
        <w:rPr>
          <w:b/>
          <w:bCs/>
        </w:rPr>
      </w:pPr>
      <w:r w:rsidRPr="00E47445">
        <w:rPr>
          <w:b/>
          <w:bCs/>
        </w:rPr>
        <w:t>Thick Data</w:t>
      </w:r>
    </w:p>
    <w:p w14:paraId="6B2B64D9" w14:textId="77777777" w:rsidR="00E47445" w:rsidRPr="00E47445" w:rsidRDefault="00E47445" w:rsidP="00E47445">
      <w:r w:rsidRPr="00E47445">
        <w:t xml:space="preserve">Strategy is only as good as the behavior it observes. "Thin data" (surveys, NPS, executive intuition) leads to thin results. Thick behavioral data identifies the specific human friction points, the </w:t>
      </w:r>
      <w:r w:rsidRPr="00E47445">
        <w:rPr>
          <w:i/>
          <w:iCs/>
        </w:rPr>
        <w:t>clogs</w:t>
      </w:r>
      <w:r w:rsidRPr="00E47445">
        <w:t>, that drain a system's capacity. The targeted investment thesis is simple. Stop funding initiatives that conflict with how people actually behave.</w:t>
      </w:r>
    </w:p>
    <w:p w14:paraId="7AC8B8E3" w14:textId="77777777" w:rsidR="00E47445" w:rsidRPr="00E47445" w:rsidRDefault="00E47445" w:rsidP="00E47445">
      <w:pPr>
        <w:rPr>
          <w:b/>
          <w:bCs/>
        </w:rPr>
      </w:pPr>
      <w:r w:rsidRPr="00E47445">
        <w:rPr>
          <w:b/>
          <w:bCs/>
        </w:rPr>
        <w:t>Culture Sync</w:t>
      </w:r>
    </w:p>
    <w:p w14:paraId="0169D794" w14:textId="77777777" w:rsidR="00E47445" w:rsidRPr="00E47445" w:rsidRDefault="00E47445" w:rsidP="00E47445">
      <w:r w:rsidRPr="00E47445">
        <w:t>You cannot scale care through a fractured culture. Employee experience is the ceiling of outcome performance. When culture and process are synchronized, when teams have the bandwidth to thrive, excellence becomes the default output and organizational throughput rises without adding headcount.</w:t>
      </w:r>
    </w:p>
    <w:p w14:paraId="547FE6A9" w14:textId="77777777" w:rsidR="00E47445" w:rsidRPr="00E47445" w:rsidRDefault="00E47445" w:rsidP="00E47445">
      <w:pPr>
        <w:rPr>
          <w:b/>
          <w:bCs/>
        </w:rPr>
      </w:pPr>
      <w:r w:rsidRPr="00E47445">
        <w:rPr>
          <w:b/>
          <w:bCs/>
        </w:rPr>
        <w:t>Hardcoding</w:t>
      </w:r>
    </w:p>
    <w:p w14:paraId="49C0CD71" w14:textId="77777777" w:rsidR="00E47445" w:rsidRPr="00E47445" w:rsidRDefault="00E47445" w:rsidP="00E47445">
      <w:pPr>
        <w:rPr>
          <w:b/>
          <w:bCs/>
        </w:rPr>
      </w:pPr>
      <w:r w:rsidRPr="00E47445">
        <w:rPr>
          <w:b/>
          <w:bCs/>
        </w:rPr>
        <w:lastRenderedPageBreak/>
        <w:t>Reliability is the highest form of empathy. Individual heroism doesn't scale and creates systemic risk. Hardcoding care into the operating model means aligning technology and process so that the right path for the customer is the easiest path for staff. Operational flow creates the predictability that payers, providers, and patients depend on.</w:t>
      </w:r>
    </w:p>
    <w:p w14:paraId="04964A83" w14:textId="77777777" w:rsidR="00E47445" w:rsidRPr="00E47445" w:rsidRDefault="00E47445" w:rsidP="00E47445">
      <w:pPr>
        <w:rPr>
          <w:b/>
          <w:bCs/>
        </w:rPr>
      </w:pPr>
      <w:r w:rsidRPr="00E47445">
        <w:rPr>
          <w:b/>
          <w:bCs/>
        </w:rPr>
        <w:pict w14:anchorId="1D2482B9">
          <v:rect id="_x0000_i1370" style="width:0;height:1.5pt" o:hralign="center" o:hrstd="t" o:hr="t" fillcolor="#a0a0a0" stroked="f"/>
        </w:pict>
      </w:r>
    </w:p>
    <w:p w14:paraId="14B52AA1" w14:textId="77777777" w:rsidR="00E47445" w:rsidRPr="00E47445" w:rsidRDefault="00E47445" w:rsidP="00E47445">
      <w:pPr>
        <w:rPr>
          <w:b/>
          <w:bCs/>
        </w:rPr>
      </w:pPr>
      <w:r w:rsidRPr="00E47445">
        <w:rPr>
          <w:b/>
          <w:bCs/>
        </w:rPr>
        <w:t>Section: Closing the Gap</w:t>
      </w:r>
    </w:p>
    <w:p w14:paraId="05312E52" w14:textId="77777777" w:rsidR="00E47445" w:rsidRPr="00E47445" w:rsidRDefault="00E47445" w:rsidP="00E47445">
      <w:pPr>
        <w:rPr>
          <w:b/>
          <w:bCs/>
        </w:rPr>
      </w:pPr>
      <w:r w:rsidRPr="00E47445">
        <w:rPr>
          <w:b/>
          <w:bCs/>
        </w:rPr>
        <w:t>Strategy and success are separated by one consistent variable: the system's ability to adopt the strategy. Care That Works aligns the four critical layers within an organization's control. Internal vision (the strategic intent), operational capacity (the delivery engine), stakeholder interface (payers and providers), and customer success (the final outcome). Friction at the interface is an unfunded tax on ROI.</w:t>
      </w:r>
    </w:p>
    <w:p w14:paraId="4ACAAC5F" w14:textId="77777777" w:rsidR="00E47445" w:rsidRPr="00E47445" w:rsidRDefault="00E47445" w:rsidP="00E47445">
      <w:pPr>
        <w:rPr>
          <w:b/>
          <w:bCs/>
        </w:rPr>
      </w:pPr>
      <w:r w:rsidRPr="00E47445">
        <w:rPr>
          <w:b/>
          <w:bCs/>
        </w:rPr>
        <w:pict w14:anchorId="1CB7A8C9">
          <v:rect id="_x0000_i1371" style="width:0;height:1.5pt" o:hralign="center" o:hrstd="t" o:hr="t" fillcolor="#a0a0a0" stroked="f"/>
        </w:pict>
      </w:r>
    </w:p>
    <w:p w14:paraId="5C439546" w14:textId="77777777" w:rsidR="00E47445" w:rsidRPr="00E47445" w:rsidRDefault="00E47445" w:rsidP="00E47445">
      <w:pPr>
        <w:rPr>
          <w:b/>
          <w:bCs/>
        </w:rPr>
      </w:pPr>
      <w:r w:rsidRPr="00E47445">
        <w:rPr>
          <w:b/>
          <w:bCs/>
        </w:rPr>
        <w:t>Section: The Keynote</w:t>
      </w:r>
    </w:p>
    <w:p w14:paraId="27C27353" w14:textId="77777777" w:rsidR="00E47445" w:rsidRPr="00E47445" w:rsidRDefault="00E47445" w:rsidP="00E47445">
      <w:pPr>
        <w:rPr>
          <w:b/>
          <w:bCs/>
        </w:rPr>
      </w:pPr>
      <w:r w:rsidRPr="00E47445">
        <w:rPr>
          <w:b/>
          <w:bCs/>
          <w:i/>
          <w:iCs/>
        </w:rPr>
        <w:t>You Are Not Broken — The System Is</w:t>
      </w:r>
    </w:p>
    <w:p w14:paraId="69CF0946" w14:textId="77777777" w:rsidR="00E47445" w:rsidRPr="00E47445" w:rsidRDefault="00E47445" w:rsidP="00E47445">
      <w:pPr>
        <w:rPr>
          <w:b/>
          <w:bCs/>
        </w:rPr>
      </w:pPr>
      <w:r w:rsidRPr="00E47445">
        <w:rPr>
          <w:b/>
          <w:bCs/>
        </w:rPr>
        <w:t>2026 PanAgora Pharma CX Summit · March 25, 2026</w:t>
      </w:r>
    </w:p>
    <w:p w14:paraId="46A39F44" w14:textId="77777777" w:rsidR="00E47445" w:rsidRPr="00E47445" w:rsidRDefault="00E47445" w:rsidP="00E47445">
      <w:pPr>
        <w:rPr>
          <w:b/>
          <w:bCs/>
        </w:rPr>
      </w:pPr>
      <w:r w:rsidRPr="00E47445">
        <w:rPr>
          <w:b/>
          <w:bCs/>
        </w:rPr>
        <w:t xml:space="preserve">Silvi opened her keynote with two questions for the room. </w:t>
      </w:r>
      <w:r w:rsidRPr="00E47445">
        <w:rPr>
          <w:b/>
          <w:bCs/>
          <w:i/>
          <w:iCs/>
        </w:rPr>
        <w:t>How many of you have a patient-centric mission? How many of you are compensated for the quality of the experience?</w:t>
      </w:r>
      <w:r w:rsidRPr="00E47445">
        <w:rPr>
          <w:b/>
          <w:bCs/>
        </w:rPr>
        <w:t xml:space="preserve"> The gap between the two answers, she argued, is not a CX problem. It is a structural problem.</w:t>
      </w:r>
    </w:p>
    <w:p w14:paraId="0E21CF92" w14:textId="77777777" w:rsidR="00E47445" w:rsidRPr="00E47445" w:rsidRDefault="00E47445" w:rsidP="00E47445">
      <w:pPr>
        <w:rPr>
          <w:b/>
          <w:bCs/>
        </w:rPr>
      </w:pPr>
      <w:r w:rsidRPr="00E47445">
        <w:rPr>
          <w:b/>
          <w:bCs/>
        </w:rPr>
        <w:t>The argument that followed traced the math employees are actually doing. Companies say experience quality matters but measure quarterly commercial KPIs. They reward operational throughput over patient persistence. They fund cross-functional collaboration in stated values and individual department budgets in practice. CX, in this system, becomes an elective.</w:t>
      </w:r>
    </w:p>
    <w:p w14:paraId="4224BBAD" w14:textId="77777777" w:rsidR="00E47445" w:rsidRPr="00E47445" w:rsidRDefault="00E47445" w:rsidP="00E47445">
      <w:pPr>
        <w:rPr>
          <w:b/>
          <w:bCs/>
        </w:rPr>
      </w:pPr>
      <w:r w:rsidRPr="00E47445">
        <w:rPr>
          <w:b/>
          <w:bCs/>
        </w:rPr>
        <w:t>What good looks like, Silvi argued, can be seen in rare disease. Patient-centered, high-touch, low-volume care models built around persistence and the emotional peak-end rule are not nicer versions of standard pharma. They are structurally different. They make patient outcomes equal to organizational success, not adjacent to it.</w:t>
      </w:r>
    </w:p>
    <w:p w14:paraId="1640B910" w14:textId="77777777" w:rsidR="00E47445" w:rsidRPr="00E47445" w:rsidRDefault="00E47445" w:rsidP="00E47445">
      <w:pPr>
        <w:rPr>
          <w:b/>
          <w:bCs/>
        </w:rPr>
      </w:pPr>
      <w:r w:rsidRPr="00E47445">
        <w:rPr>
          <w:b/>
          <w:bCs/>
        </w:rPr>
        <w:t>The path forward is not more empathy training. It is five concrete moves practitioners can run on Monday. Sit down with finance and HR, not just marketing. Audit metrics against stated goals and circle the gaps. Reframe CX as clinical continuity and persistence, not operational expense, in language CFOs understand. Pilot cross-functional performance alignment in one willing team. Make the business case in their language, mapping experience to forecasting accuracy, real-world evidence, and access program ROI.</w:t>
      </w:r>
    </w:p>
    <w:p w14:paraId="4C084CCA" w14:textId="77777777" w:rsidR="00E47445" w:rsidRPr="00E47445" w:rsidRDefault="00E47445" w:rsidP="00E47445">
      <w:pPr>
        <w:rPr>
          <w:b/>
          <w:bCs/>
        </w:rPr>
      </w:pPr>
      <w:r w:rsidRPr="00E47445">
        <w:lastRenderedPageBreak/>
        <w:t>The system is broken. No one in the room is powerless</w:t>
      </w:r>
      <w:r w:rsidRPr="00E47445">
        <w:rPr>
          <w:b/>
          <w:bCs/>
        </w:rPr>
        <w:t>.</w:t>
      </w:r>
    </w:p>
    <w:p w14:paraId="7576C123" w14:textId="77777777" w:rsidR="00E47445" w:rsidRPr="00E47445" w:rsidRDefault="00E47445" w:rsidP="00E47445">
      <w:pPr>
        <w:rPr>
          <w:b/>
          <w:bCs/>
        </w:rPr>
      </w:pPr>
      <w:r w:rsidRPr="00E47445">
        <w:rPr>
          <w:b/>
          <w:bCs/>
        </w:rPr>
        <w:pict w14:anchorId="4CD2D5A0">
          <v:rect id="_x0000_i1372" style="width:0;height:1.5pt" o:hralign="center" o:hrstd="t" o:hr="t" fillcolor="#a0a0a0" stroked="f"/>
        </w:pict>
      </w:r>
    </w:p>
    <w:p w14:paraId="67DC6129" w14:textId="77777777" w:rsidR="00E47445" w:rsidRPr="00E47445" w:rsidRDefault="00E47445" w:rsidP="00E47445">
      <w:pPr>
        <w:rPr>
          <w:b/>
          <w:bCs/>
        </w:rPr>
      </w:pPr>
      <w:r w:rsidRPr="00E47445">
        <w:rPr>
          <w:b/>
          <w:bCs/>
        </w:rPr>
        <w:t>Section: Writing</w:t>
      </w:r>
    </w:p>
    <w:p w14:paraId="0C884F12" w14:textId="77777777" w:rsidR="00E47445" w:rsidRPr="00E47445" w:rsidRDefault="00E47445" w:rsidP="00E47445">
      <w:r w:rsidRPr="00E47445">
        <w:t>Essays and longer pieces. New writing posted irregularly.</w:t>
      </w:r>
    </w:p>
    <w:p w14:paraId="644E0B9A" w14:textId="77777777" w:rsidR="00E47445" w:rsidRPr="00E47445" w:rsidRDefault="00E47445" w:rsidP="00E47445">
      <w:pPr>
        <w:rPr>
          <w:b/>
          <w:bCs/>
        </w:rPr>
      </w:pPr>
      <w:r w:rsidRPr="00E47445">
        <w:rPr>
          <w:b/>
          <w:bCs/>
        </w:rPr>
        <w:pict w14:anchorId="4F5A3437">
          <v:rect id="_x0000_i1373" style="width:0;height:1.5pt" o:hralign="center" o:hrstd="t" o:hr="t" fillcolor="#a0a0a0" stroked="f"/>
        </w:pict>
      </w:r>
    </w:p>
    <w:p w14:paraId="211FF747" w14:textId="77777777" w:rsidR="00E47445" w:rsidRPr="00E47445" w:rsidRDefault="00E47445" w:rsidP="00E47445">
      <w:pPr>
        <w:rPr>
          <w:b/>
          <w:bCs/>
        </w:rPr>
      </w:pPr>
      <w:r w:rsidRPr="00E47445">
        <w:rPr>
          <w:b/>
          <w:bCs/>
        </w:rPr>
        <w:t>05 CONTACT</w:t>
      </w:r>
    </w:p>
    <w:p w14:paraId="625E1A95" w14:textId="77777777" w:rsidR="00E47445" w:rsidRPr="00E47445" w:rsidRDefault="00E47445" w:rsidP="00E47445">
      <w:pPr>
        <w:rPr>
          <w:b/>
          <w:bCs/>
        </w:rPr>
      </w:pPr>
      <w:r w:rsidRPr="00E47445">
        <w:rPr>
          <w:b/>
          <w:bCs/>
        </w:rPr>
        <w:t>Hero</w:t>
      </w:r>
    </w:p>
    <w:p w14:paraId="4F2EC462" w14:textId="77777777" w:rsidR="00E47445" w:rsidRPr="00E47445" w:rsidRDefault="00E47445" w:rsidP="00E47445">
      <w:pPr>
        <w:rPr>
          <w:b/>
          <w:bCs/>
        </w:rPr>
      </w:pPr>
      <w:r w:rsidRPr="00E47445">
        <w:rPr>
          <w:b/>
          <w:bCs/>
        </w:rPr>
        <w:t>Headline: Get in touch.</w:t>
      </w:r>
    </w:p>
    <w:p w14:paraId="5030BFEA" w14:textId="77777777" w:rsidR="00E47445" w:rsidRPr="00E47445" w:rsidRDefault="00E47445" w:rsidP="00E47445">
      <w:pPr>
        <w:rPr>
          <w:b/>
          <w:bCs/>
        </w:rPr>
      </w:pPr>
      <w:r w:rsidRPr="00E47445">
        <w:rPr>
          <w:b/>
          <w:bCs/>
        </w:rPr>
        <w:pict w14:anchorId="5291FAB2">
          <v:rect id="_x0000_i1374" style="width:0;height:1.5pt" o:hralign="center" o:hrstd="t" o:hr="t" fillcolor="#a0a0a0" stroked="f"/>
        </w:pict>
      </w:r>
    </w:p>
    <w:p w14:paraId="793F4574" w14:textId="77777777" w:rsidR="00E47445" w:rsidRPr="00E47445" w:rsidRDefault="00E47445" w:rsidP="00E47445">
      <w:pPr>
        <w:rPr>
          <w:b/>
          <w:bCs/>
        </w:rPr>
      </w:pPr>
      <w:r w:rsidRPr="00E47445">
        <w:rPr>
          <w:b/>
          <w:bCs/>
        </w:rPr>
        <w:t>Contact Block</w:t>
      </w:r>
    </w:p>
    <w:p w14:paraId="0B585DFE" w14:textId="77777777" w:rsidR="00E47445" w:rsidRPr="00E47445" w:rsidRDefault="00E47445" w:rsidP="00E47445">
      <w:pPr>
        <w:rPr>
          <w:b/>
          <w:bCs/>
        </w:rPr>
      </w:pPr>
      <w:r w:rsidRPr="00E47445">
        <w:rPr>
          <w:b/>
          <w:bCs/>
        </w:rPr>
        <w:t xml:space="preserve">For executive opportunities: </w:t>
      </w:r>
      <w:r w:rsidRPr="00E47445">
        <w:rPr>
          <w:b/>
          <w:bCs/>
          <w:i/>
          <w:iCs/>
        </w:rPr>
        <w:t>(email)</w:t>
      </w:r>
      <w:r w:rsidRPr="00E47445">
        <w:rPr>
          <w:b/>
          <w:bCs/>
        </w:rPr>
        <w:t xml:space="preserve"> For speaking and advisory: </w:t>
      </w:r>
      <w:r w:rsidRPr="00E47445">
        <w:rPr>
          <w:b/>
          <w:bCs/>
          <w:i/>
          <w:iCs/>
        </w:rPr>
        <w:t>(email)</w:t>
      </w:r>
      <w:r w:rsidRPr="00E47445">
        <w:rPr>
          <w:b/>
          <w:bCs/>
        </w:rPr>
        <w:t xml:space="preserve"> For everything else: </w:t>
      </w:r>
      <w:r w:rsidRPr="00E47445">
        <w:rPr>
          <w:b/>
          <w:bCs/>
          <w:i/>
          <w:iCs/>
        </w:rPr>
        <w:t>(email or LinkedIn link)</w:t>
      </w:r>
    </w:p>
    <w:p w14:paraId="581A8DA6" w14:textId="77777777" w:rsidR="00E47445" w:rsidRPr="00E47445" w:rsidRDefault="00E47445" w:rsidP="00E47445">
      <w:pPr>
        <w:rPr>
          <w:b/>
          <w:bCs/>
        </w:rPr>
      </w:pPr>
      <w:r w:rsidRPr="00E47445">
        <w:rPr>
          <w:b/>
          <w:bCs/>
        </w:rPr>
        <w:t>LinkedIn: linkedin.com/in/</w:t>
      </w:r>
      <w:proofErr w:type="spellStart"/>
      <w:r w:rsidRPr="00E47445">
        <w:rPr>
          <w:b/>
          <w:bCs/>
        </w:rPr>
        <w:t>silvihaldipur</w:t>
      </w:r>
      <w:proofErr w:type="spellEnd"/>
    </w:p>
    <w:p w14:paraId="0DB8F1E0" w14:textId="77777777" w:rsidR="00E47445" w:rsidRPr="00E47445" w:rsidRDefault="00E47445" w:rsidP="00E47445">
      <w:pPr>
        <w:rPr>
          <w:b/>
          <w:bCs/>
        </w:rPr>
      </w:pPr>
      <w:r w:rsidRPr="00E47445">
        <w:rPr>
          <w:b/>
          <w:bCs/>
        </w:rPr>
        <w:pict w14:anchorId="454B5AE7">
          <v:rect id="_x0000_i1375" style="width:0;height:1.5pt" o:hralign="center" o:hrstd="t" o:hr="t" fillcolor="#a0a0a0" stroked="f"/>
        </w:pict>
      </w:r>
    </w:p>
    <w:p w14:paraId="0B23C651" w14:textId="77777777" w:rsidR="00E47445" w:rsidRPr="00E47445" w:rsidRDefault="00E47445" w:rsidP="00E47445">
      <w:pPr>
        <w:rPr>
          <w:b/>
          <w:bCs/>
        </w:rPr>
      </w:pPr>
      <w:r w:rsidRPr="00E47445">
        <w:rPr>
          <w:b/>
          <w:bCs/>
        </w:rPr>
        <w:t>Footer</w:t>
      </w:r>
    </w:p>
    <w:p w14:paraId="767BBDC8" w14:textId="77777777" w:rsidR="00E47445" w:rsidRPr="00E47445" w:rsidRDefault="00E47445" w:rsidP="00E47445">
      <w:pPr>
        <w:rPr>
          <w:b/>
          <w:bCs/>
        </w:rPr>
      </w:pPr>
      <w:r w:rsidRPr="00E47445">
        <w:rPr>
          <w:b/>
          <w:bCs/>
        </w:rPr>
        <w:t>Silvi Haldipur Enterprise Transformation Executive Greater Philadelphia</w:t>
      </w:r>
    </w:p>
    <w:p w14:paraId="042C8FE1" w14:textId="77777777" w:rsidR="00E47445" w:rsidRPr="00E47445" w:rsidRDefault="00E47445" w:rsidP="00E47445">
      <w:pPr>
        <w:rPr>
          <w:b/>
          <w:bCs/>
        </w:rPr>
      </w:pPr>
      <w:r w:rsidRPr="00E47445">
        <w:rPr>
          <w:b/>
          <w:bCs/>
        </w:rPr>
        <w:t>01 Home · 02 About · 03 Work · 04 Perspectives · 05 Contact</w:t>
      </w:r>
    </w:p>
    <w:p w14:paraId="3C9865B5" w14:textId="77777777" w:rsidR="00E47445" w:rsidRPr="00E47445" w:rsidRDefault="00E47445" w:rsidP="00E47445">
      <w:pPr>
        <w:rPr>
          <w:b/>
          <w:bCs/>
        </w:rPr>
      </w:pPr>
      <w:r w:rsidRPr="00E47445">
        <w:rPr>
          <w:b/>
          <w:bCs/>
        </w:rPr>
        <w:t>LinkedIn · Email</w:t>
      </w:r>
    </w:p>
    <w:p w14:paraId="3D82A8B8" w14:textId="77777777" w:rsidR="00E47445" w:rsidRPr="00E47445" w:rsidRDefault="00E47445" w:rsidP="00E47445">
      <w:pPr>
        <w:rPr>
          <w:b/>
          <w:bCs/>
        </w:rPr>
      </w:pPr>
      <w:r w:rsidRPr="00E47445">
        <w:rPr>
          <w:b/>
          <w:bCs/>
        </w:rPr>
        <w:t>© 2026 Silvi Haldipur</w:t>
      </w:r>
    </w:p>
    <w:p w14:paraId="588F7E1F" w14:textId="77777777" w:rsidR="00E47445" w:rsidRPr="00E47445" w:rsidRDefault="00E47445" w:rsidP="00E47445">
      <w:pPr>
        <w:rPr>
          <w:b/>
          <w:bCs/>
        </w:rPr>
      </w:pPr>
      <w:r w:rsidRPr="00E47445">
        <w:rPr>
          <w:b/>
          <w:bCs/>
        </w:rPr>
        <w:pict w14:anchorId="76EB1A65">
          <v:rect id="_x0000_i1376" style="width:0;height:1.5pt" o:hralign="center" o:hrstd="t" o:hr="t" fillcolor="#a0a0a0" stroked="f"/>
        </w:pict>
      </w:r>
    </w:p>
    <w:sectPr w:rsidR="00E47445" w:rsidRPr="00E474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41643"/>
    <w:multiLevelType w:val="multilevel"/>
    <w:tmpl w:val="6EBC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342F0"/>
    <w:multiLevelType w:val="multilevel"/>
    <w:tmpl w:val="4A94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761AC"/>
    <w:multiLevelType w:val="multilevel"/>
    <w:tmpl w:val="9612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51FDA"/>
    <w:multiLevelType w:val="multilevel"/>
    <w:tmpl w:val="6338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E2A2B"/>
    <w:multiLevelType w:val="multilevel"/>
    <w:tmpl w:val="CADC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446E4"/>
    <w:multiLevelType w:val="multilevel"/>
    <w:tmpl w:val="CFE4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05D52"/>
    <w:multiLevelType w:val="multilevel"/>
    <w:tmpl w:val="B0BE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A2255"/>
    <w:multiLevelType w:val="multilevel"/>
    <w:tmpl w:val="83FE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226D4"/>
    <w:multiLevelType w:val="multilevel"/>
    <w:tmpl w:val="AFA6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663A9"/>
    <w:multiLevelType w:val="multilevel"/>
    <w:tmpl w:val="34842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723C24"/>
    <w:multiLevelType w:val="multilevel"/>
    <w:tmpl w:val="FA0E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936BC9"/>
    <w:multiLevelType w:val="multilevel"/>
    <w:tmpl w:val="99A87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9D67D8"/>
    <w:multiLevelType w:val="multilevel"/>
    <w:tmpl w:val="188A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BF661E"/>
    <w:multiLevelType w:val="multilevel"/>
    <w:tmpl w:val="A840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CC27DE"/>
    <w:multiLevelType w:val="multilevel"/>
    <w:tmpl w:val="377E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694A46"/>
    <w:multiLevelType w:val="multilevel"/>
    <w:tmpl w:val="258C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97902"/>
    <w:multiLevelType w:val="multilevel"/>
    <w:tmpl w:val="3386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C64A01"/>
    <w:multiLevelType w:val="multilevel"/>
    <w:tmpl w:val="AB7C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B962B1"/>
    <w:multiLevelType w:val="multilevel"/>
    <w:tmpl w:val="C4E6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992104">
    <w:abstractNumId w:val="4"/>
  </w:num>
  <w:num w:numId="2" w16cid:durableId="1850173405">
    <w:abstractNumId w:val="5"/>
  </w:num>
  <w:num w:numId="3" w16cid:durableId="592203105">
    <w:abstractNumId w:val="14"/>
  </w:num>
  <w:num w:numId="4" w16cid:durableId="2063483089">
    <w:abstractNumId w:val="13"/>
  </w:num>
  <w:num w:numId="5" w16cid:durableId="1802192907">
    <w:abstractNumId w:val="15"/>
  </w:num>
  <w:num w:numId="6" w16cid:durableId="1831821732">
    <w:abstractNumId w:val="3"/>
  </w:num>
  <w:num w:numId="7" w16cid:durableId="1389189963">
    <w:abstractNumId w:val="0"/>
  </w:num>
  <w:num w:numId="8" w16cid:durableId="1016465860">
    <w:abstractNumId w:val="2"/>
  </w:num>
  <w:num w:numId="9" w16cid:durableId="1282346379">
    <w:abstractNumId w:val="17"/>
  </w:num>
  <w:num w:numId="10" w16cid:durableId="137504406">
    <w:abstractNumId w:val="9"/>
  </w:num>
  <w:num w:numId="11" w16cid:durableId="1616670658">
    <w:abstractNumId w:val="1"/>
  </w:num>
  <w:num w:numId="12" w16cid:durableId="1279068129">
    <w:abstractNumId w:val="12"/>
  </w:num>
  <w:num w:numId="13" w16cid:durableId="1006908247">
    <w:abstractNumId w:val="18"/>
  </w:num>
  <w:num w:numId="14" w16cid:durableId="1463502025">
    <w:abstractNumId w:val="11"/>
  </w:num>
  <w:num w:numId="15" w16cid:durableId="1550993315">
    <w:abstractNumId w:val="6"/>
  </w:num>
  <w:num w:numId="16" w16cid:durableId="287442915">
    <w:abstractNumId w:val="7"/>
  </w:num>
  <w:num w:numId="17" w16cid:durableId="782380724">
    <w:abstractNumId w:val="10"/>
  </w:num>
  <w:num w:numId="18" w16cid:durableId="1701197391">
    <w:abstractNumId w:val="16"/>
  </w:num>
  <w:num w:numId="19" w16cid:durableId="13351842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1CF"/>
    <w:rsid w:val="000E71CF"/>
    <w:rsid w:val="00194678"/>
    <w:rsid w:val="007866AF"/>
    <w:rsid w:val="00E47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63C49"/>
  <w15:chartTrackingRefBased/>
  <w15:docId w15:val="{BA303758-0A79-482C-9F93-3F2A7B0A7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1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71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71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71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71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7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1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71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71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71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71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7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1CF"/>
    <w:rPr>
      <w:rFonts w:eastAsiaTheme="majorEastAsia" w:cstheme="majorBidi"/>
      <w:color w:val="272727" w:themeColor="text1" w:themeTint="D8"/>
    </w:rPr>
  </w:style>
  <w:style w:type="paragraph" w:styleId="Title">
    <w:name w:val="Title"/>
    <w:basedOn w:val="Normal"/>
    <w:next w:val="Normal"/>
    <w:link w:val="TitleChar"/>
    <w:uiPriority w:val="10"/>
    <w:qFormat/>
    <w:rsid w:val="000E7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1CF"/>
    <w:pPr>
      <w:spacing w:before="160"/>
      <w:jc w:val="center"/>
    </w:pPr>
    <w:rPr>
      <w:i/>
      <w:iCs/>
      <w:color w:val="404040" w:themeColor="text1" w:themeTint="BF"/>
    </w:rPr>
  </w:style>
  <w:style w:type="character" w:customStyle="1" w:styleId="QuoteChar">
    <w:name w:val="Quote Char"/>
    <w:basedOn w:val="DefaultParagraphFont"/>
    <w:link w:val="Quote"/>
    <w:uiPriority w:val="29"/>
    <w:rsid w:val="000E71CF"/>
    <w:rPr>
      <w:i/>
      <w:iCs/>
      <w:color w:val="404040" w:themeColor="text1" w:themeTint="BF"/>
    </w:rPr>
  </w:style>
  <w:style w:type="paragraph" w:styleId="ListParagraph">
    <w:name w:val="List Paragraph"/>
    <w:basedOn w:val="Normal"/>
    <w:uiPriority w:val="34"/>
    <w:qFormat/>
    <w:rsid w:val="000E71CF"/>
    <w:pPr>
      <w:ind w:left="720"/>
      <w:contextualSpacing/>
    </w:pPr>
  </w:style>
  <w:style w:type="character" w:styleId="IntenseEmphasis">
    <w:name w:val="Intense Emphasis"/>
    <w:basedOn w:val="DefaultParagraphFont"/>
    <w:uiPriority w:val="21"/>
    <w:qFormat/>
    <w:rsid w:val="000E71CF"/>
    <w:rPr>
      <w:i/>
      <w:iCs/>
      <w:color w:val="2F5496" w:themeColor="accent1" w:themeShade="BF"/>
    </w:rPr>
  </w:style>
  <w:style w:type="paragraph" w:styleId="IntenseQuote">
    <w:name w:val="Intense Quote"/>
    <w:basedOn w:val="Normal"/>
    <w:next w:val="Normal"/>
    <w:link w:val="IntenseQuoteChar"/>
    <w:uiPriority w:val="30"/>
    <w:qFormat/>
    <w:rsid w:val="000E71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71CF"/>
    <w:rPr>
      <w:i/>
      <w:iCs/>
      <w:color w:val="2F5496" w:themeColor="accent1" w:themeShade="BF"/>
    </w:rPr>
  </w:style>
  <w:style w:type="character" w:styleId="IntenseReference">
    <w:name w:val="Intense Reference"/>
    <w:basedOn w:val="DefaultParagraphFont"/>
    <w:uiPriority w:val="32"/>
    <w:qFormat/>
    <w:rsid w:val="000E71CF"/>
    <w:rPr>
      <w:b/>
      <w:bCs/>
      <w:smallCaps/>
      <w:color w:val="2F5496" w:themeColor="accent1" w:themeShade="BF"/>
      <w:spacing w:val="5"/>
    </w:rPr>
  </w:style>
  <w:style w:type="character" w:styleId="Hyperlink">
    <w:name w:val="Hyperlink"/>
    <w:basedOn w:val="DefaultParagraphFont"/>
    <w:uiPriority w:val="99"/>
    <w:unhideWhenUsed/>
    <w:rsid w:val="000E71CF"/>
    <w:rPr>
      <w:color w:val="0563C1" w:themeColor="hyperlink"/>
      <w:u w:val="single"/>
    </w:rPr>
  </w:style>
  <w:style w:type="character" w:styleId="UnresolvedMention">
    <w:name w:val="Unresolved Mention"/>
    <w:basedOn w:val="DefaultParagraphFont"/>
    <w:uiPriority w:val="99"/>
    <w:semiHidden/>
    <w:unhideWhenUsed/>
    <w:rsid w:val="000E71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aude.ai/perspectiv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2658</Words>
  <Characters>15152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 Haldipur</dc:creator>
  <cp:keywords/>
  <dc:description/>
  <cp:lastModifiedBy>Silvi Haldipur</cp:lastModifiedBy>
  <cp:revision>3</cp:revision>
  <dcterms:created xsi:type="dcterms:W3CDTF">2026-04-30T19:17:00Z</dcterms:created>
  <dcterms:modified xsi:type="dcterms:W3CDTF">2026-04-30T19:29:00Z</dcterms:modified>
</cp:coreProperties>
</file>