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C9019" w14:textId="77777777" w:rsidR="00E7147A" w:rsidRDefault="00E714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2"/>
        <w:gridCol w:w="3391"/>
        <w:gridCol w:w="3795"/>
        <w:gridCol w:w="3380"/>
      </w:tblGrid>
      <w:tr w:rsidR="001C5178" w14:paraId="00C07D51" w14:textId="77777777" w:rsidTr="001C5178">
        <w:tc>
          <w:tcPr>
            <w:tcW w:w="139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66DD6" w14:textId="02396D39" w:rsidR="001C5178" w:rsidRPr="001C5178" w:rsidRDefault="001C5178" w:rsidP="001C5178">
            <w:pPr>
              <w:jc w:val="center"/>
              <w:rPr>
                <w:b/>
                <w:bCs/>
              </w:rPr>
            </w:pPr>
            <w:r w:rsidRPr="001C5178">
              <w:rPr>
                <w:b/>
                <w:bCs/>
              </w:rPr>
              <w:t>VARIABILI ENDOGENE</w:t>
            </w:r>
          </w:p>
        </w:tc>
      </w:tr>
      <w:tr w:rsidR="001C5178" w:rsidRPr="00AC733F" w14:paraId="4AD6782F" w14:textId="77777777" w:rsidTr="001C5178">
        <w:tc>
          <w:tcPr>
            <w:tcW w:w="3487" w:type="dxa"/>
            <w:tcBorders>
              <w:top w:val="single" w:sz="4" w:space="0" w:color="auto"/>
              <w:bottom w:val="nil"/>
            </w:tcBorders>
          </w:tcPr>
          <w:p w14:paraId="73944658" w14:textId="07AA061E" w:rsidR="001C5178" w:rsidRDefault="001C5178">
            <w:r>
              <w:t>Prezzi rinnovabili</w:t>
            </w:r>
          </w:p>
        </w:tc>
        <w:tc>
          <w:tcPr>
            <w:tcW w:w="3487" w:type="dxa"/>
            <w:tcBorders>
              <w:top w:val="single" w:sz="4" w:space="0" w:color="auto"/>
            </w:tcBorders>
          </w:tcPr>
          <w:p w14:paraId="1A5B8779" w14:textId="3ABE94A6" w:rsidR="001C5178" w:rsidRDefault="001C5178">
            <w:r>
              <w:t xml:space="preserve">Intra Day o Day Ahead </w:t>
            </w:r>
          </w:p>
        </w:tc>
        <w:tc>
          <w:tcPr>
            <w:tcW w:w="3487" w:type="dxa"/>
            <w:tcBorders>
              <w:top w:val="single" w:sz="4" w:space="0" w:color="auto"/>
            </w:tcBorders>
          </w:tcPr>
          <w:p w14:paraId="4468E262" w14:textId="56AD86CA" w:rsidR="001C5178" w:rsidRDefault="001C5178">
            <w:r>
              <w:t>ENTSO E/LSEG</w:t>
            </w:r>
          </w:p>
        </w:tc>
        <w:tc>
          <w:tcPr>
            <w:tcW w:w="3487" w:type="dxa"/>
            <w:tcBorders>
              <w:top w:val="single" w:sz="4" w:space="0" w:color="auto"/>
            </w:tcBorders>
          </w:tcPr>
          <w:p w14:paraId="06C190A3" w14:textId="500B745F" w:rsidR="001C5178" w:rsidRPr="001C5178" w:rsidRDefault="001C5178">
            <w:pPr>
              <w:rPr>
                <w:lang w:val="it-IT"/>
              </w:rPr>
            </w:pPr>
            <w:r w:rsidRPr="001C5178">
              <w:rPr>
                <w:lang w:val="it-IT"/>
              </w:rPr>
              <w:t>Decidere quale delle due a</w:t>
            </w:r>
            <w:r>
              <w:rPr>
                <w:lang w:val="it-IT"/>
              </w:rPr>
              <w:t xml:space="preserve"> seconda della possiblità di scaricare i dati o meno dalla biblioteca di facoltà</w:t>
            </w:r>
          </w:p>
        </w:tc>
      </w:tr>
      <w:tr w:rsidR="001C5178" w:rsidRPr="001C5178" w14:paraId="71E46782" w14:textId="77777777" w:rsidTr="001C5178">
        <w:tc>
          <w:tcPr>
            <w:tcW w:w="3487" w:type="dxa"/>
            <w:tcBorders>
              <w:top w:val="nil"/>
              <w:bottom w:val="single" w:sz="4" w:space="0" w:color="auto"/>
            </w:tcBorders>
          </w:tcPr>
          <w:p w14:paraId="20CD7B0B" w14:textId="477D0323" w:rsidR="001C5178" w:rsidRPr="001C5178" w:rsidRDefault="001C5178">
            <w:pPr>
              <w:rPr>
                <w:lang w:val="it-IT"/>
              </w:rPr>
            </w:pPr>
            <w:r>
              <w:rPr>
                <w:lang w:val="it-IT"/>
              </w:rPr>
              <w:t>Domanda Totale Reale</w:t>
            </w:r>
          </w:p>
        </w:tc>
        <w:tc>
          <w:tcPr>
            <w:tcW w:w="3487" w:type="dxa"/>
          </w:tcPr>
          <w:p w14:paraId="05F611EB" w14:textId="77777777" w:rsidR="001C5178" w:rsidRPr="001C5178" w:rsidRDefault="001C5178">
            <w:pPr>
              <w:rPr>
                <w:lang w:val="it-IT"/>
              </w:rPr>
            </w:pPr>
          </w:p>
        </w:tc>
        <w:tc>
          <w:tcPr>
            <w:tcW w:w="3487" w:type="dxa"/>
          </w:tcPr>
          <w:p w14:paraId="4C1A0B55" w14:textId="07B54303" w:rsidR="001C5178" w:rsidRPr="001C5178" w:rsidRDefault="001C5178">
            <w:pPr>
              <w:rPr>
                <w:lang w:val="it-IT"/>
              </w:rPr>
            </w:pPr>
            <w:r>
              <w:rPr>
                <w:lang w:val="it-IT"/>
              </w:rPr>
              <w:t>ENTSO E</w:t>
            </w:r>
          </w:p>
        </w:tc>
        <w:tc>
          <w:tcPr>
            <w:tcW w:w="3487" w:type="dxa"/>
          </w:tcPr>
          <w:p w14:paraId="1E31A71B" w14:textId="77777777" w:rsidR="001C5178" w:rsidRPr="001C5178" w:rsidRDefault="001C5178">
            <w:pPr>
              <w:rPr>
                <w:lang w:val="it-IT"/>
              </w:rPr>
            </w:pPr>
          </w:p>
        </w:tc>
      </w:tr>
      <w:tr w:rsidR="001C5178" w14:paraId="5F029B40" w14:textId="77777777" w:rsidTr="001C5178">
        <w:tc>
          <w:tcPr>
            <w:tcW w:w="13948" w:type="dxa"/>
            <w:gridSpan w:val="4"/>
            <w:vAlign w:val="center"/>
          </w:tcPr>
          <w:p w14:paraId="4139BC89" w14:textId="2755F642" w:rsidR="001C5178" w:rsidRPr="001C5178" w:rsidRDefault="001C5178" w:rsidP="001C5178">
            <w:pPr>
              <w:jc w:val="center"/>
              <w:rPr>
                <w:b/>
                <w:bCs/>
              </w:rPr>
            </w:pPr>
            <w:r w:rsidRPr="001C5178">
              <w:rPr>
                <w:b/>
                <w:bCs/>
              </w:rPr>
              <w:t>VARIABILI ESOGENE</w:t>
            </w:r>
          </w:p>
        </w:tc>
      </w:tr>
      <w:tr w:rsidR="001C5178" w14:paraId="1FF1AEA6" w14:textId="77777777" w:rsidTr="001C5178">
        <w:tc>
          <w:tcPr>
            <w:tcW w:w="3487" w:type="dxa"/>
            <w:tcBorders>
              <w:bottom w:val="nil"/>
            </w:tcBorders>
          </w:tcPr>
          <w:p w14:paraId="481399C9" w14:textId="77777777" w:rsidR="001C5178" w:rsidRPr="00AC733F" w:rsidRDefault="001C5178">
            <w:pPr>
              <w:rPr>
                <w:lang w:val="it-IT"/>
              </w:rPr>
            </w:pPr>
            <w:r w:rsidRPr="00AC733F">
              <w:rPr>
                <w:lang w:val="it-IT"/>
              </w:rPr>
              <w:t>Produzione eolica</w:t>
            </w:r>
          </w:p>
          <w:p w14:paraId="5E421DCD" w14:textId="77777777" w:rsidR="001C5178" w:rsidRPr="00AC733F" w:rsidRDefault="001C5178">
            <w:pPr>
              <w:rPr>
                <w:lang w:val="it-IT"/>
              </w:rPr>
            </w:pPr>
            <w:r w:rsidRPr="00AC733F">
              <w:rPr>
                <w:lang w:val="it-IT"/>
              </w:rPr>
              <w:t>Produzione solare</w:t>
            </w:r>
          </w:p>
          <w:p w14:paraId="020ACB08" w14:textId="77178307" w:rsidR="001C5178" w:rsidRPr="00AC733F" w:rsidRDefault="001C5178">
            <w:pPr>
              <w:rPr>
                <w:lang w:val="it-IT"/>
              </w:rPr>
            </w:pPr>
            <w:r w:rsidRPr="00AC733F">
              <w:rPr>
                <w:lang w:val="it-IT"/>
              </w:rPr>
              <w:t>Produzione idroelettrica</w:t>
            </w:r>
          </w:p>
        </w:tc>
        <w:tc>
          <w:tcPr>
            <w:tcW w:w="3487" w:type="dxa"/>
          </w:tcPr>
          <w:p w14:paraId="731BB125" w14:textId="77777777" w:rsidR="001C5178" w:rsidRPr="00AC733F" w:rsidRDefault="001C5178">
            <w:pPr>
              <w:rPr>
                <w:lang w:val="it-IT"/>
              </w:rPr>
            </w:pPr>
          </w:p>
        </w:tc>
        <w:tc>
          <w:tcPr>
            <w:tcW w:w="3487" w:type="dxa"/>
          </w:tcPr>
          <w:p w14:paraId="0867BDFA" w14:textId="2F7A08AC" w:rsidR="001C5178" w:rsidRDefault="001C5178">
            <w:r>
              <w:t>ENTSO E</w:t>
            </w:r>
          </w:p>
        </w:tc>
        <w:tc>
          <w:tcPr>
            <w:tcW w:w="3487" w:type="dxa"/>
          </w:tcPr>
          <w:p w14:paraId="0EEFC8A9" w14:textId="77777777" w:rsidR="001C5178" w:rsidRDefault="001C5178"/>
        </w:tc>
      </w:tr>
      <w:tr w:rsidR="001C5178" w:rsidRPr="00A0425D" w14:paraId="0DE5D4BD" w14:textId="77777777" w:rsidTr="00BA1A3B">
        <w:tc>
          <w:tcPr>
            <w:tcW w:w="3487" w:type="dxa"/>
            <w:tcBorders>
              <w:top w:val="nil"/>
              <w:bottom w:val="nil"/>
            </w:tcBorders>
          </w:tcPr>
          <w:p w14:paraId="15C5D313" w14:textId="377A3E97" w:rsidR="001C5178" w:rsidRPr="00AC733F" w:rsidRDefault="00A0425D">
            <w:pPr>
              <w:rPr>
                <w:highlight w:val="yellow"/>
              </w:rPr>
            </w:pPr>
            <w:r w:rsidRPr="00AC733F">
              <w:rPr>
                <w:highlight w:val="yellow"/>
              </w:rPr>
              <w:t xml:space="preserve">EUA Carbon Cost </w:t>
            </w:r>
            <w:r w:rsidR="00BA1A3B" w:rsidRPr="00AC733F">
              <w:rPr>
                <w:highlight w:val="yellow"/>
              </w:rPr>
              <w:t>(CO</w:t>
            </w:r>
            <w:r w:rsidR="00BA1A3B" w:rsidRPr="00AC733F">
              <w:rPr>
                <w:highlight w:val="yellow"/>
                <w:vertAlign w:val="subscript"/>
              </w:rPr>
              <w:t>2</w:t>
            </w:r>
            <w:r w:rsidRPr="00AC733F">
              <w:rPr>
                <w:highlight w:val="yellow"/>
              </w:rPr>
              <w:t xml:space="preserve"> Price)</w:t>
            </w:r>
          </w:p>
        </w:tc>
        <w:tc>
          <w:tcPr>
            <w:tcW w:w="3487" w:type="dxa"/>
          </w:tcPr>
          <w:p w14:paraId="613F3F4A" w14:textId="644160C9" w:rsidR="001C5178" w:rsidRPr="00AC733F" w:rsidRDefault="00A0425D">
            <w:pPr>
              <w:rPr>
                <w:highlight w:val="yellow"/>
                <w:lang w:val="it-IT"/>
              </w:rPr>
            </w:pPr>
            <w:r w:rsidRPr="00AC733F">
              <w:rPr>
                <w:highlight w:val="yellow"/>
                <w:lang w:val="it-IT"/>
              </w:rPr>
              <w:t>Prezzo dei permessi di emissione (European Union Allowances) espresso in €/tCO2. Rappresenta il costo regolatorio per ogni tonnellata di anidride carbonica emessa dai produttori termoelettrici.</w:t>
            </w:r>
          </w:p>
        </w:tc>
        <w:tc>
          <w:tcPr>
            <w:tcW w:w="3487" w:type="dxa"/>
          </w:tcPr>
          <w:p w14:paraId="526BED59" w14:textId="5E78E142" w:rsidR="001C5178" w:rsidRPr="00AC733F" w:rsidRDefault="00A0425D">
            <w:pPr>
              <w:rPr>
                <w:highlight w:val="yellow"/>
              </w:rPr>
            </w:pPr>
            <w:r w:rsidRPr="00AC733F">
              <w:rPr>
                <w:highlight w:val="yellow"/>
              </w:rPr>
              <w:t>EEX (European Energy Exchange) o Sandbag.be</w:t>
            </w:r>
          </w:p>
        </w:tc>
        <w:tc>
          <w:tcPr>
            <w:tcW w:w="3487" w:type="dxa"/>
          </w:tcPr>
          <w:p w14:paraId="117D45A7" w14:textId="569926AB" w:rsidR="001C5178" w:rsidRPr="00AC733F" w:rsidRDefault="00BA1A3B">
            <w:pPr>
              <w:rPr>
                <w:highlight w:val="yellow"/>
              </w:rPr>
            </w:pPr>
            <w:r w:rsidRPr="00AC733F">
              <w:rPr>
                <w:highlight w:val="yellow"/>
                <w:lang w:val="it-IT"/>
              </w:rPr>
              <w:t xml:space="preserve">Bunn, D. W., &amp; Fezzi, C. (2007). </w:t>
            </w:r>
            <w:r w:rsidRPr="00AC733F">
              <w:rPr>
                <w:i/>
                <w:iCs/>
                <w:highlight w:val="yellow"/>
              </w:rPr>
              <w:t>Interaction of European Carbon Trading and Energy Prices</w:t>
            </w:r>
            <w:r w:rsidRPr="00AC733F">
              <w:rPr>
                <w:highlight w:val="yellow"/>
              </w:rPr>
              <w:t>.</w:t>
            </w:r>
          </w:p>
        </w:tc>
      </w:tr>
      <w:tr w:rsidR="00BA1A3B" w:rsidRPr="00AC733F" w14:paraId="2EC8AE6D" w14:textId="77777777" w:rsidTr="006E5BBF">
        <w:tc>
          <w:tcPr>
            <w:tcW w:w="3487" w:type="dxa"/>
            <w:tcBorders>
              <w:top w:val="nil"/>
              <w:bottom w:val="nil"/>
            </w:tcBorders>
          </w:tcPr>
          <w:p w14:paraId="50ED8144" w14:textId="2688BAA1" w:rsidR="00BA1A3B" w:rsidRPr="00A0425D" w:rsidRDefault="006E5BBF">
            <w:r w:rsidRPr="006E5BBF">
              <w:t>Economic Policy Uncertainty (EPU)</w:t>
            </w:r>
          </w:p>
        </w:tc>
        <w:tc>
          <w:tcPr>
            <w:tcW w:w="3487" w:type="dxa"/>
          </w:tcPr>
          <w:p w14:paraId="4284F541" w14:textId="4FFD2CC7" w:rsidR="00BA1A3B" w:rsidRPr="006E5BBF" w:rsidRDefault="006E5BBF">
            <w:pPr>
              <w:rPr>
                <w:lang w:val="it-IT"/>
              </w:rPr>
            </w:pPr>
            <w:r w:rsidRPr="006E5BBF">
              <w:rPr>
                <w:lang w:val="it-IT"/>
              </w:rPr>
              <w:t>Indice di incertezza politica basato sul conteggio di parole chiave nei media nazionali.</w:t>
            </w:r>
          </w:p>
        </w:tc>
        <w:tc>
          <w:tcPr>
            <w:tcW w:w="3487" w:type="dxa"/>
          </w:tcPr>
          <w:p w14:paraId="01C19981" w14:textId="03AC34B5" w:rsidR="00BA1A3B" w:rsidRPr="006E5BBF" w:rsidRDefault="006E5BBF">
            <w:r w:rsidRPr="00AC733F">
              <w:t>PolicyUncertainty.com</w:t>
            </w:r>
            <w:r w:rsidRPr="006E5BBF">
              <w:t xml:space="preserve"> (Baker et al., 2016).</w:t>
            </w:r>
          </w:p>
        </w:tc>
        <w:tc>
          <w:tcPr>
            <w:tcW w:w="3487" w:type="dxa"/>
          </w:tcPr>
          <w:p w14:paraId="7B2AAA00" w14:textId="776B38BB" w:rsidR="00BA1A3B" w:rsidRPr="006E5BBF" w:rsidRDefault="006E5BBF">
            <w:pPr>
              <w:rPr>
                <w:lang w:val="it-IT"/>
              </w:rPr>
            </w:pPr>
            <w:r w:rsidRPr="006E5BBF">
              <w:rPr>
                <w:lang w:val="it-IT"/>
              </w:rPr>
              <w:t xml:space="preserve">Lyócsa et al. (2021): Dimostrano nel paper </w:t>
            </w:r>
            <w:r w:rsidRPr="006E5BBF">
              <w:rPr>
                <w:i/>
                <w:iCs/>
                <w:lang w:val="it-IT"/>
              </w:rPr>
              <w:t>"Predicting risk in energy markets: Low-frequency data still matter"</w:t>
            </w:r>
            <w:r w:rsidRPr="006E5BBF">
              <w:rPr>
                <w:lang w:val="it-IT"/>
              </w:rPr>
              <w:t xml:space="preserve"> che l'EPU mensile è un driver essenziale per i mercati elettrici europei e validano il trattamento dell'indice come variabile di regime costante su base giornaliera.</w:t>
            </w:r>
          </w:p>
        </w:tc>
      </w:tr>
      <w:tr w:rsidR="006E5BBF" w:rsidRPr="006E5BBF" w14:paraId="7299C8ED" w14:textId="77777777" w:rsidTr="001C5178">
        <w:tc>
          <w:tcPr>
            <w:tcW w:w="3487" w:type="dxa"/>
            <w:tcBorders>
              <w:top w:val="nil"/>
            </w:tcBorders>
          </w:tcPr>
          <w:p w14:paraId="72997249" w14:textId="222C0EBA" w:rsidR="006E5BBF" w:rsidRPr="006E5BBF" w:rsidRDefault="006E5BBF">
            <w:r w:rsidRPr="006E5BBF">
              <w:t>Reserve Margin (o Capacity Margin)</w:t>
            </w:r>
          </w:p>
        </w:tc>
        <w:tc>
          <w:tcPr>
            <w:tcW w:w="3487" w:type="dxa"/>
          </w:tcPr>
          <w:p w14:paraId="03C24B24" w14:textId="03793A2B" w:rsidR="006E5BBF" w:rsidRPr="006E5BBF" w:rsidRDefault="006E5BBF">
            <w:pPr>
              <w:rPr>
                <w:lang w:val="it-IT"/>
              </w:rPr>
            </w:pPr>
            <w:r w:rsidRPr="006E5BBF">
              <w:rPr>
                <w:lang w:val="it-IT"/>
              </w:rPr>
              <w:t xml:space="preserve">Differenza tra la capacità di generazione disponibile (al netto di manutenzioni e intermittenza) e il carico (domanda) di picco </w:t>
            </w:r>
            <w:r w:rsidRPr="006E5BBF">
              <w:rPr>
                <w:lang w:val="it-IT"/>
              </w:rPr>
              <w:lastRenderedPageBreak/>
              <w:t xml:space="preserve">previsto. </w:t>
            </w:r>
            <w:r w:rsidRPr="006E5BBF">
              <w:t>Rappresenta la "scorta" di potenza del sistema.</w:t>
            </w:r>
          </w:p>
        </w:tc>
        <w:tc>
          <w:tcPr>
            <w:tcW w:w="3487" w:type="dxa"/>
          </w:tcPr>
          <w:p w14:paraId="0D868F58" w14:textId="77777777" w:rsidR="006E5BBF" w:rsidRPr="006E5BBF" w:rsidRDefault="006E5BBF">
            <w:r w:rsidRPr="006E5BBF">
              <w:lastRenderedPageBreak/>
              <w:t>ENTSO-E Transparency Platform</w:t>
            </w:r>
          </w:p>
          <w:p w14:paraId="7C5F0EAC" w14:textId="2A1EA0CC" w:rsidR="006E5BBF" w:rsidRDefault="006E5BBF">
            <w:r>
              <w:t>Formula</w:t>
            </w:r>
            <w:r w:rsidRPr="006E5BBF">
              <w:t xml:space="preserve">: </w:t>
            </w:r>
          </w:p>
          <w:p w14:paraId="4FC957DA" w14:textId="51F2ECCE" w:rsidR="006E5BBF" w:rsidRPr="006E5BBF" w:rsidRDefault="00535DD7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Generation Forecast - Load Forecast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Load Forecast</m:t>
                    </m:r>
                  </m:den>
                </m:f>
              </m:oMath>
            </m:oMathPara>
          </w:p>
        </w:tc>
        <w:tc>
          <w:tcPr>
            <w:tcW w:w="3487" w:type="dxa"/>
          </w:tcPr>
          <w:p w14:paraId="7A3C33BD" w14:textId="77777777" w:rsidR="006E5BBF" w:rsidRPr="006E5BBF" w:rsidRDefault="006E5BBF"/>
        </w:tc>
      </w:tr>
    </w:tbl>
    <w:p w14:paraId="4C034257" w14:textId="758DC06C" w:rsidR="000B1A07" w:rsidRPr="003529BE" w:rsidRDefault="003529BE">
      <w:pPr>
        <w:rPr>
          <w:lang w:val="it-IT"/>
        </w:rPr>
      </w:pPr>
      <w:r w:rsidRPr="003529BE">
        <w:rPr>
          <w:lang w:val="it-IT"/>
        </w:rPr>
        <w:t>Tutte le variabili saranno espresso pe</w:t>
      </w:r>
      <w:r>
        <w:rPr>
          <w:lang w:val="it-IT"/>
        </w:rPr>
        <w:t>r stato</w:t>
      </w:r>
    </w:p>
    <w:sectPr w:rsidR="000B1A07" w:rsidRPr="003529BE" w:rsidSect="001C517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178"/>
    <w:rsid w:val="00074616"/>
    <w:rsid w:val="000B1A07"/>
    <w:rsid w:val="001C5178"/>
    <w:rsid w:val="00303D77"/>
    <w:rsid w:val="003529BE"/>
    <w:rsid w:val="003970D0"/>
    <w:rsid w:val="003F0D57"/>
    <w:rsid w:val="006E5BBF"/>
    <w:rsid w:val="00A0425D"/>
    <w:rsid w:val="00AC733F"/>
    <w:rsid w:val="00BA1A3B"/>
    <w:rsid w:val="00BD0EB9"/>
    <w:rsid w:val="00BE463C"/>
    <w:rsid w:val="00C341EC"/>
    <w:rsid w:val="00E7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33C0F"/>
  <w15:chartTrackingRefBased/>
  <w15:docId w15:val="{67803489-2BFD-481B-9939-4BD16DE98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1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51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E5B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guidi</dc:creator>
  <cp:keywords/>
  <dc:description/>
  <cp:lastModifiedBy>silvia guidi</cp:lastModifiedBy>
  <cp:revision>4</cp:revision>
  <dcterms:created xsi:type="dcterms:W3CDTF">2026-02-23T09:36:00Z</dcterms:created>
  <dcterms:modified xsi:type="dcterms:W3CDTF">2026-03-11T10:42:00Z</dcterms:modified>
</cp:coreProperties>
</file>