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80B" w:rsidRDefault="00742B8E">
      <w:pPr>
        <w:pStyle w:val="PortadaAPA"/>
        <w:spacing w:line="240" w:lineRule="auto"/>
      </w:pPr>
      <w:r>
        <w:rPr>
          <w:noProof/>
        </w:rPr>
        <w:drawing>
          <wp:inline distT="0" distB="0" distL="0" distR="0">
            <wp:extent cx="2441448" cy="894227"/>
            <wp:effectExtent l="0" t="0" r="0" b="0"/>
            <wp:docPr id="1" name="Logo UTS" descr="Logo de las Unidades Tecnológicas de Santa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41448" cy="894227"/>
                    </a:xfrm>
                    <a:prstGeom prst="rect">
                      <a:avLst/>
                    </a:prstGeom>
                  </pic:spPr>
                </pic:pic>
              </a:graphicData>
            </a:graphic>
          </wp:inline>
        </w:drawing>
      </w:r>
    </w:p>
    <w:p w:rsidR="00AE680B" w:rsidRDefault="00742B8E">
      <w:pPr>
        <w:pStyle w:val="PortadaAPA"/>
        <w:spacing w:before="1200"/>
        <w:rPr>
          <w:b/>
        </w:rPr>
      </w:pPr>
      <w:r>
        <w:rPr>
          <w:b/>
        </w:rPr>
        <w:t>Taller Semana 10</w:t>
      </w:r>
    </w:p>
    <w:p w:rsidR="003551DB" w:rsidRDefault="003551DB">
      <w:pPr>
        <w:pStyle w:val="PortadaAPA"/>
        <w:spacing w:before="1200"/>
      </w:pPr>
    </w:p>
    <w:p w:rsidR="00AE680B" w:rsidRDefault="00742B8E">
      <w:pPr>
        <w:pStyle w:val="PortadaAPA"/>
        <w:spacing w:before="240"/>
      </w:pPr>
      <w:r>
        <w:t>Silvia Natalia Jurado Panqueva</w:t>
      </w:r>
    </w:p>
    <w:p w:rsidR="00AE680B" w:rsidRDefault="00742B8E">
      <w:pPr>
        <w:pStyle w:val="PortadaAPA"/>
      </w:pPr>
      <w:r>
        <w:t>Karol Dayana Suarez Niño</w:t>
      </w:r>
    </w:p>
    <w:p w:rsidR="003551DB" w:rsidRDefault="003551DB">
      <w:pPr>
        <w:pStyle w:val="PortadaAPA"/>
      </w:pPr>
    </w:p>
    <w:p w:rsidR="003551DB" w:rsidRDefault="003551DB">
      <w:pPr>
        <w:pStyle w:val="PortadaAPA"/>
      </w:pPr>
    </w:p>
    <w:p w:rsidR="003551DB" w:rsidRDefault="003551DB">
      <w:pPr>
        <w:pStyle w:val="PortadaAPA"/>
      </w:pPr>
    </w:p>
    <w:p w:rsidR="003551DB" w:rsidRDefault="003551DB">
      <w:pPr>
        <w:pStyle w:val="PortadaAPA"/>
      </w:pPr>
    </w:p>
    <w:p w:rsidR="003551DB" w:rsidRDefault="003551DB">
      <w:pPr>
        <w:pStyle w:val="PortadaAPA"/>
      </w:pPr>
      <w:bookmarkStart w:id="0" w:name="_GoBack"/>
      <w:bookmarkEnd w:id="0"/>
    </w:p>
    <w:p w:rsidR="003551DB" w:rsidRDefault="003551DB">
      <w:pPr>
        <w:pStyle w:val="PortadaAPA"/>
      </w:pPr>
    </w:p>
    <w:p w:rsidR="00AE680B" w:rsidRDefault="00742B8E">
      <w:pPr>
        <w:pStyle w:val="PortadaAPA"/>
      </w:pPr>
      <w:r>
        <w:t>Ingeniería en Sistemas, Facultad de Ciencias Naturales e Ingenierías</w:t>
      </w:r>
    </w:p>
    <w:p w:rsidR="00AE680B" w:rsidRDefault="00742B8E">
      <w:pPr>
        <w:pStyle w:val="PortadaAPA"/>
      </w:pPr>
      <w:r>
        <w:t>Unidades Tecnológicas de Santander</w:t>
      </w:r>
    </w:p>
    <w:p w:rsidR="00AE680B" w:rsidRDefault="00742B8E">
      <w:pPr>
        <w:pStyle w:val="PortadaAPA"/>
      </w:pPr>
      <w:r>
        <w:t>Patrones de Software (A194)</w:t>
      </w:r>
    </w:p>
    <w:p w:rsidR="00AE680B" w:rsidRDefault="00742B8E">
      <w:pPr>
        <w:pStyle w:val="PortadaAPA"/>
      </w:pPr>
      <w:r>
        <w:t>Eliecer Montero Ojeda</w:t>
      </w:r>
    </w:p>
    <w:p w:rsidR="00AE680B" w:rsidRDefault="00742B8E">
      <w:pPr>
        <w:pStyle w:val="PortadaAPA"/>
      </w:pPr>
      <w:r>
        <w:t>Bucaramanga, Santander</w:t>
      </w:r>
    </w:p>
    <w:p w:rsidR="00AE680B" w:rsidRDefault="00742B8E">
      <w:pPr>
        <w:pStyle w:val="PortadaAPA"/>
      </w:pPr>
      <w:r>
        <w:t>2026</w:t>
      </w:r>
      <w:r>
        <w:br w:type="page"/>
      </w:r>
    </w:p>
    <w:p w:rsidR="00AE680B" w:rsidRDefault="00742B8E">
      <w:pPr>
        <w:ind w:firstLine="0"/>
        <w:jc w:val="center"/>
      </w:pPr>
      <w:r>
        <w:rPr>
          <w:b/>
        </w:rPr>
        <w:lastRenderedPageBreak/>
        <w:t>Tabla de contenido</w:t>
      </w:r>
    </w:p>
    <w:p w:rsidR="00AE680B" w:rsidRDefault="00742B8E">
      <w:pPr>
        <w:pStyle w:val="TDC11"/>
      </w:pPr>
      <w:r>
        <w:fldChar w:fldCharType="begin"/>
      </w:r>
      <w:r>
        <w:instrText xml:space="preserve"> TOC \o "1-3" \h \z \u </w:instrText>
      </w:r>
      <w:r>
        <w:fldChar w:fldCharType="separate"/>
      </w:r>
      <w:hyperlink w:anchor="_Toc9000000" w:history="1">
        <w:r>
          <w:t>Introducción del proyecto</w:t>
        </w:r>
        <w:r>
          <w:tab/>
          <w:t>4</w:t>
        </w:r>
      </w:hyperlink>
    </w:p>
    <w:p w:rsidR="00AE680B" w:rsidRDefault="00742B8E">
      <w:pPr>
        <w:pStyle w:val="TDC21"/>
      </w:pPr>
      <w:hyperlink w:anchor="_Toc9000001" w:history="1">
        <w:r>
          <w:t>Diferencia entre modelo multivendedor y modelo marketplace</w:t>
        </w:r>
        <w:r>
          <w:tab/>
          <w:t>4</w:t>
        </w:r>
      </w:hyperlink>
    </w:p>
    <w:p w:rsidR="00AE680B" w:rsidRDefault="00742B8E">
      <w:pPr>
        <w:pStyle w:val="TDC21"/>
      </w:pPr>
      <w:hyperlink w:anchor="_Toc9000002" w:history="1">
        <w:r>
          <w:t>Explicación del proyecto</w:t>
        </w:r>
        <w:r>
          <w:tab/>
          <w:t>4</w:t>
        </w:r>
      </w:hyperlink>
    </w:p>
    <w:p w:rsidR="00AE680B" w:rsidRDefault="00742B8E">
      <w:pPr>
        <w:pStyle w:val="TDC21"/>
      </w:pPr>
      <w:hyperlink w:anchor="_Toc9000003" w:history="1">
        <w:r>
          <w:t>Gestión de catálogo, inventario, pedidos y envíos</w:t>
        </w:r>
        <w:r>
          <w:tab/>
          <w:t>6</w:t>
        </w:r>
      </w:hyperlink>
    </w:p>
    <w:p w:rsidR="00AE680B" w:rsidRDefault="00742B8E">
      <w:pPr>
        <w:pStyle w:val="TDC21"/>
      </w:pPr>
      <w:hyperlink w:anchor="_Toc9000004" w:history="1">
        <w:r>
          <w:t>Sistema de reputación y reseñas</w:t>
        </w:r>
        <w:r>
          <w:tab/>
          <w:t>7</w:t>
        </w:r>
      </w:hyperlink>
    </w:p>
    <w:p w:rsidR="00AE680B" w:rsidRDefault="00742B8E">
      <w:pPr>
        <w:pStyle w:val="TDC21"/>
      </w:pPr>
      <w:hyperlink w:anchor="_Toc9000005" w:history="1">
        <w:r>
          <w:t>Múltiples gateways de pago y monedas</w:t>
        </w:r>
        <w:r>
          <w:tab/>
          <w:t>8</w:t>
        </w:r>
      </w:hyperlink>
    </w:p>
    <w:p w:rsidR="00AE680B" w:rsidRDefault="00742B8E">
      <w:pPr>
        <w:pStyle w:val="TDC21"/>
      </w:pPr>
      <w:hyperlink w:anchor="_Toc9000006" w:history="1">
        <w:r>
          <w:t>Recome</w:t>
        </w:r>
        <w:r>
          <w:t>ndaciones personalizadas basadas en Machine Learning</w:t>
        </w:r>
        <w:r>
          <w:tab/>
          <w:t>8</w:t>
        </w:r>
      </w:hyperlink>
    </w:p>
    <w:p w:rsidR="00AE680B" w:rsidRDefault="00742B8E">
      <w:pPr>
        <w:pStyle w:val="TDC11"/>
      </w:pPr>
      <w:hyperlink w:anchor="_Toc9000007" w:history="1">
        <w:r>
          <w:t>Objetivos del proyecto</w:t>
        </w:r>
        <w:r>
          <w:tab/>
          <w:t>9</w:t>
        </w:r>
      </w:hyperlink>
    </w:p>
    <w:p w:rsidR="00AE680B" w:rsidRDefault="00742B8E">
      <w:pPr>
        <w:pStyle w:val="TDC21"/>
      </w:pPr>
      <w:hyperlink w:anchor="_Toc9000008" w:history="1">
        <w:r>
          <w:t>Objetivo general</w:t>
        </w:r>
        <w:r>
          <w:tab/>
          <w:t>9</w:t>
        </w:r>
      </w:hyperlink>
    </w:p>
    <w:p w:rsidR="00AE680B" w:rsidRDefault="00742B8E">
      <w:pPr>
        <w:pStyle w:val="TDC21"/>
      </w:pPr>
      <w:hyperlink w:anchor="_Toc9000009" w:history="1">
        <w:r>
          <w:t>Objetivos específicos</w:t>
        </w:r>
        <w:r>
          <w:tab/>
          <w:t>9</w:t>
        </w:r>
      </w:hyperlink>
    </w:p>
    <w:p w:rsidR="00AE680B" w:rsidRDefault="00742B8E">
      <w:pPr>
        <w:pStyle w:val="TDC11"/>
      </w:pPr>
      <w:hyperlink w:anchor="_Toc9000010" w:history="1">
        <w:r>
          <w:t xml:space="preserve">Patrones </w:t>
        </w:r>
        <w:r>
          <w:t>creacionales</w:t>
        </w:r>
        <w:r>
          <w:tab/>
          <w:t>10</w:t>
        </w:r>
      </w:hyperlink>
    </w:p>
    <w:p w:rsidR="00AE680B" w:rsidRDefault="00742B8E">
      <w:pPr>
        <w:pStyle w:val="TDC21"/>
      </w:pPr>
      <w:hyperlink w:anchor="_Toc9000011" w:history="1">
        <w:r>
          <w:t>Patrón Singleton</w:t>
        </w:r>
        <w:r>
          <w:tab/>
          <w:t>10</w:t>
        </w:r>
      </w:hyperlink>
    </w:p>
    <w:p w:rsidR="00AE680B" w:rsidRDefault="00742B8E">
      <w:pPr>
        <w:pStyle w:val="TDC31"/>
      </w:pPr>
      <w:hyperlink w:anchor="_Toc9000012" w:history="1">
        <w:r>
          <w:t>Diagrama UML</w:t>
        </w:r>
        <w:r>
          <w:tab/>
          <w:t>10</w:t>
        </w:r>
      </w:hyperlink>
    </w:p>
    <w:p w:rsidR="00AE680B" w:rsidRDefault="00742B8E">
      <w:pPr>
        <w:pStyle w:val="TDC31"/>
      </w:pPr>
      <w:hyperlink w:anchor="_Toc9000013" w:history="1">
        <w:r>
          <w:t>Código</w:t>
        </w:r>
        <w:r>
          <w:tab/>
          <w:t>11</w:t>
        </w:r>
      </w:hyperlink>
    </w:p>
    <w:p w:rsidR="00AE680B" w:rsidRDefault="00742B8E">
      <w:pPr>
        <w:pStyle w:val="TDC31"/>
      </w:pPr>
      <w:hyperlink w:anchor="_Toc9000014" w:history="1">
        <w:r>
          <w:t>Pruebas</w:t>
        </w:r>
        <w:r>
          <w:tab/>
          <w:t>13</w:t>
        </w:r>
      </w:hyperlink>
    </w:p>
    <w:p w:rsidR="00AE680B" w:rsidRDefault="00742B8E">
      <w:pPr>
        <w:pStyle w:val="TDC21"/>
      </w:pPr>
      <w:hyperlink w:anchor="_Toc9000015" w:history="1">
        <w:r>
          <w:t>Patrón Factory Method</w:t>
        </w:r>
        <w:r>
          <w:tab/>
          <w:t>13</w:t>
        </w:r>
      </w:hyperlink>
    </w:p>
    <w:p w:rsidR="00AE680B" w:rsidRDefault="00742B8E">
      <w:pPr>
        <w:pStyle w:val="TDC31"/>
      </w:pPr>
      <w:hyperlink w:anchor="_Toc9000016" w:history="1">
        <w:r>
          <w:t>Diagrama UML</w:t>
        </w:r>
        <w:r>
          <w:tab/>
          <w:t>14</w:t>
        </w:r>
      </w:hyperlink>
    </w:p>
    <w:p w:rsidR="00AE680B" w:rsidRDefault="00742B8E">
      <w:pPr>
        <w:pStyle w:val="TDC31"/>
      </w:pPr>
      <w:hyperlink w:anchor="_Toc9000017" w:history="1">
        <w:r>
          <w:t>Código</w:t>
        </w:r>
        <w:r>
          <w:tab/>
          <w:t>15</w:t>
        </w:r>
      </w:hyperlink>
    </w:p>
    <w:p w:rsidR="00AE680B" w:rsidRDefault="00742B8E">
      <w:pPr>
        <w:pStyle w:val="TDC31"/>
      </w:pPr>
      <w:hyperlink w:anchor="_Toc9000018" w:history="1">
        <w:r>
          <w:t>Pruebas</w:t>
        </w:r>
        <w:r>
          <w:tab/>
          <w:t>16</w:t>
        </w:r>
      </w:hyperlink>
    </w:p>
    <w:p w:rsidR="00AE680B" w:rsidRDefault="00742B8E">
      <w:pPr>
        <w:pStyle w:val="TDC21"/>
      </w:pPr>
      <w:hyperlink w:anchor="_Toc9000019" w:history="1">
        <w:r>
          <w:t>Patrón Abstract Factory</w:t>
        </w:r>
        <w:r>
          <w:tab/>
          <w:t>19</w:t>
        </w:r>
      </w:hyperlink>
    </w:p>
    <w:p w:rsidR="00AE680B" w:rsidRDefault="00742B8E">
      <w:pPr>
        <w:pStyle w:val="TDC31"/>
      </w:pPr>
      <w:hyperlink w:anchor="_Toc9000020" w:history="1">
        <w:r>
          <w:t>Diagrama UML</w:t>
        </w:r>
        <w:r>
          <w:tab/>
          <w:t>19</w:t>
        </w:r>
      </w:hyperlink>
    </w:p>
    <w:p w:rsidR="00AE680B" w:rsidRDefault="00742B8E">
      <w:pPr>
        <w:pStyle w:val="TDC31"/>
      </w:pPr>
      <w:hyperlink w:anchor="_Toc9000021" w:history="1">
        <w:r>
          <w:t>Código</w:t>
        </w:r>
        <w:r>
          <w:tab/>
          <w:t>19</w:t>
        </w:r>
      </w:hyperlink>
    </w:p>
    <w:p w:rsidR="00AE680B" w:rsidRDefault="00742B8E">
      <w:pPr>
        <w:pStyle w:val="TDC31"/>
      </w:pPr>
      <w:hyperlink w:anchor="_Toc9000022" w:history="1">
        <w:r>
          <w:t>Pruebas</w:t>
        </w:r>
        <w:r>
          <w:tab/>
          <w:t>21</w:t>
        </w:r>
      </w:hyperlink>
    </w:p>
    <w:p w:rsidR="00AE680B" w:rsidRDefault="00742B8E">
      <w:pPr>
        <w:pStyle w:val="TDC21"/>
      </w:pPr>
      <w:hyperlink w:anchor="_Toc9000023" w:history="1">
        <w:r>
          <w:t>Patrón Builder</w:t>
        </w:r>
        <w:r>
          <w:tab/>
          <w:t>23</w:t>
        </w:r>
      </w:hyperlink>
    </w:p>
    <w:p w:rsidR="00AE680B" w:rsidRDefault="00742B8E">
      <w:pPr>
        <w:pStyle w:val="TDC31"/>
      </w:pPr>
      <w:hyperlink w:anchor="_Toc9000024" w:history="1">
        <w:r>
          <w:t>Diagrama UML</w:t>
        </w:r>
        <w:r>
          <w:tab/>
          <w:t>23</w:t>
        </w:r>
      </w:hyperlink>
    </w:p>
    <w:p w:rsidR="00AE680B" w:rsidRDefault="00742B8E">
      <w:pPr>
        <w:pStyle w:val="TDC31"/>
      </w:pPr>
      <w:hyperlink w:anchor="_Toc9000025" w:history="1">
        <w:r>
          <w:t>Código</w:t>
        </w:r>
        <w:r>
          <w:tab/>
          <w:t>24</w:t>
        </w:r>
      </w:hyperlink>
    </w:p>
    <w:p w:rsidR="00AE680B" w:rsidRDefault="00742B8E">
      <w:pPr>
        <w:pStyle w:val="TDC31"/>
      </w:pPr>
      <w:hyperlink w:anchor="_Toc9000026" w:history="1">
        <w:r>
          <w:t>Pruebas</w:t>
        </w:r>
        <w:r>
          <w:tab/>
          <w:t>25</w:t>
        </w:r>
      </w:hyperlink>
    </w:p>
    <w:p w:rsidR="00AE680B" w:rsidRDefault="00742B8E">
      <w:pPr>
        <w:pStyle w:val="TDC21"/>
      </w:pPr>
      <w:hyperlink w:anchor="_Toc9000027" w:history="1">
        <w:r>
          <w:t>Patrón Prototype</w:t>
        </w:r>
        <w:r>
          <w:tab/>
          <w:t>27</w:t>
        </w:r>
      </w:hyperlink>
    </w:p>
    <w:p w:rsidR="00AE680B" w:rsidRDefault="00742B8E">
      <w:pPr>
        <w:pStyle w:val="TDC31"/>
      </w:pPr>
      <w:hyperlink w:anchor="_Toc9000028" w:history="1">
        <w:r>
          <w:t>Diagrama UML</w:t>
        </w:r>
        <w:r>
          <w:tab/>
          <w:t>27</w:t>
        </w:r>
      </w:hyperlink>
    </w:p>
    <w:p w:rsidR="00AE680B" w:rsidRDefault="00742B8E">
      <w:pPr>
        <w:pStyle w:val="TDC31"/>
      </w:pPr>
      <w:hyperlink w:anchor="_Toc9000029" w:history="1">
        <w:r>
          <w:t>Código</w:t>
        </w:r>
        <w:r>
          <w:tab/>
          <w:t>28</w:t>
        </w:r>
      </w:hyperlink>
    </w:p>
    <w:p w:rsidR="00AE680B" w:rsidRDefault="00742B8E">
      <w:pPr>
        <w:pStyle w:val="TDC31"/>
      </w:pPr>
      <w:hyperlink w:anchor="_Toc9000030" w:history="1">
        <w:r>
          <w:t>Pruebas</w:t>
        </w:r>
        <w:r>
          <w:tab/>
          <w:t>30</w:t>
        </w:r>
      </w:hyperlink>
    </w:p>
    <w:p w:rsidR="00AE680B" w:rsidRDefault="00742B8E">
      <w:pPr>
        <w:pStyle w:val="TDC11"/>
      </w:pPr>
      <w:hyperlink w:anchor="_Toc9000031" w:history="1">
        <w:r>
          <w:t>Patrones estructurales</w:t>
        </w:r>
        <w:r>
          <w:tab/>
          <w:t>31</w:t>
        </w:r>
      </w:hyperlink>
    </w:p>
    <w:p w:rsidR="00AE680B" w:rsidRDefault="00742B8E">
      <w:pPr>
        <w:pStyle w:val="TDC21"/>
      </w:pPr>
      <w:hyperlink w:anchor="_Toc9000032" w:history="1">
        <w:r>
          <w:t>Patr</w:t>
        </w:r>
        <w:r>
          <w:t>ón Adapter</w:t>
        </w:r>
        <w:r>
          <w:tab/>
          <w:t>31</w:t>
        </w:r>
      </w:hyperlink>
    </w:p>
    <w:p w:rsidR="00AE680B" w:rsidRDefault="00742B8E">
      <w:pPr>
        <w:pStyle w:val="TDC31"/>
      </w:pPr>
      <w:hyperlink w:anchor="_Toc9000033" w:history="1">
        <w:r>
          <w:t>Diagrama UML</w:t>
        </w:r>
        <w:r>
          <w:tab/>
          <w:t>31</w:t>
        </w:r>
      </w:hyperlink>
    </w:p>
    <w:p w:rsidR="00AE680B" w:rsidRDefault="00742B8E">
      <w:pPr>
        <w:pStyle w:val="TDC31"/>
      </w:pPr>
      <w:hyperlink w:anchor="_Toc9000034" w:history="1">
        <w:r>
          <w:t>Código</w:t>
        </w:r>
        <w:r>
          <w:tab/>
          <w:t>32</w:t>
        </w:r>
      </w:hyperlink>
    </w:p>
    <w:p w:rsidR="00AE680B" w:rsidRDefault="00742B8E">
      <w:pPr>
        <w:pStyle w:val="TDC31"/>
      </w:pPr>
      <w:hyperlink w:anchor="_Toc9000035" w:history="1">
        <w:r>
          <w:t>Prueba</w:t>
        </w:r>
        <w:r>
          <w:tab/>
          <w:t>33</w:t>
        </w:r>
      </w:hyperlink>
    </w:p>
    <w:p w:rsidR="00AE680B" w:rsidRDefault="00742B8E">
      <w:pPr>
        <w:pStyle w:val="TDC21"/>
      </w:pPr>
      <w:hyperlink w:anchor="_Toc9000036" w:history="1">
        <w:r>
          <w:t>Patrón Bridge</w:t>
        </w:r>
        <w:r>
          <w:tab/>
          <w:t>34</w:t>
        </w:r>
      </w:hyperlink>
    </w:p>
    <w:p w:rsidR="00AE680B" w:rsidRDefault="00742B8E">
      <w:pPr>
        <w:pStyle w:val="TDC31"/>
      </w:pPr>
      <w:hyperlink w:anchor="_Toc9000037" w:history="1">
        <w:r>
          <w:t>Diagrama UML</w:t>
        </w:r>
        <w:r>
          <w:tab/>
          <w:t>34</w:t>
        </w:r>
      </w:hyperlink>
    </w:p>
    <w:p w:rsidR="00AE680B" w:rsidRDefault="00742B8E">
      <w:pPr>
        <w:pStyle w:val="TDC31"/>
      </w:pPr>
      <w:hyperlink w:anchor="_Toc9000038" w:history="1">
        <w:r>
          <w:t>Código</w:t>
        </w:r>
        <w:r>
          <w:tab/>
          <w:t>35</w:t>
        </w:r>
      </w:hyperlink>
    </w:p>
    <w:p w:rsidR="00AE680B" w:rsidRDefault="00742B8E">
      <w:pPr>
        <w:pStyle w:val="TDC31"/>
      </w:pPr>
      <w:hyperlink w:anchor="_Toc9000039" w:history="1">
        <w:r>
          <w:t>Prueba</w:t>
        </w:r>
        <w:r>
          <w:tab/>
          <w:t>37</w:t>
        </w:r>
      </w:hyperlink>
    </w:p>
    <w:p w:rsidR="00AE680B" w:rsidRDefault="00742B8E">
      <w:pPr>
        <w:pStyle w:val="TDC21"/>
      </w:pPr>
      <w:hyperlink w:anchor="_Toc9000040" w:history="1">
        <w:r>
          <w:t>Patrón Decorator</w:t>
        </w:r>
        <w:r>
          <w:tab/>
          <w:t>38</w:t>
        </w:r>
      </w:hyperlink>
    </w:p>
    <w:p w:rsidR="00AE680B" w:rsidRDefault="00742B8E">
      <w:pPr>
        <w:pStyle w:val="TDC31"/>
      </w:pPr>
      <w:hyperlink w:anchor="_Toc9000041" w:history="1">
        <w:r>
          <w:t>Diagrama UML</w:t>
        </w:r>
        <w:r>
          <w:tab/>
          <w:t>39</w:t>
        </w:r>
      </w:hyperlink>
    </w:p>
    <w:p w:rsidR="00AE680B" w:rsidRDefault="00742B8E">
      <w:pPr>
        <w:pStyle w:val="TDC31"/>
      </w:pPr>
      <w:hyperlink w:anchor="_Toc9000042" w:history="1">
        <w:r>
          <w:t>Código</w:t>
        </w:r>
        <w:r>
          <w:tab/>
          <w:t>39</w:t>
        </w:r>
      </w:hyperlink>
    </w:p>
    <w:p w:rsidR="00AE680B" w:rsidRDefault="00742B8E">
      <w:pPr>
        <w:pStyle w:val="TDC31"/>
      </w:pPr>
      <w:hyperlink w:anchor="_Toc9000043" w:history="1">
        <w:r>
          <w:t>Prueba</w:t>
        </w:r>
        <w:r>
          <w:t>s</w:t>
        </w:r>
        <w:r>
          <w:tab/>
          <w:t>42</w:t>
        </w:r>
      </w:hyperlink>
    </w:p>
    <w:p w:rsidR="00AE680B" w:rsidRDefault="00742B8E">
      <w:pPr>
        <w:pStyle w:val="TDC21"/>
      </w:pPr>
      <w:hyperlink w:anchor="_Toc9000044" w:history="1">
        <w:r>
          <w:t>Patrón Composite</w:t>
        </w:r>
        <w:r>
          <w:tab/>
          <w:t>43</w:t>
        </w:r>
      </w:hyperlink>
    </w:p>
    <w:p w:rsidR="00AE680B" w:rsidRDefault="00742B8E">
      <w:pPr>
        <w:pStyle w:val="TDC31"/>
      </w:pPr>
      <w:hyperlink w:anchor="_Toc9000045" w:history="1">
        <w:r>
          <w:t>Diagrama UML</w:t>
        </w:r>
        <w:r>
          <w:tab/>
          <w:t>43</w:t>
        </w:r>
      </w:hyperlink>
    </w:p>
    <w:p w:rsidR="00AE680B" w:rsidRDefault="00742B8E">
      <w:pPr>
        <w:pStyle w:val="TDC31"/>
      </w:pPr>
      <w:hyperlink w:anchor="_Toc9000046" w:history="1">
        <w:r>
          <w:t>Código</w:t>
        </w:r>
        <w:r>
          <w:tab/>
          <w:t>44</w:t>
        </w:r>
      </w:hyperlink>
    </w:p>
    <w:p w:rsidR="00AE680B" w:rsidRDefault="00742B8E">
      <w:pPr>
        <w:pStyle w:val="TDC31"/>
      </w:pPr>
      <w:hyperlink w:anchor="_Toc9000047" w:history="1">
        <w:r>
          <w:t>Pruebas</w:t>
        </w:r>
        <w:r>
          <w:tab/>
          <w:t>48</w:t>
        </w:r>
      </w:hyperlink>
    </w:p>
    <w:p w:rsidR="00AE680B" w:rsidRDefault="00742B8E">
      <w:pPr>
        <w:pStyle w:val="TDC21"/>
      </w:pPr>
      <w:hyperlink w:anchor="_Toc9000048" w:history="1">
        <w:r>
          <w:t>Patrón Facade</w:t>
        </w:r>
        <w:r>
          <w:tab/>
          <w:t>50</w:t>
        </w:r>
      </w:hyperlink>
    </w:p>
    <w:p w:rsidR="00AE680B" w:rsidRDefault="00742B8E">
      <w:pPr>
        <w:pStyle w:val="TDC31"/>
      </w:pPr>
      <w:hyperlink w:anchor="_Toc9000049" w:history="1">
        <w:r>
          <w:t>Diagrama UML</w:t>
        </w:r>
        <w:r>
          <w:tab/>
          <w:t>50</w:t>
        </w:r>
      </w:hyperlink>
    </w:p>
    <w:p w:rsidR="00AE680B" w:rsidRDefault="00742B8E">
      <w:pPr>
        <w:pStyle w:val="TDC31"/>
      </w:pPr>
      <w:hyperlink w:anchor="_Toc9000050" w:history="1">
        <w:r>
          <w:t>Código</w:t>
        </w:r>
        <w:r>
          <w:tab/>
          <w:t>51</w:t>
        </w:r>
      </w:hyperlink>
    </w:p>
    <w:p w:rsidR="00AE680B" w:rsidRDefault="00742B8E">
      <w:pPr>
        <w:pStyle w:val="TDC31"/>
      </w:pPr>
      <w:hyperlink w:anchor="_Toc9000051" w:history="1">
        <w:r>
          <w:t>Prueba</w:t>
        </w:r>
        <w:r>
          <w:tab/>
          <w:t>54</w:t>
        </w:r>
      </w:hyperlink>
    </w:p>
    <w:p w:rsidR="00AE680B" w:rsidRDefault="00742B8E">
      <w:pPr>
        <w:pStyle w:val="TDC21"/>
      </w:pPr>
      <w:hyperlink w:anchor="_Toc9000052" w:history="1">
        <w:r>
          <w:t>Patrón Flyweight</w:t>
        </w:r>
        <w:r>
          <w:tab/>
          <w:t>56</w:t>
        </w:r>
      </w:hyperlink>
    </w:p>
    <w:p w:rsidR="00AE680B" w:rsidRDefault="00742B8E">
      <w:pPr>
        <w:pStyle w:val="TDC31"/>
      </w:pPr>
      <w:hyperlink w:anchor="_Toc9000053" w:history="1">
        <w:r>
          <w:t>Diagrama UML</w:t>
        </w:r>
        <w:r>
          <w:tab/>
          <w:t>56</w:t>
        </w:r>
      </w:hyperlink>
    </w:p>
    <w:p w:rsidR="00AE680B" w:rsidRDefault="00742B8E">
      <w:pPr>
        <w:pStyle w:val="TDC31"/>
      </w:pPr>
      <w:hyperlink w:anchor="_Toc9000054" w:history="1">
        <w:r>
          <w:t>Código</w:t>
        </w:r>
        <w:r>
          <w:tab/>
          <w:t>57</w:t>
        </w:r>
      </w:hyperlink>
    </w:p>
    <w:p w:rsidR="00AE680B" w:rsidRDefault="00742B8E">
      <w:pPr>
        <w:pStyle w:val="TDC31"/>
      </w:pPr>
      <w:hyperlink w:anchor="_Toc9000055" w:history="1">
        <w:r>
          <w:t>Pruebas</w:t>
        </w:r>
        <w:r>
          <w:tab/>
          <w:t>60</w:t>
        </w:r>
      </w:hyperlink>
    </w:p>
    <w:p w:rsidR="00AE680B" w:rsidRDefault="00742B8E">
      <w:pPr>
        <w:pStyle w:val="TDC21"/>
      </w:pPr>
      <w:hyperlink w:anchor="_Toc9000056" w:history="1">
        <w:r>
          <w:t>Patrón Proxy</w:t>
        </w:r>
        <w:r>
          <w:tab/>
          <w:t>62</w:t>
        </w:r>
      </w:hyperlink>
    </w:p>
    <w:p w:rsidR="00AE680B" w:rsidRDefault="00742B8E">
      <w:pPr>
        <w:pStyle w:val="TDC31"/>
      </w:pPr>
      <w:hyperlink w:anchor="_Toc9000057" w:history="1">
        <w:r>
          <w:t>Diagrama UML</w:t>
        </w:r>
        <w:r>
          <w:tab/>
          <w:t>62</w:t>
        </w:r>
      </w:hyperlink>
    </w:p>
    <w:p w:rsidR="00AE680B" w:rsidRDefault="00742B8E">
      <w:pPr>
        <w:pStyle w:val="TDC31"/>
      </w:pPr>
      <w:hyperlink w:anchor="_Toc9000058" w:history="1">
        <w:r>
          <w:t>Código</w:t>
        </w:r>
        <w:r>
          <w:tab/>
          <w:t>63</w:t>
        </w:r>
      </w:hyperlink>
    </w:p>
    <w:p w:rsidR="00AE680B" w:rsidRDefault="00742B8E">
      <w:pPr>
        <w:pStyle w:val="TDC31"/>
      </w:pPr>
      <w:hyperlink w:anchor="_Toc9000059" w:history="1">
        <w:r>
          <w:t>Prueba</w:t>
        </w:r>
        <w:r>
          <w:tab/>
          <w:t>66</w:t>
        </w:r>
      </w:hyperlink>
    </w:p>
    <w:p w:rsidR="00AE680B" w:rsidRDefault="00742B8E">
      <w:pPr>
        <w:pStyle w:val="TDC11"/>
      </w:pPr>
      <w:hyperlink w:anchor="_Toc9000060" w:history="1">
        <w:r>
          <w:t>Referencias</w:t>
        </w:r>
        <w:r>
          <w:tab/>
          <w:t>68</w:t>
        </w:r>
      </w:hyperlink>
    </w:p>
    <w:p w:rsidR="00AE680B" w:rsidRDefault="00742B8E">
      <w:pPr>
        <w:pStyle w:val="TDC11"/>
      </w:pPr>
      <w:r>
        <w:fldChar w:fldCharType="end"/>
      </w:r>
      <w:r>
        <w:br w:type="page"/>
      </w:r>
    </w:p>
    <w:p w:rsidR="00AE680B" w:rsidRDefault="00742B8E">
      <w:pPr>
        <w:ind w:firstLine="0"/>
        <w:jc w:val="center"/>
      </w:pPr>
      <w:r>
        <w:rPr>
          <w:b/>
        </w:rPr>
        <w:lastRenderedPageBreak/>
        <w:t>Taller Semana 10</w:t>
      </w:r>
    </w:p>
    <w:p w:rsidR="00AE680B" w:rsidRDefault="00742B8E">
      <w:pPr>
        <w:pStyle w:val="Ttulo1"/>
      </w:pPr>
      <w:bookmarkStart w:id="1" w:name="_Toc9000000"/>
      <w:r>
        <w:t>Introducción del proyecto</w:t>
      </w:r>
      <w:bookmarkEnd w:id="1"/>
    </w:p>
    <w:p w:rsidR="00AE680B" w:rsidRDefault="00742B8E">
      <w:r>
        <w:t>El Marketplace Multivendedor es una plataforma digital que permite que diferentes vendedores ofrezcan sus productos dentro de un mismo sistema, mientras los clientes pueden consultar el catá</w:t>
      </w:r>
      <w:r>
        <w:t>logo, comparar productos, realizar pedidos y calificarlos.</w:t>
      </w:r>
    </w:p>
    <w:p w:rsidR="00AE680B" w:rsidRDefault="00742B8E">
      <w:r>
        <w:t xml:space="preserve">Un </w:t>
      </w:r>
      <w:r>
        <w:rPr>
          <w:i/>
        </w:rPr>
        <w:t>marketplace</w:t>
      </w:r>
      <w:r>
        <w:t xml:space="preserve"> permite administrar diferentes vendedores y sus respectivos productos desde una misma plataforma. Por lo tanto, el cliente no necesita ingresar a una página distinta por cada vendedo</w:t>
      </w:r>
      <w:r>
        <w:t xml:space="preserve">r, pues todo se encuentra dentro del mismo </w:t>
      </w:r>
      <w:r>
        <w:rPr>
          <w:i/>
        </w:rPr>
        <w:t>marketplace</w:t>
      </w:r>
      <w:r>
        <w:t>.</w:t>
      </w:r>
    </w:p>
    <w:p w:rsidR="00AE680B" w:rsidRDefault="00742B8E">
      <w:pPr>
        <w:pStyle w:val="Ttulo2"/>
      </w:pPr>
      <w:bookmarkStart w:id="2" w:name="_Toc9000001"/>
      <w:r>
        <w:t>Diferencia entre modelo multivendedor y modelo marketplace</w:t>
      </w:r>
      <w:bookmarkEnd w:id="2"/>
    </w:p>
    <w:p w:rsidR="00AE680B" w:rsidRDefault="00742B8E">
      <w:pPr>
        <w:pStyle w:val="VinetaAPA"/>
      </w:pPr>
      <w:r>
        <w:rPr>
          <w:i/>
        </w:rPr>
        <w:t>Modelo multivendedor</w:t>
      </w:r>
      <w:r>
        <w:t>: existen varios vendedores dentro de la misma plataforma. Por ejemplo, el vendedor A vende celulares, el vendedor B vend</w:t>
      </w:r>
      <w:r>
        <w:t>e ropa y el vendedor C vende zapatos. Todos utilizan la misma plataforma, pero cada uno administra sus propios productos.</w:t>
      </w:r>
    </w:p>
    <w:p w:rsidR="00AE680B" w:rsidRDefault="00742B8E">
      <w:pPr>
        <w:pStyle w:val="VinetaAPA"/>
      </w:pPr>
      <w:r>
        <w:rPr>
          <w:i/>
        </w:rPr>
        <w:t>Modelo marketplace</w:t>
      </w:r>
      <w:r>
        <w:t>: es una plataforma digital donde se pueden ofrecer y comprar productos o servicios. Funciona como un espacio que co</w:t>
      </w:r>
      <w:r>
        <w:t>necta a vendedores, plataforma y clientes; Amazon y Mercado Libre son ejemplos de ello.</w:t>
      </w:r>
    </w:p>
    <w:p w:rsidR="00AE680B" w:rsidRDefault="00742B8E">
      <w:pPr>
        <w:pStyle w:val="Ttulo2"/>
      </w:pPr>
      <w:bookmarkStart w:id="3" w:name="_Toc9000002"/>
      <w:r>
        <w:t>Explicación del proyecto</w:t>
      </w:r>
      <w:bookmarkEnd w:id="3"/>
    </w:p>
    <w:p w:rsidR="00AE680B" w:rsidRDefault="00742B8E">
      <w:r>
        <w:t>Este proyecto se denomina Marketplace Multivendedor y busca crear una plataforma con varios vendedores, en la cual cada uno tendrá su propio ca</w:t>
      </w:r>
      <w:r>
        <w:t>tálogo e inventario, como se ilustra en la Tabla 1. Además, la estructura general del sistema se muestra en la Figura 1 y un ejemplo de interfaz en la Figura 2.</w:t>
      </w:r>
    </w:p>
    <w:p w:rsidR="00AE680B" w:rsidRDefault="00742B8E">
      <w:pPr>
        <w:pStyle w:val="EtiquetaAPA"/>
      </w:pPr>
      <w:r>
        <w:lastRenderedPageBreak/>
        <w:t>Tabla 1</w:t>
      </w:r>
    </w:p>
    <w:p w:rsidR="00AE680B" w:rsidRDefault="00742B8E">
      <w:pPr>
        <w:pStyle w:val="TituloAPA"/>
      </w:pPr>
      <w:r>
        <w:t>Ejemplo de vendedores y sus productos</w:t>
      </w:r>
    </w:p>
    <w:tbl>
      <w:tblPr>
        <w:tblW w:w="0" w:type="auto"/>
        <w:jc w:val="center"/>
        <w:tblLayout w:type="fixed"/>
        <w:tblLook w:val="04A0" w:firstRow="1" w:lastRow="0" w:firstColumn="1" w:lastColumn="0" w:noHBand="0" w:noVBand="1"/>
      </w:tblPr>
      <w:tblGrid>
        <w:gridCol w:w="3125"/>
        <w:gridCol w:w="3125"/>
        <w:gridCol w:w="3110"/>
      </w:tblGrid>
      <w:tr w:rsidR="00AE680B">
        <w:trPr>
          <w:cantSplit/>
          <w:tblHeader/>
          <w:jc w:val="center"/>
        </w:trPr>
        <w:tc>
          <w:tcPr>
            <w:tcW w:w="3125" w:type="dxa"/>
            <w:tcBorders>
              <w:top w:val="single" w:sz="8" w:space="0" w:color="000000"/>
              <w:bottom w:val="single" w:sz="8" w:space="0" w:color="000000"/>
            </w:tcBorders>
          </w:tcPr>
          <w:p w:rsidR="00AE680B" w:rsidRDefault="00742B8E">
            <w:pPr>
              <w:pStyle w:val="CeldaAPA"/>
              <w:keepNext/>
            </w:pPr>
            <w:r>
              <w:rPr>
                <w:b/>
              </w:rPr>
              <w:t>Vendedor 1: Tecnología</w:t>
            </w:r>
          </w:p>
        </w:tc>
        <w:tc>
          <w:tcPr>
            <w:tcW w:w="3125" w:type="dxa"/>
            <w:tcBorders>
              <w:top w:val="single" w:sz="8" w:space="0" w:color="000000"/>
              <w:bottom w:val="single" w:sz="8" w:space="0" w:color="000000"/>
            </w:tcBorders>
          </w:tcPr>
          <w:p w:rsidR="00AE680B" w:rsidRDefault="00742B8E">
            <w:pPr>
              <w:pStyle w:val="CeldaAPA"/>
              <w:keepNext/>
            </w:pPr>
            <w:r>
              <w:rPr>
                <w:b/>
              </w:rPr>
              <w:t>Vendedor 2: Ropa dama</w:t>
            </w:r>
          </w:p>
        </w:tc>
        <w:tc>
          <w:tcPr>
            <w:tcW w:w="3110" w:type="dxa"/>
            <w:tcBorders>
              <w:top w:val="single" w:sz="8" w:space="0" w:color="000000"/>
              <w:bottom w:val="single" w:sz="8" w:space="0" w:color="000000"/>
            </w:tcBorders>
          </w:tcPr>
          <w:p w:rsidR="00AE680B" w:rsidRDefault="00742B8E">
            <w:pPr>
              <w:pStyle w:val="CeldaAPA"/>
              <w:keepNext/>
            </w:pPr>
            <w:r>
              <w:rPr>
                <w:b/>
              </w:rPr>
              <w:t>Vendedor 3: Hogar</w:t>
            </w:r>
          </w:p>
        </w:tc>
      </w:tr>
      <w:tr w:rsidR="00AE680B">
        <w:trPr>
          <w:cantSplit/>
          <w:jc w:val="center"/>
        </w:trPr>
        <w:tc>
          <w:tcPr>
            <w:tcW w:w="3125" w:type="dxa"/>
          </w:tcPr>
          <w:p w:rsidR="00AE680B" w:rsidRDefault="00742B8E">
            <w:pPr>
              <w:pStyle w:val="CeldaAPA"/>
              <w:keepNext/>
            </w:pPr>
            <w:r>
              <w:t>Celulares</w:t>
            </w:r>
          </w:p>
        </w:tc>
        <w:tc>
          <w:tcPr>
            <w:tcW w:w="3125" w:type="dxa"/>
          </w:tcPr>
          <w:p w:rsidR="00AE680B" w:rsidRDefault="00742B8E">
            <w:pPr>
              <w:pStyle w:val="CeldaAPA"/>
              <w:keepNext/>
            </w:pPr>
            <w:r>
              <w:t>Camisas</w:t>
            </w:r>
          </w:p>
        </w:tc>
        <w:tc>
          <w:tcPr>
            <w:tcW w:w="3110" w:type="dxa"/>
          </w:tcPr>
          <w:p w:rsidR="00AE680B" w:rsidRDefault="00742B8E">
            <w:pPr>
              <w:pStyle w:val="CeldaAPA"/>
              <w:keepNext/>
            </w:pPr>
            <w:r>
              <w:t>Lámparas</w:t>
            </w:r>
          </w:p>
        </w:tc>
      </w:tr>
      <w:tr w:rsidR="00AE680B">
        <w:trPr>
          <w:cantSplit/>
          <w:jc w:val="center"/>
        </w:trPr>
        <w:tc>
          <w:tcPr>
            <w:tcW w:w="3125" w:type="dxa"/>
          </w:tcPr>
          <w:p w:rsidR="00AE680B" w:rsidRDefault="00742B8E">
            <w:pPr>
              <w:pStyle w:val="CeldaAPA"/>
              <w:keepNext/>
            </w:pPr>
            <w:r>
              <w:t>Audífonos</w:t>
            </w:r>
          </w:p>
        </w:tc>
        <w:tc>
          <w:tcPr>
            <w:tcW w:w="3125" w:type="dxa"/>
          </w:tcPr>
          <w:p w:rsidR="00AE680B" w:rsidRDefault="00742B8E">
            <w:pPr>
              <w:pStyle w:val="CeldaAPA"/>
              <w:keepNext/>
            </w:pPr>
            <w:r>
              <w:t>Pantalones</w:t>
            </w:r>
          </w:p>
        </w:tc>
        <w:tc>
          <w:tcPr>
            <w:tcW w:w="3110" w:type="dxa"/>
          </w:tcPr>
          <w:p w:rsidR="00AE680B" w:rsidRDefault="00742B8E">
            <w:pPr>
              <w:pStyle w:val="CeldaAPA"/>
              <w:keepNext/>
            </w:pPr>
            <w:r>
              <w:t>Decoración</w:t>
            </w:r>
          </w:p>
        </w:tc>
      </w:tr>
      <w:tr w:rsidR="00AE680B">
        <w:trPr>
          <w:cantSplit/>
          <w:jc w:val="center"/>
        </w:trPr>
        <w:tc>
          <w:tcPr>
            <w:tcW w:w="3125" w:type="dxa"/>
            <w:tcBorders>
              <w:bottom w:val="single" w:sz="8" w:space="0" w:color="000000"/>
            </w:tcBorders>
          </w:tcPr>
          <w:p w:rsidR="00AE680B" w:rsidRDefault="00742B8E">
            <w:pPr>
              <w:pStyle w:val="CeldaAPA"/>
            </w:pPr>
            <w:r>
              <w:t>Teclados</w:t>
            </w:r>
          </w:p>
        </w:tc>
        <w:tc>
          <w:tcPr>
            <w:tcW w:w="3125" w:type="dxa"/>
            <w:tcBorders>
              <w:bottom w:val="single" w:sz="8" w:space="0" w:color="000000"/>
            </w:tcBorders>
          </w:tcPr>
          <w:p w:rsidR="00AE680B" w:rsidRDefault="00742B8E">
            <w:pPr>
              <w:pStyle w:val="CeldaAPA"/>
            </w:pPr>
            <w:r>
              <w:t>Zapatos</w:t>
            </w:r>
          </w:p>
        </w:tc>
        <w:tc>
          <w:tcPr>
            <w:tcW w:w="3110" w:type="dxa"/>
            <w:tcBorders>
              <w:bottom w:val="single" w:sz="8" w:space="0" w:color="000000"/>
            </w:tcBorders>
          </w:tcPr>
          <w:p w:rsidR="00AE680B" w:rsidRDefault="00742B8E">
            <w:pPr>
              <w:pStyle w:val="CeldaAPA"/>
            </w:pPr>
            <w:r>
              <w:t>Organizadores</w:t>
            </w:r>
          </w:p>
        </w:tc>
      </w:tr>
    </w:tbl>
    <w:p w:rsidR="00AE680B" w:rsidRDefault="00AE680B">
      <w:pPr>
        <w:pStyle w:val="NotaAPA"/>
        <w:spacing w:after="120"/>
      </w:pPr>
    </w:p>
    <w:p w:rsidR="00AE680B" w:rsidRDefault="00742B8E">
      <w:pPr>
        <w:pStyle w:val="EtiquetaAPA"/>
      </w:pPr>
      <w:r>
        <w:t>Figura 1</w:t>
      </w:r>
    </w:p>
    <w:p w:rsidR="00AE680B" w:rsidRDefault="00742B8E">
      <w:pPr>
        <w:pStyle w:val="TituloAPA"/>
      </w:pPr>
      <w:r>
        <w:t>Estructura de un Marketplace Multivendedor</w:t>
      </w:r>
    </w:p>
    <w:p w:rsidR="00AE680B" w:rsidRDefault="00742B8E">
      <w:pPr>
        <w:pStyle w:val="ImagenAPA"/>
        <w:keepNext/>
        <w:spacing w:after="0"/>
      </w:pPr>
      <w:r>
        <w:rPr>
          <w:noProof/>
        </w:rPr>
        <w:drawing>
          <wp:inline distT="0" distB="0" distL="0" distR="0">
            <wp:extent cx="3800251" cy="1762760"/>
            <wp:effectExtent l="0" t="0" r="0" b="0"/>
            <wp:docPr id="2" name="Figura 1" descr="Estructura de un Marketplace Multiven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3800251" cy="1762760"/>
                    </a:xfrm>
                    <a:prstGeom prst="rect">
                      <a:avLst/>
                    </a:prstGeom>
                  </pic:spPr>
                </pic:pic>
              </a:graphicData>
            </a:graphic>
          </wp:inline>
        </w:drawing>
      </w:r>
    </w:p>
    <w:p w:rsidR="00AE680B" w:rsidRDefault="00742B8E">
      <w:pPr>
        <w:pStyle w:val="NotaAPA"/>
      </w:pPr>
      <w:r>
        <w:rPr>
          <w:i/>
        </w:rPr>
        <w:t xml:space="preserve">Nota. </w:t>
      </w:r>
      <w:r>
        <w:t>Tomado de Google.</w:t>
      </w:r>
    </w:p>
    <w:p w:rsidR="00AE680B" w:rsidRDefault="00742B8E">
      <w:r>
        <w:t xml:space="preserve">La Figura 1 muestra cómo un Marketplace Multivendedor conecta a </w:t>
      </w:r>
      <w:r>
        <w:t>varios vendedores, cada uno con sus propios productos, con los clientes mediante una única plataforma de comercio electrónico.</w:t>
      </w:r>
    </w:p>
    <w:p w:rsidR="00AE680B" w:rsidRDefault="00742B8E">
      <w:pPr>
        <w:pStyle w:val="EtiquetaAPA"/>
      </w:pPr>
      <w:r>
        <w:lastRenderedPageBreak/>
        <w:t>Figura 2</w:t>
      </w:r>
    </w:p>
    <w:p w:rsidR="00AE680B" w:rsidRDefault="00742B8E">
      <w:pPr>
        <w:pStyle w:val="TituloAPA"/>
      </w:pPr>
      <w:r>
        <w:t>Ejemplo de Marketplace Multivendedor</w:t>
      </w:r>
    </w:p>
    <w:p w:rsidR="00AE680B" w:rsidRDefault="00742B8E">
      <w:pPr>
        <w:pStyle w:val="ImagenAPA"/>
        <w:keepNext/>
        <w:spacing w:after="0"/>
      </w:pPr>
      <w:r>
        <w:rPr>
          <w:noProof/>
        </w:rPr>
        <w:drawing>
          <wp:inline distT="0" distB="0" distL="0" distR="0">
            <wp:extent cx="4495800" cy="3357861"/>
            <wp:effectExtent l="0" t="0" r="0" b="0"/>
            <wp:docPr id="3" name="Figura 2" descr="Ejemplo de Marketplace Multiven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4495800" cy="3357861"/>
                    </a:xfrm>
                    <a:prstGeom prst="rect">
                      <a:avLst/>
                    </a:prstGeom>
                  </pic:spPr>
                </pic:pic>
              </a:graphicData>
            </a:graphic>
          </wp:inline>
        </w:drawing>
      </w:r>
    </w:p>
    <w:p w:rsidR="00AE680B" w:rsidRDefault="00742B8E">
      <w:pPr>
        <w:pStyle w:val="NotaAPA"/>
      </w:pPr>
      <w:r>
        <w:rPr>
          <w:i/>
        </w:rPr>
        <w:t xml:space="preserve">Nota. </w:t>
      </w:r>
      <w:r>
        <w:t>Tomado de Google.</w:t>
      </w:r>
    </w:p>
    <w:p w:rsidR="00AE680B" w:rsidRDefault="00742B8E">
      <w:r>
        <w:t xml:space="preserve">La Figura 2 muestra la página principal de un </w:t>
      </w:r>
      <w:r>
        <w:rPr>
          <w:i/>
        </w:rPr>
        <w:t>marketplace</w:t>
      </w:r>
      <w:r>
        <w:t>, donde los clientes pueden buscar y comprar diferentes productos. Se observan productos destacados con sus precios y calificaciones. Esta sería la interfaz desde la cual el cliente puede explorar el catálogo y, posteriormente, realizar una compra.</w:t>
      </w:r>
    </w:p>
    <w:p w:rsidR="00AE680B" w:rsidRDefault="00742B8E">
      <w:pPr>
        <w:pStyle w:val="Ttulo2"/>
      </w:pPr>
      <w:bookmarkStart w:id="4" w:name="_Toc9000003"/>
      <w:r>
        <w:t>Gestión</w:t>
      </w:r>
      <w:r>
        <w:t xml:space="preserve"> de catálogo, inventario, pedidos y envíos</w:t>
      </w:r>
      <w:bookmarkEnd w:id="4"/>
    </w:p>
    <w:p w:rsidR="00AE680B" w:rsidRDefault="00742B8E">
      <w:pPr>
        <w:pStyle w:val="VinetaAPA"/>
      </w:pPr>
      <w:r>
        <w:rPr>
          <w:i/>
        </w:rPr>
        <w:t>Gestión de catálogo</w:t>
      </w:r>
      <w:r>
        <w:t xml:space="preserve">: corresponde al conjunto de funcionalidades que permiten administrar el proceso de comercialización de productos dentro de un </w:t>
      </w:r>
      <w:r>
        <w:rPr>
          <w:i/>
        </w:rPr>
        <w:t>marketplace</w:t>
      </w:r>
      <w:r>
        <w:t>.</w:t>
      </w:r>
    </w:p>
    <w:p w:rsidR="00AE680B" w:rsidRDefault="00742B8E">
      <w:pPr>
        <w:pStyle w:val="VinetaAPA"/>
      </w:pPr>
      <w:r>
        <w:rPr>
          <w:i/>
        </w:rPr>
        <w:t>Catálogo</w:t>
      </w:r>
      <w:r>
        <w:t>: contiene la información de los productos dis</w:t>
      </w:r>
      <w:r>
        <w:t>ponibles, como nombre, descripción, precio, categoría, imagen y vendedor.</w:t>
      </w:r>
    </w:p>
    <w:p w:rsidR="00AE680B" w:rsidRDefault="00742B8E">
      <w:pPr>
        <w:pStyle w:val="VinetaAPA"/>
      </w:pPr>
      <w:r>
        <w:rPr>
          <w:i/>
        </w:rPr>
        <w:t>Inventario</w:t>
      </w:r>
      <w:r>
        <w:t>: permite controlar la cantidad de unidades disponibles y actualizar las existencias cuando se realiza una venta.</w:t>
      </w:r>
    </w:p>
    <w:p w:rsidR="00AE680B" w:rsidRDefault="00742B8E">
      <w:pPr>
        <w:pStyle w:val="VinetaAPA"/>
      </w:pPr>
      <w:r>
        <w:rPr>
          <w:i/>
        </w:rPr>
        <w:lastRenderedPageBreak/>
        <w:t>Gestión de pedidos</w:t>
      </w:r>
      <w:r>
        <w:t>: permite registrar las compras realizad</w:t>
      </w:r>
      <w:r>
        <w:t>as por los clientes y consultar información relacionada con cada pedido, como los productos adquiridos, las cantidades, el valor total y el estado de la compra.</w:t>
      </w:r>
    </w:p>
    <w:p w:rsidR="00AE680B" w:rsidRDefault="00742B8E">
      <w:r>
        <w:t xml:space="preserve">En el proyecto, este componente permitirá establecer el flujo principal de compra: un vendedor </w:t>
      </w:r>
      <w:r>
        <w:t>publica un producto, el cliente lo selecciona y realiza un pedido. Concretamente, cada vendedor administrará su propio catálogo desde un panel de vendedor: podrá agregar nuevos productos, así como actualizarlos, eliminarlos e indicar la cantidad de unidade</w:t>
      </w:r>
      <w:r>
        <w:t xml:space="preserve">s disponibles de cada uno, de modo que el inventario quede siempre al día, además de consultar los pedidos que los compradores le han realizado. Por su parte, el comprador podrá explorar el catálogo organizado por categorías (por ejemplo, tecnología, ropa </w:t>
      </w:r>
      <w:r>
        <w:t>y tenis) y consultar para cada producto si está disponible y cuántas unidades quedan (Shopify, s. f.-b).</w:t>
      </w:r>
    </w:p>
    <w:p w:rsidR="00AE680B" w:rsidRDefault="00742B8E">
      <w:pPr>
        <w:pStyle w:val="Ttulo2"/>
      </w:pPr>
      <w:bookmarkStart w:id="5" w:name="_Toc9000004"/>
      <w:r>
        <w:t>Sistema de reputación y reseñas</w:t>
      </w:r>
      <w:bookmarkEnd w:id="5"/>
    </w:p>
    <w:p w:rsidR="00AE680B" w:rsidRDefault="00742B8E">
      <w:pPr>
        <w:pStyle w:val="VinetaAPA"/>
      </w:pPr>
      <w:r>
        <w:rPr>
          <w:i/>
        </w:rPr>
        <w:t>Reseñas</w:t>
      </w:r>
      <w:r>
        <w:t xml:space="preserve">: permiten que los usuarios compartan su experiencia después de realizar una compra. En un Marketplace </w:t>
      </w:r>
      <w:r>
        <w:t>Multivendedor, ayudan a los clientes a conocer la percepción que otros compradores tienen sobre un producto o vendedor.</w:t>
      </w:r>
    </w:p>
    <w:p w:rsidR="00AE680B" w:rsidRDefault="00742B8E">
      <w:pPr>
        <w:pStyle w:val="VinetaAPA"/>
      </w:pPr>
      <w:r>
        <w:rPr>
          <w:i/>
        </w:rPr>
        <w:t>Sistema de reputación</w:t>
      </w:r>
      <w:r>
        <w:t>: puede representarse mediante una calificación numérica o por estrellas, mientras que las reseñas permiten agregar</w:t>
      </w:r>
      <w:r>
        <w:t xml:space="preserve"> comentarios sobre la experiencia de compra. A partir de estas valoraciones, la plataforma puede generar un promedio que represente la reputación de cada vendedor o producto.</w:t>
      </w:r>
    </w:p>
    <w:p w:rsidR="00AE680B" w:rsidRDefault="00742B8E">
      <w:r>
        <w:t xml:space="preserve">En el proyecto, este componente permitirá que los clientes califiquen y escriban </w:t>
      </w:r>
      <w:r>
        <w:t>reseñas después de una compra, proporcionando información que pueda ser consultada posteriormente por otros usuarios. Concretamente, desde el catálogo cualquier comprador podrá revisar los comentarios de las personas que ya adquirieron un producto y la cal</w:t>
      </w:r>
      <w:r>
        <w:t xml:space="preserve">ificación en estrellas que este </w:t>
      </w:r>
      <w:r>
        <w:lastRenderedPageBreak/>
        <w:t>ha recibido. Este tipo de valoraciones influye en la decisión de compra: incluso una mejora pequeña en la calificación promedio de un producto puede traducirse en un aumento de las ventas (Fedewa et al., 2021), y además inco</w:t>
      </w:r>
      <w:r>
        <w:t>rporar reseñas de clientes en las páginas de producto puede elevar significativamente la tasa de conversión de una tienda en línea (Shopify, s. f.-c).</w:t>
      </w:r>
    </w:p>
    <w:p w:rsidR="00AE680B" w:rsidRDefault="00742B8E">
      <w:pPr>
        <w:pStyle w:val="Ttulo2"/>
      </w:pPr>
      <w:bookmarkStart w:id="6" w:name="_Toc9000005"/>
      <w:r>
        <w:t xml:space="preserve">Múltiples </w:t>
      </w:r>
      <w:r>
        <w:rPr>
          <w:i/>
        </w:rPr>
        <w:t>gateways</w:t>
      </w:r>
      <w:r>
        <w:t xml:space="preserve"> de pago y monedas</w:t>
      </w:r>
      <w:bookmarkEnd w:id="6"/>
    </w:p>
    <w:p w:rsidR="00AE680B" w:rsidRDefault="00742B8E">
      <w:pPr>
        <w:pStyle w:val="VinetaAPA"/>
      </w:pPr>
      <w:r>
        <w:rPr>
          <w:i/>
        </w:rPr>
        <w:t>Gateways</w:t>
      </w:r>
      <w:r>
        <w:t xml:space="preserve"> o pasarelas de pago: son servicios que permiten procesar la</w:t>
      </w:r>
      <w:r>
        <w:t xml:space="preserve">s transacciones realizadas por los clientes dentro de una plataforma digital. En un </w:t>
      </w:r>
      <w:r>
        <w:rPr>
          <w:i/>
        </w:rPr>
        <w:t>marketplace</w:t>
      </w:r>
      <w:r>
        <w:t>, contar con diferentes alternativas de pago facilita que los usuarios seleccionen el método que resulte más conveniente para realizar una compra.</w:t>
      </w:r>
    </w:p>
    <w:p w:rsidR="00AE680B" w:rsidRDefault="00742B8E">
      <w:pPr>
        <w:pStyle w:val="VinetaAPA"/>
      </w:pPr>
      <w:r>
        <w:rPr>
          <w:i/>
        </w:rPr>
        <w:t>Manejo de múlt</w:t>
      </w:r>
      <w:r>
        <w:rPr>
          <w:i/>
        </w:rPr>
        <w:t>iples monedas</w:t>
      </w:r>
      <w:r>
        <w:t>: permite que los precios y las transacciones puedan expresarse en diferentes unidades monetarias. Esto resulta especialmente útil para plataformas que pueden recibir usuarios de diferentes regiones o países.</w:t>
      </w:r>
    </w:p>
    <w:p w:rsidR="00AE680B" w:rsidRDefault="00742B8E">
      <w:r>
        <w:t>En el proyecto, este componente pe</w:t>
      </w:r>
      <w:r>
        <w:t>rmitirá representar diferentes alternativas de pago y manejar más de una moneda. Concretamente, cuando el comprador decide adquirir un producto, ingresará los datos de su tarjeta para completar el pago dentro de la plataforma (Stripe, 2025); una vez aproba</w:t>
      </w:r>
      <w:r>
        <w:t>da la transacción, el sistema generará la factura de la compra y la enviará automáticamente al correo electrónico registrado por el cliente (Stripe, s. f.). Para mantener el desarrollo en un alcance académico y sencillo, el procesamiento de los pagos puede</w:t>
      </w:r>
      <w:r>
        <w:t xml:space="preserve"> manejarse inicialmente mediante una simulación de las transacciones, sin necesidad de conectarse directamente con entidades financieras reales.</w:t>
      </w:r>
    </w:p>
    <w:p w:rsidR="00AE680B" w:rsidRDefault="00742B8E">
      <w:pPr>
        <w:pStyle w:val="Ttulo2"/>
      </w:pPr>
      <w:bookmarkStart w:id="7" w:name="_Toc9000006"/>
      <w:r>
        <w:t xml:space="preserve">Recomendaciones personalizadas basadas en </w:t>
      </w:r>
      <w:r>
        <w:rPr>
          <w:i/>
        </w:rPr>
        <w:t>Machine Learning</w:t>
      </w:r>
      <w:bookmarkEnd w:id="7"/>
    </w:p>
    <w:p w:rsidR="00AE680B" w:rsidRDefault="00742B8E">
      <w:pPr>
        <w:pStyle w:val="VinetaAPA"/>
      </w:pPr>
      <w:r>
        <w:rPr>
          <w:i/>
        </w:rPr>
        <w:t>Recomendaciones personalizadas</w:t>
      </w:r>
      <w:r>
        <w:t>: buscan mostrar a cad</w:t>
      </w:r>
      <w:r>
        <w:t xml:space="preserve">a usuario productos que puedan ser de su interés de acuerdo con su comportamiento dentro de la plataforma. </w:t>
      </w:r>
      <w:r>
        <w:lastRenderedPageBreak/>
        <w:t xml:space="preserve">Para generar estas recomendaciones se pueden utilizar técnicas de </w:t>
      </w:r>
      <w:r>
        <w:rPr>
          <w:i/>
        </w:rPr>
        <w:t>Machine Learning</w:t>
      </w:r>
      <w:r>
        <w:t>, mediante el análisis de información relacionada con las interacci</w:t>
      </w:r>
      <w:r>
        <w:t>ones de los usuarios.</w:t>
      </w:r>
    </w:p>
    <w:p w:rsidR="00AE680B" w:rsidRDefault="00742B8E">
      <w:r>
        <w:t>Entre los datos que pueden utilizarse se encuentran los productos consultados, las categorías visitadas, los productos agregados al carrito, las compras realizadas y las calificaciones otorgadas.</w:t>
      </w:r>
    </w:p>
    <w:p w:rsidR="00AE680B" w:rsidRDefault="00742B8E">
      <w:r>
        <w:t>A partir de estos datos, el sistema pu</w:t>
      </w:r>
      <w:r>
        <w:t>ede identificar patrones y generar recomendaciones. Por ejemplo, si un usuario consulta o compra repetidamente productos relacionados con tecnología, el sistema puede sugerir otros productos de esa categoría.</w:t>
      </w:r>
    </w:p>
    <w:p w:rsidR="00AE680B" w:rsidRDefault="00742B8E">
      <w:r>
        <w:t>En el proyecto, este componente permitirá incor</w:t>
      </w:r>
      <w:r>
        <w:t>porar un sistema básico de recomendación, cuyo propósito será demostrar cómo el análisis de los datos de interacción puede utilizarse para ofrecer productos personalizados a los clientes.</w:t>
      </w:r>
    </w:p>
    <w:p w:rsidR="00AE680B" w:rsidRDefault="00742B8E">
      <w:pPr>
        <w:pStyle w:val="Ttulo1"/>
      </w:pPr>
      <w:bookmarkStart w:id="8" w:name="_Toc9000007"/>
      <w:r>
        <w:t>Objetivos del proyecto</w:t>
      </w:r>
      <w:bookmarkEnd w:id="8"/>
    </w:p>
    <w:p w:rsidR="00AE680B" w:rsidRDefault="00742B8E">
      <w:pPr>
        <w:pStyle w:val="Ttulo2"/>
      </w:pPr>
      <w:bookmarkStart w:id="9" w:name="_Toc9000008"/>
      <w:r>
        <w:t>Objetivo general</w:t>
      </w:r>
      <w:bookmarkEnd w:id="9"/>
    </w:p>
    <w:p w:rsidR="00AE680B" w:rsidRDefault="00742B8E">
      <w:r>
        <w:t>Desarrollar un sistema Marke</w:t>
      </w:r>
      <w:r>
        <w:t>tplace Multivendedor que permita a múltiples vendedores administrar su catálogo e inventario, mientras los clientes pueden consultar productos, realizar compras, efectuar pagos, calificar su experiencia y recibir recomendaciones personalizadas dentro de un</w:t>
      </w:r>
      <w:r>
        <w:t>a misma plataforma.</w:t>
      </w:r>
    </w:p>
    <w:p w:rsidR="00AE680B" w:rsidRDefault="00742B8E">
      <w:pPr>
        <w:pStyle w:val="Ttulo2"/>
      </w:pPr>
      <w:bookmarkStart w:id="10" w:name="_Toc9000009"/>
      <w:r>
        <w:t>Objetivos específicos</w:t>
      </w:r>
      <w:bookmarkEnd w:id="10"/>
    </w:p>
    <w:p w:rsidR="00AE680B" w:rsidRDefault="00742B8E">
      <w:pPr>
        <w:pStyle w:val="VinetaAPA"/>
      </w:pPr>
      <w:r>
        <w:t>Diseñar un módulo de gestión de catálogo, inventario y pedidos que permita a los vendedores administrar sus productos y a los clientes consultar y realizar compras.</w:t>
      </w:r>
    </w:p>
    <w:p w:rsidR="00AE680B" w:rsidRDefault="00742B8E">
      <w:pPr>
        <w:pStyle w:val="VinetaAPA"/>
      </w:pPr>
      <w:r>
        <w:t>Implementar un sistema de reputación y reseñas qu</w:t>
      </w:r>
      <w:r>
        <w:t>e permita a los clientes calificar productos y vendedores después de realizar una compra.</w:t>
      </w:r>
    </w:p>
    <w:p w:rsidR="00AE680B" w:rsidRDefault="00742B8E">
      <w:pPr>
        <w:pStyle w:val="VinetaAPA"/>
      </w:pPr>
      <w:r>
        <w:lastRenderedPageBreak/>
        <w:t>Integrar un módulo de pagos y manejo de diferentes monedas que permita procesar las transacciones de los clientes y generar la factura correspondiente.</w:t>
      </w:r>
    </w:p>
    <w:p w:rsidR="00AE680B" w:rsidRDefault="00742B8E">
      <w:pPr>
        <w:pStyle w:val="VinetaAPA"/>
      </w:pPr>
      <w:r>
        <w:t xml:space="preserve">Desarrollar un sistema de recomendaciones personalizadas basado en </w:t>
      </w:r>
      <w:r>
        <w:rPr>
          <w:i/>
        </w:rPr>
        <w:t>Machine Learning</w:t>
      </w:r>
      <w:r>
        <w:t>, utilizando los datos de interacción de los usuarios para sugerir productos de acuerdo con sus intereses.</w:t>
      </w:r>
    </w:p>
    <w:p w:rsidR="00AE680B" w:rsidRDefault="00742B8E">
      <w:pPr>
        <w:pStyle w:val="Ttulo1"/>
      </w:pPr>
      <w:bookmarkStart w:id="11" w:name="_Toc9000010"/>
      <w:r>
        <w:t>Patrones creacionales</w:t>
      </w:r>
      <w:bookmarkEnd w:id="11"/>
    </w:p>
    <w:p w:rsidR="00AE680B" w:rsidRDefault="00742B8E">
      <w:pPr>
        <w:pStyle w:val="Ttulo2"/>
      </w:pPr>
      <w:bookmarkStart w:id="12" w:name="_Toc9000011"/>
      <w:r>
        <w:t>Patrón Singleton</w:t>
      </w:r>
      <w:bookmarkEnd w:id="12"/>
    </w:p>
    <w:p w:rsidR="00AE680B" w:rsidRDefault="00742B8E">
      <w:r>
        <w:t>El patrón Singleton es un p</w:t>
      </w:r>
      <w:r>
        <w:t xml:space="preserve">atrón de diseño creacional que garantiza que una clase tenga una única instancia durante la ejecución de la aplicación y proporciona un punto de acceso a ella. En el proyecto Marketplace Multivendedor se aplica a la clase </w:t>
      </w:r>
      <w:r>
        <w:rPr>
          <w:rFonts w:ascii="Courier New" w:eastAsia="Courier New" w:hAnsi="Courier New"/>
          <w:sz w:val="21"/>
        </w:rPr>
        <w:t>MarketplaceConfig</w:t>
      </w:r>
      <w:r>
        <w:t>, encargada de al</w:t>
      </w:r>
      <w:r>
        <w:t>macenar configuraciones generales como la moneda principal, la tasa de comisión y el stock mínimo. De esta manera, los diferentes componentes del sistema pueden consultar una misma configuración sin crear múltiples instancias. Se utiliza la variante Enum S</w:t>
      </w:r>
      <w:r>
        <w:t xml:space="preserve">ingleton mediante </w:t>
      </w:r>
      <w:r>
        <w:rPr>
          <w:rFonts w:ascii="Courier New" w:eastAsia="Courier New" w:hAnsi="Courier New"/>
          <w:sz w:val="21"/>
        </w:rPr>
        <w:t>MarketplaceConfig.INSTANCE</w:t>
      </w:r>
      <w:r>
        <w:t>, que aprovecha el mecanismo de Java para mantener una única instancia.</w:t>
      </w:r>
    </w:p>
    <w:p w:rsidR="00AE680B" w:rsidRDefault="00742B8E">
      <w:pPr>
        <w:pStyle w:val="Ttulo3"/>
      </w:pPr>
      <w:bookmarkStart w:id="13" w:name="_Toc9000012"/>
      <w:r>
        <w:t>Diagrama UML</w:t>
      </w:r>
      <w:bookmarkEnd w:id="13"/>
    </w:p>
    <w:p w:rsidR="00AE680B" w:rsidRDefault="00742B8E">
      <w:r>
        <w:t xml:space="preserve">La Figura 3 representa la aplicación del patrón Singleton en el proyecto. La clase </w:t>
      </w:r>
      <w:r>
        <w:rPr>
          <w:rFonts w:ascii="Courier New" w:eastAsia="Courier New" w:hAnsi="Courier New"/>
          <w:sz w:val="21"/>
        </w:rPr>
        <w:t>MarketplaceConfig</w:t>
      </w:r>
      <w:r>
        <w:t xml:space="preserve"> se implementa como un </w:t>
      </w:r>
      <w:r>
        <w:rPr>
          <w:rFonts w:ascii="Courier New" w:eastAsia="Courier New" w:hAnsi="Courier New"/>
          <w:sz w:val="21"/>
        </w:rPr>
        <w:t>enum</w:t>
      </w:r>
      <w:r>
        <w:t xml:space="preserve">, donde </w:t>
      </w:r>
      <w:r>
        <w:rPr>
          <w:rFonts w:ascii="Courier New" w:eastAsia="Courier New" w:hAnsi="Courier New"/>
          <w:sz w:val="21"/>
        </w:rPr>
        <w:t>INSTANCE</w:t>
      </w:r>
      <w:r>
        <w:t xml:space="preserve"> representa la única instancia de configuración disponible en el sistema.</w:t>
      </w:r>
    </w:p>
    <w:p w:rsidR="00AE680B" w:rsidRDefault="00742B8E">
      <w:pPr>
        <w:pStyle w:val="EtiquetaAPA"/>
      </w:pPr>
      <w:r>
        <w:lastRenderedPageBreak/>
        <w:t>Figura 3</w:t>
      </w:r>
    </w:p>
    <w:p w:rsidR="00AE680B" w:rsidRDefault="00742B8E">
      <w:pPr>
        <w:pStyle w:val="TituloAPA"/>
      </w:pPr>
      <w:r>
        <w:t>Diagrama UML del patrón Singleton</w:t>
      </w:r>
    </w:p>
    <w:p w:rsidR="00AE680B" w:rsidRDefault="00742B8E">
      <w:pPr>
        <w:pStyle w:val="ImagenAPA"/>
      </w:pPr>
      <w:r>
        <w:rPr>
          <w:noProof/>
        </w:rPr>
        <w:drawing>
          <wp:inline distT="0" distB="0" distL="0" distR="0">
            <wp:extent cx="3361055" cy="3644173"/>
            <wp:effectExtent l="0" t="0" r="0" b="0"/>
            <wp:docPr id="4" name="Figura 3" descr="Diagrama UML del patrón Sing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3361055" cy="3644173"/>
                    </a:xfrm>
                    <a:prstGeom prst="rect">
                      <a:avLst/>
                    </a:prstGeom>
                  </pic:spPr>
                </pic:pic>
              </a:graphicData>
            </a:graphic>
          </wp:inline>
        </w:drawing>
      </w:r>
    </w:p>
    <w:p w:rsidR="00AE680B" w:rsidRDefault="00742B8E">
      <w:r>
        <w:rPr>
          <w:rFonts w:ascii="Courier New" w:eastAsia="Courier New" w:hAnsi="Courier New"/>
          <w:sz w:val="21"/>
        </w:rPr>
        <w:t>MarketplaceConfig</w:t>
      </w:r>
      <w:r>
        <w:t xml:space="preserve"> contiene los valores de configuración del </w:t>
      </w:r>
      <w:r>
        <w:rPr>
          <w:i/>
        </w:rPr>
        <w:t>marketplace</w:t>
      </w:r>
      <w:r>
        <w:t xml:space="preserve">, como la tasa de comisión, la moneda predeterminada y el stock mínimo. </w:t>
      </w:r>
      <w:r>
        <w:rPr>
          <w:rFonts w:ascii="Courier New" w:eastAsia="Courier New" w:hAnsi="Courier New"/>
          <w:sz w:val="21"/>
        </w:rPr>
        <w:t>ProductoService</w:t>
      </w:r>
      <w:r>
        <w:t xml:space="preserve"> utiliza esta única instancia mediante </w:t>
      </w:r>
      <w:r>
        <w:rPr>
          <w:rFonts w:ascii="Courier New" w:eastAsia="Courier New" w:hAnsi="Courier New"/>
          <w:sz w:val="21"/>
        </w:rPr>
        <w:t>MarketplaceConfig.INSTANCE</w:t>
      </w:r>
      <w:r>
        <w:t xml:space="preserve"> para consultar dicha configuración.</w:t>
      </w:r>
    </w:p>
    <w:p w:rsidR="00AE680B" w:rsidRDefault="00742B8E">
      <w:pPr>
        <w:pStyle w:val="Ttulo3"/>
      </w:pPr>
      <w:bookmarkStart w:id="14" w:name="_Toc9000013"/>
      <w:r>
        <w:t>Código</w:t>
      </w:r>
      <w:bookmarkEnd w:id="14"/>
    </w:p>
    <w:p w:rsidR="00AE680B" w:rsidRDefault="00742B8E">
      <w:r>
        <w:t xml:space="preserve">El patrón Singleton se implementa en la clase </w:t>
      </w:r>
      <w:r>
        <w:rPr>
          <w:rFonts w:ascii="Courier New" w:eastAsia="Courier New" w:hAnsi="Courier New"/>
          <w:sz w:val="21"/>
        </w:rPr>
        <w:t>MarketplaceCon</w:t>
      </w:r>
      <w:r>
        <w:rPr>
          <w:rFonts w:ascii="Courier New" w:eastAsia="Courier New" w:hAnsi="Courier New"/>
          <w:sz w:val="21"/>
        </w:rPr>
        <w:t>fig</w:t>
      </w:r>
      <w:r>
        <w:t xml:space="preserve"> (Figura 4), donde </w:t>
      </w:r>
      <w:r>
        <w:rPr>
          <w:rFonts w:ascii="Courier New" w:eastAsia="Courier New" w:hAnsi="Courier New"/>
          <w:sz w:val="21"/>
        </w:rPr>
        <w:t>INSTANCE</w:t>
      </w:r>
      <w:r>
        <w:t xml:space="preserve"> representa la única instancia de configuración disponible en toda la aplicación. Esta instancia es creada y gestionada por la JVM, lo que garantiza que no puedan existir múltiples objetos de configuración. En el </w:t>
      </w:r>
      <w:r>
        <w:rPr>
          <w:i/>
        </w:rPr>
        <w:t>marketplace</w:t>
      </w:r>
      <w:r>
        <w:t xml:space="preserve">, </w:t>
      </w:r>
      <w:r>
        <w:t>esta configuración permite centralizar valores como la comisión aplicada a las ventas, la moneda predeterminada y el stock mínimo establecido para los productos.</w:t>
      </w:r>
    </w:p>
    <w:p w:rsidR="00AE680B" w:rsidRDefault="00742B8E">
      <w:pPr>
        <w:pStyle w:val="EtiquetaAPA"/>
      </w:pPr>
      <w:r>
        <w:lastRenderedPageBreak/>
        <w:t>Figura 4</w:t>
      </w:r>
    </w:p>
    <w:p w:rsidR="00AE680B" w:rsidRDefault="00742B8E">
      <w:pPr>
        <w:pStyle w:val="TituloAPA"/>
      </w:pPr>
      <w:r>
        <w:t>Clase MarketplaceConfig implementada como Enum Singleton</w:t>
      </w:r>
    </w:p>
    <w:p w:rsidR="00AE680B" w:rsidRDefault="00742B8E">
      <w:pPr>
        <w:pStyle w:val="ImagenAPA"/>
      </w:pPr>
      <w:r>
        <w:rPr>
          <w:noProof/>
        </w:rPr>
        <w:drawing>
          <wp:inline distT="0" distB="0" distL="0" distR="0">
            <wp:extent cx="4062034" cy="3009900"/>
            <wp:effectExtent l="0" t="0" r="0" b="0"/>
            <wp:docPr id="5" name="Figura 4" descr="Clase MarketplaceConfig implementada como Enum Sing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4062034" cy="3009900"/>
                    </a:xfrm>
                    <a:prstGeom prst="rect">
                      <a:avLst/>
                    </a:prstGeom>
                  </pic:spPr>
                </pic:pic>
              </a:graphicData>
            </a:graphic>
          </wp:inline>
        </w:drawing>
      </w:r>
    </w:p>
    <w:p w:rsidR="00AE680B" w:rsidRDefault="00742B8E">
      <w:r>
        <w:t>Su uso se observa en la cl</w:t>
      </w:r>
      <w:r>
        <w:t xml:space="preserve">ase </w:t>
      </w:r>
      <w:r>
        <w:rPr>
          <w:rFonts w:ascii="Courier New" w:eastAsia="Courier New" w:hAnsi="Courier New"/>
          <w:sz w:val="21"/>
        </w:rPr>
        <w:t>ProductoService</w:t>
      </w:r>
      <w:r>
        <w:t xml:space="preserve"> (Figura 5), donde el sistema accede a la única instancia de </w:t>
      </w:r>
      <w:r>
        <w:rPr>
          <w:rFonts w:ascii="Courier New" w:eastAsia="Courier New" w:hAnsi="Courier New"/>
          <w:sz w:val="21"/>
        </w:rPr>
        <w:t>MarketplaceConfig</w:t>
      </w:r>
      <w:r>
        <w:t xml:space="preserve"> para obtener la tasa de comisión aplicada a una orden.</w:t>
      </w:r>
    </w:p>
    <w:p w:rsidR="00AE680B" w:rsidRDefault="00742B8E">
      <w:pPr>
        <w:pStyle w:val="EtiquetaAPA"/>
      </w:pPr>
      <w:r>
        <w:t>Figura 5</w:t>
      </w:r>
    </w:p>
    <w:p w:rsidR="00AE680B" w:rsidRDefault="00742B8E">
      <w:pPr>
        <w:pStyle w:val="TituloAPA"/>
      </w:pPr>
      <w:r>
        <w:t>Uso de MarketplaceConfig.INSTANCE en la clase ProductoService</w:t>
      </w:r>
    </w:p>
    <w:p w:rsidR="00AE680B" w:rsidRDefault="00742B8E">
      <w:pPr>
        <w:pStyle w:val="ImagenAPA"/>
      </w:pPr>
      <w:r>
        <w:rPr>
          <w:noProof/>
        </w:rPr>
        <w:drawing>
          <wp:inline distT="0" distB="0" distL="0" distR="0">
            <wp:extent cx="4438650" cy="3161056"/>
            <wp:effectExtent l="0" t="0" r="0" b="0"/>
            <wp:docPr id="6" name="Figura 5" descr="Uso de MarketplaceConfig.INSTANCE en la clase Product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4438650" cy="3161056"/>
                    </a:xfrm>
                    <a:prstGeom prst="rect">
                      <a:avLst/>
                    </a:prstGeom>
                  </pic:spPr>
                </pic:pic>
              </a:graphicData>
            </a:graphic>
          </wp:inline>
        </w:drawing>
      </w:r>
    </w:p>
    <w:p w:rsidR="00AE680B" w:rsidRDefault="00742B8E">
      <w:r>
        <w:lastRenderedPageBreak/>
        <w:t>De esta manera, los diferentes</w:t>
      </w:r>
      <w:r>
        <w:t xml:space="preserve"> componentes del </w:t>
      </w:r>
      <w:r>
        <w:rPr>
          <w:i/>
        </w:rPr>
        <w:t>marketplace</w:t>
      </w:r>
      <w:r>
        <w:t xml:space="preserve"> utilizan una única fuente de configuración para consultar valores como la tasa de comisión, la moneda predeterminada y el stock mínimo, evitando la duplicación de estos datos. La relación entre </w:t>
      </w:r>
      <w:r>
        <w:rPr>
          <w:rFonts w:ascii="Courier New" w:eastAsia="Courier New" w:hAnsi="Courier New"/>
          <w:sz w:val="21"/>
        </w:rPr>
        <w:t>ProductoService</w:t>
      </w:r>
      <w:r>
        <w:t xml:space="preserve"> y </w:t>
      </w:r>
      <w:r>
        <w:rPr>
          <w:rFonts w:ascii="Courier New" w:eastAsia="Courier New" w:hAnsi="Courier New"/>
          <w:sz w:val="21"/>
        </w:rPr>
        <w:t>MarketplaceConf</w:t>
      </w:r>
      <w:r>
        <w:rPr>
          <w:rFonts w:ascii="Courier New" w:eastAsia="Courier New" w:hAnsi="Courier New"/>
          <w:sz w:val="21"/>
        </w:rPr>
        <w:t>ig</w:t>
      </w:r>
      <w:r>
        <w:t xml:space="preserve"> muestra que el servicio depende de la instancia Singleton para acceder a la configuración del sistema.</w:t>
      </w:r>
    </w:p>
    <w:p w:rsidR="00AE680B" w:rsidRDefault="00742B8E">
      <w:pPr>
        <w:pStyle w:val="Ttulo3"/>
      </w:pPr>
      <w:bookmarkStart w:id="15" w:name="_Toc9000014"/>
      <w:r>
        <w:t>Pruebas</w:t>
      </w:r>
      <w:bookmarkEnd w:id="15"/>
    </w:p>
    <w:p w:rsidR="00AE680B" w:rsidRDefault="00742B8E">
      <w:r>
        <w:t xml:space="preserve">El patrón Singleton se relaciona con la configuración general del </w:t>
      </w:r>
      <w:r>
        <w:rPr>
          <w:i/>
        </w:rPr>
        <w:t>marketplace</w:t>
      </w:r>
      <w:r>
        <w:t>. En el proyecto, esta configuración se maneja como una única ins</w:t>
      </w:r>
      <w:r>
        <w:t xml:space="preserve">tancia mediante </w:t>
      </w:r>
      <w:r>
        <w:rPr>
          <w:rFonts w:ascii="Courier New" w:eastAsia="Courier New" w:hAnsi="Courier New"/>
          <w:sz w:val="21"/>
        </w:rPr>
        <w:t>MarketplaceConfig.INSTANCE</w:t>
      </w:r>
      <w:r>
        <w:t>, como se evidencia en la Figura 6.</w:t>
      </w:r>
    </w:p>
    <w:p w:rsidR="00AE680B" w:rsidRDefault="00742B8E">
      <w:pPr>
        <w:pStyle w:val="EtiquetaAPA"/>
      </w:pPr>
      <w:r>
        <w:t>Figura 6</w:t>
      </w:r>
    </w:p>
    <w:p w:rsidR="00AE680B" w:rsidRDefault="00742B8E">
      <w:pPr>
        <w:pStyle w:val="TituloAPA"/>
      </w:pPr>
      <w:r>
        <w:t>Prueba del patrón Singleton: configuración general del marketplace</w:t>
      </w:r>
    </w:p>
    <w:p w:rsidR="00AE680B" w:rsidRDefault="00742B8E">
      <w:pPr>
        <w:pStyle w:val="ImagenAPA"/>
      </w:pPr>
      <w:r>
        <w:rPr>
          <w:noProof/>
        </w:rPr>
        <w:drawing>
          <wp:inline distT="0" distB="0" distL="0" distR="0">
            <wp:extent cx="3832860" cy="3043997"/>
            <wp:effectExtent l="0" t="0" r="0" b="0"/>
            <wp:docPr id="7" name="Figura 6" descr="Prueba del patrón Singleton: configuración general del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3832860" cy="3043997"/>
                    </a:xfrm>
                    <a:prstGeom prst="rect">
                      <a:avLst/>
                    </a:prstGeom>
                  </pic:spPr>
                </pic:pic>
              </a:graphicData>
            </a:graphic>
          </wp:inline>
        </w:drawing>
      </w:r>
    </w:p>
    <w:p w:rsidR="00AE680B" w:rsidRDefault="00742B8E">
      <w:pPr>
        <w:pStyle w:val="Ttulo2"/>
      </w:pPr>
      <w:bookmarkStart w:id="16" w:name="_Toc9000015"/>
      <w:r>
        <w:t>Patrón Factory Method</w:t>
      </w:r>
      <w:bookmarkEnd w:id="16"/>
    </w:p>
    <w:p w:rsidR="00AE680B" w:rsidRDefault="00742B8E">
      <w:r>
        <w:t xml:space="preserve">El patrón Factory Method es un patrón creacional que permite delegar la creación de objetos a clases especializadas. En el proyecto Marketplace Multivendedor se utiliza para </w:t>
      </w:r>
      <w:r>
        <w:lastRenderedPageBreak/>
        <w:t xml:space="preserve">gestionar los diferentes métodos de pago mediante </w:t>
      </w:r>
      <w:r>
        <w:rPr>
          <w:rFonts w:ascii="Courier New" w:eastAsia="Courier New" w:hAnsi="Courier New"/>
          <w:sz w:val="21"/>
        </w:rPr>
        <w:t>PagoFactory</w:t>
      </w:r>
      <w:r>
        <w:t xml:space="preserve"> y sus fábricas concr</w:t>
      </w:r>
      <w:r>
        <w:t xml:space="preserve">etas: </w:t>
      </w:r>
      <w:r>
        <w:rPr>
          <w:rFonts w:ascii="Courier New" w:eastAsia="Courier New" w:hAnsi="Courier New"/>
          <w:sz w:val="21"/>
        </w:rPr>
        <w:t>PagoTarjetaFactory</w:t>
      </w:r>
      <w:r>
        <w:t xml:space="preserve">, </w:t>
      </w:r>
      <w:r>
        <w:rPr>
          <w:rFonts w:ascii="Courier New" w:eastAsia="Courier New" w:hAnsi="Courier New"/>
          <w:sz w:val="21"/>
        </w:rPr>
        <w:t>PagoPSEFactory</w:t>
      </w:r>
      <w:r>
        <w:t xml:space="preserve"> y </w:t>
      </w:r>
      <w:r>
        <w:rPr>
          <w:rFonts w:ascii="Courier New" w:eastAsia="Courier New" w:hAnsi="Courier New"/>
          <w:sz w:val="21"/>
        </w:rPr>
        <w:t>PagoNequiFactory</w:t>
      </w:r>
      <w:r>
        <w:t>.</w:t>
      </w:r>
    </w:p>
    <w:p w:rsidR="00AE680B" w:rsidRDefault="00742B8E">
      <w:pPr>
        <w:pStyle w:val="Ttulo3"/>
      </w:pPr>
      <w:bookmarkStart w:id="17" w:name="_Toc9000016"/>
      <w:r>
        <w:t>Diagrama UML</w:t>
      </w:r>
      <w:bookmarkEnd w:id="17"/>
    </w:p>
    <w:p w:rsidR="00AE680B" w:rsidRDefault="00742B8E">
      <w:r>
        <w:t xml:space="preserve">En el diagrama UML (Figura 7) se observa que </w:t>
      </w:r>
      <w:r>
        <w:rPr>
          <w:rFonts w:ascii="Courier New" w:eastAsia="Courier New" w:hAnsi="Courier New"/>
          <w:sz w:val="21"/>
        </w:rPr>
        <w:t>PagoFactory</w:t>
      </w:r>
      <w:r>
        <w:t xml:space="preserve"> es la clase abstracta que define el método </w:t>
      </w:r>
      <w:r>
        <w:rPr>
          <w:rFonts w:ascii="Courier New" w:eastAsia="Courier New" w:hAnsi="Courier New"/>
          <w:sz w:val="21"/>
        </w:rPr>
        <w:t>crearPago()</w:t>
      </w:r>
      <w:r>
        <w:t xml:space="preserve">. Esta clase es extendida por </w:t>
      </w:r>
      <w:r>
        <w:rPr>
          <w:rFonts w:ascii="Courier New" w:eastAsia="Courier New" w:hAnsi="Courier New"/>
          <w:sz w:val="21"/>
        </w:rPr>
        <w:t>PagoTarjetaFactory</w:t>
      </w:r>
      <w:r>
        <w:t xml:space="preserve">, </w:t>
      </w:r>
      <w:r>
        <w:rPr>
          <w:rFonts w:ascii="Courier New" w:eastAsia="Courier New" w:hAnsi="Courier New"/>
          <w:sz w:val="21"/>
        </w:rPr>
        <w:t>PagoPSEFactory</w:t>
      </w:r>
      <w:r>
        <w:t xml:space="preserve"> y </w:t>
      </w:r>
      <w:r>
        <w:rPr>
          <w:rFonts w:ascii="Courier New" w:eastAsia="Courier New" w:hAnsi="Courier New"/>
          <w:sz w:val="21"/>
        </w:rPr>
        <w:t>Pago</w:t>
      </w:r>
      <w:r>
        <w:rPr>
          <w:rFonts w:ascii="Courier New" w:eastAsia="Courier New" w:hAnsi="Courier New"/>
          <w:sz w:val="21"/>
        </w:rPr>
        <w:t>NequiFactory</w:t>
      </w:r>
      <w:r>
        <w:t xml:space="preserve">, que implementan el método para crear, respectivamente, objetos de tipo </w:t>
      </w:r>
      <w:r>
        <w:rPr>
          <w:rFonts w:ascii="Courier New" w:eastAsia="Courier New" w:hAnsi="Courier New"/>
          <w:sz w:val="21"/>
        </w:rPr>
        <w:t>PagoTarjeta</w:t>
      </w:r>
      <w:r>
        <w:t xml:space="preserve">, </w:t>
      </w:r>
      <w:r>
        <w:rPr>
          <w:rFonts w:ascii="Courier New" w:eastAsia="Courier New" w:hAnsi="Courier New"/>
          <w:sz w:val="21"/>
        </w:rPr>
        <w:t>PagoPSE</w:t>
      </w:r>
      <w:r>
        <w:t xml:space="preserve"> y </w:t>
      </w:r>
      <w:r>
        <w:rPr>
          <w:rFonts w:ascii="Courier New" w:eastAsia="Courier New" w:hAnsi="Courier New"/>
          <w:sz w:val="21"/>
        </w:rPr>
        <w:t>PagoNequi</w:t>
      </w:r>
      <w:r>
        <w:t>.</w:t>
      </w:r>
    </w:p>
    <w:p w:rsidR="00AE680B" w:rsidRDefault="00742B8E">
      <w:pPr>
        <w:pStyle w:val="EtiquetaAPA"/>
      </w:pPr>
      <w:r>
        <w:t>Figura 7</w:t>
      </w:r>
    </w:p>
    <w:p w:rsidR="00AE680B" w:rsidRDefault="00742B8E">
      <w:pPr>
        <w:pStyle w:val="TituloAPA"/>
      </w:pPr>
      <w:r>
        <w:t>Diagrama UML del patrón Factory Method</w:t>
      </w:r>
    </w:p>
    <w:p w:rsidR="00AE680B" w:rsidRDefault="00742B8E">
      <w:pPr>
        <w:pStyle w:val="ImagenAPA"/>
      </w:pPr>
      <w:r>
        <w:rPr>
          <w:noProof/>
        </w:rPr>
        <w:drawing>
          <wp:inline distT="0" distB="0" distL="0" distR="0">
            <wp:extent cx="5486400" cy="2355573"/>
            <wp:effectExtent l="0" t="0" r="0" b="0"/>
            <wp:docPr id="8" name="Figura 7" descr="Diagrama UML del patrón Factor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486400" cy="2355573"/>
                    </a:xfrm>
                    <a:prstGeom prst="rect">
                      <a:avLst/>
                    </a:prstGeom>
                  </pic:spPr>
                </pic:pic>
              </a:graphicData>
            </a:graphic>
          </wp:inline>
        </w:drawing>
      </w:r>
    </w:p>
    <w:p w:rsidR="00AE680B" w:rsidRDefault="00742B8E">
      <w:r>
        <w:t xml:space="preserve">La interfaz </w:t>
      </w:r>
      <w:r>
        <w:rPr>
          <w:rFonts w:ascii="Courier New" w:eastAsia="Courier New" w:hAnsi="Courier New"/>
          <w:sz w:val="21"/>
        </w:rPr>
        <w:t>Pago</w:t>
      </w:r>
      <w:r>
        <w:t xml:space="preserve"> establece las operaciones que deben implementar los diferentes métodos</w:t>
      </w:r>
      <w:r>
        <w:t xml:space="preserve"> de pago. Las clases </w:t>
      </w:r>
      <w:r>
        <w:rPr>
          <w:rFonts w:ascii="Courier New" w:eastAsia="Courier New" w:hAnsi="Courier New"/>
          <w:sz w:val="21"/>
        </w:rPr>
        <w:t>PagoTarjeta</w:t>
      </w:r>
      <w:r>
        <w:t xml:space="preserve">, </w:t>
      </w:r>
      <w:r>
        <w:rPr>
          <w:rFonts w:ascii="Courier New" w:eastAsia="Courier New" w:hAnsi="Courier New"/>
          <w:sz w:val="21"/>
        </w:rPr>
        <w:t>PagoPSE</w:t>
      </w:r>
      <w:r>
        <w:t xml:space="preserve"> y </w:t>
      </w:r>
      <w:r>
        <w:rPr>
          <w:rFonts w:ascii="Courier New" w:eastAsia="Courier New" w:hAnsi="Courier New"/>
          <w:sz w:val="21"/>
        </w:rPr>
        <w:t>PagoNequi</w:t>
      </w:r>
      <w:r>
        <w:t xml:space="preserve"> implementan esta interfaz y representan los productos concretos creados por las fábricas. </w:t>
      </w:r>
      <w:r>
        <w:rPr>
          <w:rFonts w:ascii="Courier New" w:eastAsia="Courier New" w:hAnsi="Courier New"/>
          <w:sz w:val="21"/>
        </w:rPr>
        <w:t>PagoService</w:t>
      </w:r>
      <w:r>
        <w:t xml:space="preserve"> actúa como cliente del patrón y utiliza una fábrica para obtener el objeto de pago correspondiente. </w:t>
      </w:r>
      <w:r>
        <w:t>De esta manera, la creación de los objetos queda separada del servicio que realiza su procesamiento.</w:t>
      </w:r>
    </w:p>
    <w:p w:rsidR="00AE680B" w:rsidRDefault="00742B8E">
      <w:pPr>
        <w:pStyle w:val="Ttulo3"/>
      </w:pPr>
      <w:bookmarkStart w:id="18" w:name="_Toc9000017"/>
      <w:r>
        <w:lastRenderedPageBreak/>
        <w:t>Código</w:t>
      </w:r>
      <w:bookmarkEnd w:id="18"/>
    </w:p>
    <w:p w:rsidR="00AE680B" w:rsidRDefault="00742B8E">
      <w:r>
        <w:t xml:space="preserve">Las clases relacionadas con este patrón se encuentran en el paquete </w:t>
      </w:r>
      <w:r>
        <w:rPr>
          <w:rFonts w:ascii="Courier New" w:eastAsia="Courier New" w:hAnsi="Courier New"/>
          <w:sz w:val="21"/>
        </w:rPr>
        <w:t>com.marketplace.payment</w:t>
      </w:r>
      <w:r>
        <w:t xml:space="preserve"> (Figura 8), donde se incluyen </w:t>
      </w:r>
      <w:r>
        <w:rPr>
          <w:rFonts w:ascii="Courier New" w:eastAsia="Courier New" w:hAnsi="Courier New"/>
          <w:sz w:val="21"/>
        </w:rPr>
        <w:t>Pago</w:t>
      </w:r>
      <w:r>
        <w:t xml:space="preserve">, </w:t>
      </w:r>
      <w:r>
        <w:rPr>
          <w:rFonts w:ascii="Courier New" w:eastAsia="Courier New" w:hAnsi="Courier New"/>
          <w:sz w:val="21"/>
        </w:rPr>
        <w:t>PagoTarjeta</w:t>
      </w:r>
      <w:r>
        <w:t xml:space="preserve">, </w:t>
      </w:r>
      <w:r>
        <w:rPr>
          <w:rFonts w:ascii="Courier New" w:eastAsia="Courier New" w:hAnsi="Courier New"/>
          <w:sz w:val="21"/>
        </w:rPr>
        <w:t>PagoPSE</w:t>
      </w:r>
      <w:r>
        <w:t xml:space="preserve">, </w:t>
      </w:r>
      <w:r>
        <w:rPr>
          <w:rFonts w:ascii="Courier New" w:eastAsia="Courier New" w:hAnsi="Courier New"/>
          <w:sz w:val="21"/>
        </w:rPr>
        <w:t>PagoNequi</w:t>
      </w:r>
      <w:r>
        <w:t xml:space="preserve">, </w:t>
      </w:r>
      <w:r>
        <w:rPr>
          <w:rFonts w:ascii="Courier New" w:eastAsia="Courier New" w:hAnsi="Courier New"/>
          <w:sz w:val="21"/>
        </w:rPr>
        <w:t>PagoFactory</w:t>
      </w:r>
      <w:r>
        <w:t xml:space="preserve">, </w:t>
      </w:r>
      <w:r>
        <w:rPr>
          <w:rFonts w:ascii="Courier New" w:eastAsia="Courier New" w:hAnsi="Courier New"/>
          <w:sz w:val="21"/>
        </w:rPr>
        <w:t>PagoTarjetaFactory</w:t>
      </w:r>
      <w:r>
        <w:t xml:space="preserve">, </w:t>
      </w:r>
      <w:r>
        <w:rPr>
          <w:rFonts w:ascii="Courier New" w:eastAsia="Courier New" w:hAnsi="Courier New"/>
          <w:sz w:val="21"/>
        </w:rPr>
        <w:t>PagoPSEFactory</w:t>
      </w:r>
      <w:r>
        <w:t xml:space="preserve"> y </w:t>
      </w:r>
      <w:r>
        <w:rPr>
          <w:rFonts w:ascii="Courier New" w:eastAsia="Courier New" w:hAnsi="Courier New"/>
          <w:sz w:val="21"/>
        </w:rPr>
        <w:t>PagoNequiFactory</w:t>
      </w:r>
      <w:r>
        <w:t>.</w:t>
      </w:r>
    </w:p>
    <w:p w:rsidR="00AE680B" w:rsidRDefault="00742B8E">
      <w:pPr>
        <w:pStyle w:val="EtiquetaAPA"/>
      </w:pPr>
      <w:r>
        <w:t>Figura 8</w:t>
      </w:r>
    </w:p>
    <w:p w:rsidR="00AE680B" w:rsidRDefault="00742B8E">
      <w:pPr>
        <w:pStyle w:val="TituloAPA"/>
      </w:pPr>
      <w:r>
        <w:t>Clases del paquete com.marketplace.payment</w:t>
      </w:r>
    </w:p>
    <w:p w:rsidR="00AE680B" w:rsidRDefault="00742B8E">
      <w:pPr>
        <w:pStyle w:val="ImagenAPA"/>
      </w:pPr>
      <w:r>
        <w:rPr>
          <w:noProof/>
        </w:rPr>
        <w:drawing>
          <wp:inline distT="0" distB="0" distL="0" distR="0">
            <wp:extent cx="2644675" cy="2225040"/>
            <wp:effectExtent l="0" t="0" r="0" b="0"/>
            <wp:docPr id="9" name="Figura 8" descr="Clases del paquete com.marketplace.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2644675" cy="2225040"/>
                    </a:xfrm>
                    <a:prstGeom prst="rect">
                      <a:avLst/>
                    </a:prstGeom>
                  </pic:spPr>
                </pic:pic>
              </a:graphicData>
            </a:graphic>
          </wp:inline>
        </w:drawing>
      </w:r>
    </w:p>
    <w:p w:rsidR="00AE680B" w:rsidRDefault="00742B8E">
      <w:r>
        <w:t xml:space="preserve">La clase abstracta </w:t>
      </w:r>
      <w:r>
        <w:rPr>
          <w:rFonts w:ascii="Courier New" w:eastAsia="Courier New" w:hAnsi="Courier New"/>
          <w:sz w:val="21"/>
        </w:rPr>
        <w:t>PagoFactory</w:t>
      </w:r>
      <w:r>
        <w:t xml:space="preserve"> (Figura 9) define el método </w:t>
      </w:r>
      <w:r>
        <w:rPr>
          <w:rFonts w:ascii="Courier New" w:eastAsia="Courier New" w:hAnsi="Courier New"/>
          <w:sz w:val="21"/>
        </w:rPr>
        <w:t>crearPago()</w:t>
      </w:r>
      <w:r>
        <w:t xml:space="preserve">, que establece el contrato para la creación de los objetos de tipo </w:t>
      </w:r>
      <w:r>
        <w:rPr>
          <w:rFonts w:ascii="Courier New" w:eastAsia="Courier New" w:hAnsi="Courier New"/>
          <w:sz w:val="21"/>
        </w:rPr>
        <w:t>Pago</w:t>
      </w:r>
      <w:r>
        <w:t>. Este método es sobrescrito por las fábricas concretas, lo que permite que cada una determine qué tipo de pago debe crear.</w:t>
      </w:r>
    </w:p>
    <w:p w:rsidR="00AE680B" w:rsidRDefault="00742B8E">
      <w:pPr>
        <w:pStyle w:val="EtiquetaAPA"/>
      </w:pPr>
      <w:r>
        <w:t>Figura 9</w:t>
      </w:r>
    </w:p>
    <w:p w:rsidR="00AE680B" w:rsidRDefault="00742B8E">
      <w:pPr>
        <w:pStyle w:val="TituloAPA"/>
      </w:pPr>
      <w:r>
        <w:t>Clase abstracta PagoFactory</w:t>
      </w:r>
    </w:p>
    <w:p w:rsidR="00AE680B" w:rsidRDefault="00742B8E">
      <w:pPr>
        <w:pStyle w:val="ImagenAPA"/>
      </w:pPr>
      <w:r>
        <w:rPr>
          <w:noProof/>
        </w:rPr>
        <w:drawing>
          <wp:inline distT="0" distB="0" distL="0" distR="0">
            <wp:extent cx="3897407" cy="2317750"/>
            <wp:effectExtent l="0" t="0" r="0" b="0"/>
            <wp:docPr id="10" name="Figura 9" descr="Clase abstracta Pago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3897407" cy="2317750"/>
                    </a:xfrm>
                    <a:prstGeom prst="rect">
                      <a:avLst/>
                    </a:prstGeom>
                  </pic:spPr>
                </pic:pic>
              </a:graphicData>
            </a:graphic>
          </wp:inline>
        </w:drawing>
      </w:r>
    </w:p>
    <w:p w:rsidR="00AE680B" w:rsidRDefault="00742B8E">
      <w:r>
        <w:lastRenderedPageBreak/>
        <w:t xml:space="preserve">Las clases </w:t>
      </w:r>
      <w:r>
        <w:rPr>
          <w:rFonts w:ascii="Courier New" w:eastAsia="Courier New" w:hAnsi="Courier New"/>
          <w:sz w:val="21"/>
        </w:rPr>
        <w:t>PagoTarjetaFactory</w:t>
      </w:r>
      <w:r>
        <w:t xml:space="preserve">, </w:t>
      </w:r>
      <w:r>
        <w:rPr>
          <w:rFonts w:ascii="Courier New" w:eastAsia="Courier New" w:hAnsi="Courier New"/>
          <w:sz w:val="21"/>
        </w:rPr>
        <w:t>PagoPSEFactory</w:t>
      </w:r>
      <w:r>
        <w:t xml:space="preserve"> y </w:t>
      </w:r>
      <w:r>
        <w:rPr>
          <w:rFonts w:ascii="Courier New" w:eastAsia="Courier New" w:hAnsi="Courier New"/>
          <w:sz w:val="21"/>
        </w:rPr>
        <w:t>PagoNequiFactory</w:t>
      </w:r>
      <w:r>
        <w:t xml:space="preserve"> (Figura 10) corresponden a las fábricas concretas. </w:t>
      </w:r>
      <w:r>
        <w:rPr>
          <w:rFonts w:ascii="Courier New" w:eastAsia="Courier New" w:hAnsi="Courier New"/>
          <w:sz w:val="21"/>
        </w:rPr>
        <w:t>PagoTarjetaFactory</w:t>
      </w:r>
      <w:r>
        <w:t xml:space="preserve"> crea objetos de tipo </w:t>
      </w:r>
      <w:r>
        <w:rPr>
          <w:rFonts w:ascii="Courier New" w:eastAsia="Courier New" w:hAnsi="Courier New"/>
          <w:sz w:val="21"/>
        </w:rPr>
        <w:t>PagoTarjeta</w:t>
      </w:r>
      <w:r>
        <w:t xml:space="preserve">, </w:t>
      </w:r>
      <w:r>
        <w:rPr>
          <w:rFonts w:ascii="Courier New" w:eastAsia="Courier New" w:hAnsi="Courier New"/>
          <w:sz w:val="21"/>
        </w:rPr>
        <w:t>PagoPSEFactory</w:t>
      </w:r>
      <w:r>
        <w:t xml:space="preserve"> crea objetos de tipo </w:t>
      </w:r>
      <w:r>
        <w:rPr>
          <w:rFonts w:ascii="Courier New" w:eastAsia="Courier New" w:hAnsi="Courier New"/>
          <w:sz w:val="21"/>
        </w:rPr>
        <w:t>PagoPSE</w:t>
      </w:r>
      <w:r>
        <w:t xml:space="preserve"> y </w:t>
      </w:r>
      <w:r>
        <w:rPr>
          <w:rFonts w:ascii="Courier New" w:eastAsia="Courier New" w:hAnsi="Courier New"/>
          <w:sz w:val="21"/>
        </w:rPr>
        <w:t>PagoNequiFactory</w:t>
      </w:r>
      <w:r>
        <w:t xml:space="preserve"> crea objetos de tipo </w:t>
      </w:r>
      <w:r>
        <w:rPr>
          <w:rFonts w:ascii="Courier New" w:eastAsia="Courier New" w:hAnsi="Courier New"/>
          <w:sz w:val="21"/>
        </w:rPr>
        <w:t>PagoNequi</w:t>
      </w:r>
      <w:r>
        <w:t>.</w:t>
      </w:r>
    </w:p>
    <w:p w:rsidR="00AE680B" w:rsidRDefault="00742B8E">
      <w:pPr>
        <w:pStyle w:val="EtiquetaAPA"/>
      </w:pPr>
      <w:r>
        <w:t>Fig</w:t>
      </w:r>
      <w:r>
        <w:t>ura 10</w:t>
      </w:r>
    </w:p>
    <w:p w:rsidR="00AE680B" w:rsidRDefault="00742B8E">
      <w:pPr>
        <w:pStyle w:val="TituloAPA"/>
      </w:pPr>
      <w:r>
        <w:t>Fábricas concretas de pago</w:t>
      </w:r>
    </w:p>
    <w:p w:rsidR="00AE680B" w:rsidRDefault="00742B8E">
      <w:pPr>
        <w:pStyle w:val="ImagenAPA"/>
      </w:pPr>
      <w:r>
        <w:rPr>
          <w:noProof/>
        </w:rPr>
        <w:drawing>
          <wp:inline distT="0" distB="0" distL="0" distR="0">
            <wp:extent cx="3854450" cy="1374195"/>
            <wp:effectExtent l="0" t="0" r="0" b="0"/>
            <wp:docPr id="11" name="Figura 10" descr="Fábricas concretas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3854450" cy="1374195"/>
                    </a:xfrm>
                    <a:prstGeom prst="rect">
                      <a:avLst/>
                    </a:prstGeom>
                  </pic:spPr>
                </pic:pic>
              </a:graphicData>
            </a:graphic>
          </wp:inline>
        </w:drawing>
      </w:r>
    </w:p>
    <w:p w:rsidR="00AE680B" w:rsidRDefault="00742B8E">
      <w:r>
        <w:t xml:space="preserve">El patrón se utiliza desde </w:t>
      </w:r>
      <w:r>
        <w:rPr>
          <w:rFonts w:ascii="Courier New" w:eastAsia="Courier New" w:hAnsi="Courier New"/>
          <w:sz w:val="21"/>
        </w:rPr>
        <w:t>PagoService</w:t>
      </w:r>
      <w:r>
        <w:t xml:space="preserve"> (Figura 11), donde se recibe una fábrica para realizar el procesamiento del pago. De esta forma, el servicio trabaja con la abstracción </w:t>
      </w:r>
      <w:r>
        <w:rPr>
          <w:rFonts w:ascii="Courier New" w:eastAsia="Courier New" w:hAnsi="Courier New"/>
          <w:sz w:val="21"/>
        </w:rPr>
        <w:t>PagoFactory</w:t>
      </w:r>
      <w:r>
        <w:t xml:space="preserve"> y no necesita crear directamente </w:t>
      </w:r>
      <w:r>
        <w:t xml:space="preserve">los objetos </w:t>
      </w:r>
      <w:r>
        <w:rPr>
          <w:rFonts w:ascii="Courier New" w:eastAsia="Courier New" w:hAnsi="Courier New"/>
          <w:sz w:val="21"/>
        </w:rPr>
        <w:t>PagoTarjeta</w:t>
      </w:r>
      <w:r>
        <w:t xml:space="preserve">, </w:t>
      </w:r>
      <w:r>
        <w:rPr>
          <w:rFonts w:ascii="Courier New" w:eastAsia="Courier New" w:hAnsi="Courier New"/>
          <w:sz w:val="21"/>
        </w:rPr>
        <w:t>PagoPSE</w:t>
      </w:r>
      <w:r>
        <w:t xml:space="preserve"> o </w:t>
      </w:r>
      <w:r>
        <w:rPr>
          <w:rFonts w:ascii="Courier New" w:eastAsia="Courier New" w:hAnsi="Courier New"/>
          <w:sz w:val="21"/>
        </w:rPr>
        <w:t>PagoNequi</w:t>
      </w:r>
      <w:r>
        <w:t>.</w:t>
      </w:r>
    </w:p>
    <w:p w:rsidR="00AE680B" w:rsidRDefault="00742B8E">
      <w:pPr>
        <w:pStyle w:val="EtiquetaAPA"/>
      </w:pPr>
      <w:r>
        <w:t>Figura 11</w:t>
      </w:r>
    </w:p>
    <w:p w:rsidR="00AE680B" w:rsidRDefault="00742B8E">
      <w:pPr>
        <w:pStyle w:val="TituloAPA"/>
      </w:pPr>
      <w:r>
        <w:t>Clase PagoService</w:t>
      </w:r>
    </w:p>
    <w:p w:rsidR="00AE680B" w:rsidRDefault="00742B8E">
      <w:pPr>
        <w:pStyle w:val="ImagenAPA"/>
      </w:pPr>
      <w:r>
        <w:rPr>
          <w:noProof/>
        </w:rPr>
        <w:drawing>
          <wp:inline distT="0" distB="0" distL="0" distR="0">
            <wp:extent cx="3909060" cy="1607414"/>
            <wp:effectExtent l="0" t="0" r="0" b="0"/>
            <wp:docPr id="12" name="Figura 11" descr="Clase Pag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3909060" cy="1607414"/>
                    </a:xfrm>
                    <a:prstGeom prst="rect">
                      <a:avLst/>
                    </a:prstGeom>
                  </pic:spPr>
                </pic:pic>
              </a:graphicData>
            </a:graphic>
          </wp:inline>
        </w:drawing>
      </w:r>
    </w:p>
    <w:p w:rsidR="00AE680B" w:rsidRDefault="00742B8E">
      <w:pPr>
        <w:pStyle w:val="Ttulo3"/>
      </w:pPr>
      <w:bookmarkStart w:id="19" w:name="_Toc9000018"/>
      <w:r>
        <w:t>Pruebas</w:t>
      </w:r>
      <w:bookmarkEnd w:id="19"/>
    </w:p>
    <w:p w:rsidR="00AE680B" w:rsidRDefault="00742B8E">
      <w:r>
        <w:t xml:space="preserve">Factory Method se utiliza para crear diferentes métodos de pago. El cliente selecciona una opción y, posteriormente, el </w:t>
      </w:r>
      <w:r>
        <w:rPr>
          <w:i/>
        </w:rPr>
        <w:t>backend</w:t>
      </w:r>
      <w:r>
        <w:t xml:space="preserve"> utiliza la fábrica correspondiente para crea</w:t>
      </w:r>
      <w:r>
        <w:t xml:space="preserve">r el objeto de </w:t>
      </w:r>
      <w:r>
        <w:lastRenderedPageBreak/>
        <w:t>pago. Las pruebas se presentan para los métodos de pago con tarjeta (Figura 12), Nequi (Figura 13) y PSE (Figura 14).</w:t>
      </w:r>
    </w:p>
    <w:p w:rsidR="00AE680B" w:rsidRDefault="00742B8E">
      <w:pPr>
        <w:pStyle w:val="EtiquetaAPA"/>
      </w:pPr>
      <w:r>
        <w:t>Figura 12</w:t>
      </w:r>
    </w:p>
    <w:p w:rsidR="00AE680B" w:rsidRDefault="00742B8E">
      <w:pPr>
        <w:pStyle w:val="TituloAPA"/>
      </w:pPr>
      <w:r>
        <w:t>Prueba del patrón Factory Method: pago con tarjeta</w:t>
      </w:r>
    </w:p>
    <w:p w:rsidR="00AE680B" w:rsidRDefault="00742B8E">
      <w:pPr>
        <w:pStyle w:val="ImagenAPA"/>
      </w:pPr>
      <w:r>
        <w:rPr>
          <w:noProof/>
        </w:rPr>
        <w:drawing>
          <wp:inline distT="0" distB="0" distL="0" distR="0">
            <wp:extent cx="4091939" cy="3602559"/>
            <wp:effectExtent l="0" t="0" r="0" b="0"/>
            <wp:docPr id="13" name="Figura 12" descr="Prueba del patrón Factory Method: pago con tarj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4091939" cy="3602559"/>
                    </a:xfrm>
                    <a:prstGeom prst="rect">
                      <a:avLst/>
                    </a:prstGeom>
                  </pic:spPr>
                </pic:pic>
              </a:graphicData>
            </a:graphic>
          </wp:inline>
        </w:drawing>
      </w:r>
    </w:p>
    <w:p w:rsidR="00AE680B" w:rsidRDefault="00742B8E">
      <w:pPr>
        <w:pStyle w:val="EtiquetaAPA"/>
      </w:pPr>
      <w:r>
        <w:lastRenderedPageBreak/>
        <w:t>Figura 13</w:t>
      </w:r>
    </w:p>
    <w:p w:rsidR="00AE680B" w:rsidRDefault="00742B8E">
      <w:pPr>
        <w:pStyle w:val="TituloAPA"/>
      </w:pPr>
      <w:r>
        <w:t>Prueba del patrón Factory Method: pago con Nequi</w:t>
      </w:r>
    </w:p>
    <w:p w:rsidR="00AE680B" w:rsidRDefault="00742B8E">
      <w:pPr>
        <w:pStyle w:val="ImagenAPA"/>
      </w:pPr>
      <w:r>
        <w:rPr>
          <w:noProof/>
        </w:rPr>
        <w:drawing>
          <wp:inline distT="0" distB="0" distL="0" distR="0">
            <wp:extent cx="4057650" cy="3332709"/>
            <wp:effectExtent l="0" t="0" r="0" b="0"/>
            <wp:docPr id="14" name="Figura 13" descr="Prueba del patrón Factory Method: pago con Neq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4057650" cy="3332709"/>
                    </a:xfrm>
                    <a:prstGeom prst="rect">
                      <a:avLst/>
                    </a:prstGeom>
                  </pic:spPr>
                </pic:pic>
              </a:graphicData>
            </a:graphic>
          </wp:inline>
        </w:drawing>
      </w:r>
    </w:p>
    <w:p w:rsidR="00AE680B" w:rsidRDefault="00742B8E">
      <w:pPr>
        <w:pStyle w:val="EtiquetaAPA"/>
      </w:pPr>
      <w:r>
        <w:t>Figura 14</w:t>
      </w:r>
    </w:p>
    <w:p w:rsidR="00AE680B" w:rsidRDefault="00742B8E">
      <w:pPr>
        <w:pStyle w:val="TituloAPA"/>
      </w:pPr>
      <w:r>
        <w:t>Prueba del patrón Factory Method: pago con PSE</w:t>
      </w:r>
    </w:p>
    <w:p w:rsidR="00AE680B" w:rsidRDefault="00742B8E">
      <w:pPr>
        <w:pStyle w:val="ImagenAPA"/>
      </w:pPr>
      <w:r>
        <w:rPr>
          <w:noProof/>
        </w:rPr>
        <w:drawing>
          <wp:inline distT="0" distB="0" distL="0" distR="0">
            <wp:extent cx="4050029" cy="3506543"/>
            <wp:effectExtent l="0" t="0" r="0" b="0"/>
            <wp:docPr id="15" name="Figura 14" descr="Prueba del patrón Factory Method: pago con 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4050029" cy="3506543"/>
                    </a:xfrm>
                    <a:prstGeom prst="rect">
                      <a:avLst/>
                    </a:prstGeom>
                  </pic:spPr>
                </pic:pic>
              </a:graphicData>
            </a:graphic>
          </wp:inline>
        </w:drawing>
      </w:r>
    </w:p>
    <w:p w:rsidR="00AE680B" w:rsidRDefault="00742B8E">
      <w:pPr>
        <w:pStyle w:val="Ttulo2"/>
      </w:pPr>
      <w:bookmarkStart w:id="20" w:name="_Toc9000019"/>
      <w:r>
        <w:lastRenderedPageBreak/>
        <w:t>Patrón Abstract Factory</w:t>
      </w:r>
      <w:bookmarkEnd w:id="20"/>
    </w:p>
    <w:p w:rsidR="00AE680B" w:rsidRDefault="00742B8E">
      <w:r>
        <w:t>El patrón Abstract Factory permite crear familias de objetos relacionados sin depender directamente de sus clases concretas. En el proyecto Marketplace Multivendedor se apl</w:t>
      </w:r>
      <w:r>
        <w:t xml:space="preserve">ica a la gestión de envíos mediante </w:t>
      </w:r>
      <w:r>
        <w:rPr>
          <w:rFonts w:ascii="Courier New" w:eastAsia="Courier New" w:hAnsi="Courier New"/>
          <w:sz w:val="21"/>
        </w:rPr>
        <w:t>EnvioFactory</w:t>
      </w:r>
      <w:r>
        <w:t>, que permite crear diferentes componentes relacionados con los envíos nacionales e internacionales.</w:t>
      </w:r>
    </w:p>
    <w:p w:rsidR="00AE680B" w:rsidRDefault="00742B8E">
      <w:pPr>
        <w:pStyle w:val="Ttulo3"/>
      </w:pPr>
      <w:bookmarkStart w:id="21" w:name="_Toc9000020"/>
      <w:r>
        <w:t>Diagrama UML</w:t>
      </w:r>
      <w:bookmarkEnd w:id="21"/>
    </w:p>
    <w:p w:rsidR="00AE680B" w:rsidRDefault="00742B8E">
      <w:r>
        <w:t xml:space="preserve">En el diagrama UML (Figura 15) se observa que </w:t>
      </w:r>
      <w:r>
        <w:rPr>
          <w:rFonts w:ascii="Courier New" w:eastAsia="Courier New" w:hAnsi="Courier New"/>
          <w:sz w:val="21"/>
        </w:rPr>
        <w:t>EnvioFactory</w:t>
      </w:r>
      <w:r>
        <w:t xml:space="preserve"> representa la fábrica abstracta y define los métodos </w:t>
      </w:r>
      <w:r>
        <w:rPr>
          <w:rFonts w:ascii="Courier New" w:eastAsia="Courier New" w:hAnsi="Courier New"/>
          <w:sz w:val="21"/>
        </w:rPr>
        <w:t>crearCalculadorEnvio()</w:t>
      </w:r>
      <w:r>
        <w:t xml:space="preserve"> y </w:t>
      </w:r>
      <w:r>
        <w:rPr>
          <w:rFonts w:ascii="Courier New" w:eastAsia="Courier New" w:hAnsi="Courier New"/>
          <w:sz w:val="21"/>
        </w:rPr>
        <w:t>crearGeneradorGuia()</w:t>
      </w:r>
      <w:r>
        <w:t xml:space="preserve">. Las clases </w:t>
      </w:r>
      <w:r>
        <w:rPr>
          <w:rFonts w:ascii="Courier New" w:eastAsia="Courier New" w:hAnsi="Courier New"/>
          <w:sz w:val="21"/>
        </w:rPr>
        <w:t>EnvioNacionalFactory</w:t>
      </w:r>
      <w:r>
        <w:t xml:space="preserve"> y </w:t>
      </w:r>
      <w:r>
        <w:rPr>
          <w:rFonts w:ascii="Courier New" w:eastAsia="Courier New" w:hAnsi="Courier New"/>
          <w:sz w:val="21"/>
        </w:rPr>
        <w:t>EnvioInternacionalFactory</w:t>
      </w:r>
      <w:r>
        <w:t xml:space="preserve"> implementan esta fábrica y se encargan de crear los objetos correspondientes a cada tipo de env</w:t>
      </w:r>
      <w:r>
        <w:t xml:space="preserve">ío. A su vez, </w:t>
      </w:r>
      <w:r>
        <w:rPr>
          <w:rFonts w:ascii="Courier New" w:eastAsia="Courier New" w:hAnsi="Courier New"/>
          <w:sz w:val="21"/>
        </w:rPr>
        <w:t>CalculadorEnvio</w:t>
      </w:r>
      <w:r>
        <w:t xml:space="preserve"> y </w:t>
      </w:r>
      <w:r>
        <w:rPr>
          <w:rFonts w:ascii="Courier New" w:eastAsia="Courier New" w:hAnsi="Courier New"/>
          <w:sz w:val="21"/>
        </w:rPr>
        <w:t>GeneradorGuia</w:t>
      </w:r>
      <w:r>
        <w:t xml:space="preserve"> representan las interfaces de los productos que pueden ser creados. De esta manera, el sistema puede trabajar con diferentes familias de objetos relacionados sin depender directamente de sus implementaciones co</w:t>
      </w:r>
      <w:r>
        <w:t>ncretas.</w:t>
      </w:r>
    </w:p>
    <w:p w:rsidR="00AE680B" w:rsidRDefault="00742B8E">
      <w:pPr>
        <w:pStyle w:val="EtiquetaAPA"/>
      </w:pPr>
      <w:r>
        <w:t>Figura 15</w:t>
      </w:r>
    </w:p>
    <w:p w:rsidR="00AE680B" w:rsidRDefault="00742B8E">
      <w:pPr>
        <w:pStyle w:val="TituloAPA"/>
      </w:pPr>
      <w:r>
        <w:t>Diagrama UML del patrón Abstract Factory</w:t>
      </w:r>
    </w:p>
    <w:p w:rsidR="00AE680B" w:rsidRDefault="00742B8E">
      <w:pPr>
        <w:pStyle w:val="ImagenAPA"/>
      </w:pPr>
      <w:r>
        <w:rPr>
          <w:noProof/>
        </w:rPr>
        <w:drawing>
          <wp:inline distT="0" distB="0" distL="0" distR="0">
            <wp:extent cx="5486400" cy="1569420"/>
            <wp:effectExtent l="0" t="0" r="0" b="0"/>
            <wp:docPr id="16" name="Figura 15" descr="Diagrama UML del patrón Abstract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486400" cy="1569420"/>
                    </a:xfrm>
                    <a:prstGeom prst="rect">
                      <a:avLst/>
                    </a:prstGeom>
                  </pic:spPr>
                </pic:pic>
              </a:graphicData>
            </a:graphic>
          </wp:inline>
        </w:drawing>
      </w:r>
    </w:p>
    <w:p w:rsidR="00AE680B" w:rsidRDefault="00742B8E">
      <w:pPr>
        <w:pStyle w:val="Ttulo3"/>
      </w:pPr>
      <w:bookmarkStart w:id="22" w:name="_Toc9000021"/>
      <w:r>
        <w:t>Código</w:t>
      </w:r>
      <w:bookmarkEnd w:id="22"/>
    </w:p>
    <w:p w:rsidR="00AE680B" w:rsidRDefault="00742B8E">
      <w:r>
        <w:rPr>
          <w:rFonts w:ascii="Courier New" w:eastAsia="Courier New" w:hAnsi="Courier New"/>
          <w:sz w:val="21"/>
        </w:rPr>
        <w:t>EnvioFactory</w:t>
      </w:r>
      <w:r>
        <w:t xml:space="preserve"> es la fábrica abstracta (Figura 16). Define los métodos que deben implementar las fábricas concretas para crear los diferentes componentes relacionados con los envíos.</w:t>
      </w:r>
    </w:p>
    <w:p w:rsidR="00AE680B" w:rsidRDefault="00742B8E">
      <w:pPr>
        <w:pStyle w:val="EtiquetaAPA"/>
      </w:pPr>
      <w:r>
        <w:lastRenderedPageBreak/>
        <w:t>Figura</w:t>
      </w:r>
      <w:r>
        <w:t xml:space="preserve"> 16</w:t>
      </w:r>
    </w:p>
    <w:p w:rsidR="00AE680B" w:rsidRDefault="00742B8E">
      <w:pPr>
        <w:pStyle w:val="TituloAPA"/>
      </w:pPr>
      <w:r>
        <w:t>Interfaz EnvioFactory</w:t>
      </w:r>
    </w:p>
    <w:p w:rsidR="00AE680B" w:rsidRDefault="00742B8E">
      <w:pPr>
        <w:pStyle w:val="ImagenAPA"/>
      </w:pPr>
      <w:r>
        <w:rPr>
          <w:noProof/>
        </w:rPr>
        <w:drawing>
          <wp:inline distT="0" distB="0" distL="0" distR="0">
            <wp:extent cx="3848433" cy="1310754"/>
            <wp:effectExtent l="0" t="0" r="0" b="0"/>
            <wp:docPr id="17" name="Figura 16" descr="Interfaz Envio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3848433" cy="1310754"/>
                    </a:xfrm>
                    <a:prstGeom prst="rect">
                      <a:avLst/>
                    </a:prstGeom>
                  </pic:spPr>
                </pic:pic>
              </a:graphicData>
            </a:graphic>
          </wp:inline>
        </w:drawing>
      </w:r>
    </w:p>
    <w:p w:rsidR="00AE680B" w:rsidRDefault="00742B8E">
      <w:r>
        <w:rPr>
          <w:rFonts w:ascii="Courier New" w:eastAsia="Courier New" w:hAnsi="Courier New"/>
          <w:sz w:val="21"/>
        </w:rPr>
        <w:t>EnvioNacionalFactory</w:t>
      </w:r>
      <w:r>
        <w:t xml:space="preserve"> (Figura 17) es una fábrica concreta encargada de crear los objetos correspondientes a los envíos nacionales, como el calculador de costo y el generador de guía.</w:t>
      </w:r>
    </w:p>
    <w:p w:rsidR="00AE680B" w:rsidRDefault="00742B8E">
      <w:pPr>
        <w:pStyle w:val="EtiquetaAPA"/>
      </w:pPr>
      <w:r>
        <w:t>Figura 17</w:t>
      </w:r>
    </w:p>
    <w:p w:rsidR="00AE680B" w:rsidRDefault="00742B8E">
      <w:pPr>
        <w:pStyle w:val="TituloAPA"/>
      </w:pPr>
      <w:r>
        <w:t>Clase EnvioNacionalFactory</w:t>
      </w:r>
    </w:p>
    <w:p w:rsidR="00AE680B" w:rsidRDefault="00742B8E">
      <w:pPr>
        <w:pStyle w:val="ImagenAPA"/>
      </w:pPr>
      <w:r>
        <w:rPr>
          <w:noProof/>
        </w:rPr>
        <w:drawing>
          <wp:inline distT="0" distB="0" distL="0" distR="0">
            <wp:extent cx="3924300" cy="1769661"/>
            <wp:effectExtent l="0" t="0" r="0" b="0"/>
            <wp:docPr id="18" name="Figura 17" descr="Clase EnvioNacional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3924300" cy="1769661"/>
                    </a:xfrm>
                    <a:prstGeom prst="rect">
                      <a:avLst/>
                    </a:prstGeom>
                  </pic:spPr>
                </pic:pic>
              </a:graphicData>
            </a:graphic>
          </wp:inline>
        </w:drawing>
      </w:r>
    </w:p>
    <w:p w:rsidR="00AE680B" w:rsidRDefault="00742B8E">
      <w:r>
        <w:rPr>
          <w:rFonts w:ascii="Courier New" w:eastAsia="Courier New" w:hAnsi="Courier New"/>
          <w:sz w:val="21"/>
        </w:rPr>
        <w:t>EnvioIn</w:t>
      </w:r>
      <w:r>
        <w:rPr>
          <w:rFonts w:ascii="Courier New" w:eastAsia="Courier New" w:hAnsi="Courier New"/>
          <w:sz w:val="21"/>
        </w:rPr>
        <w:t>ternacionalFactory</w:t>
      </w:r>
      <w:r>
        <w:t xml:space="preserve"> (Figura 18) implementa la fábrica abstracta y crea los componentes específicos para gestionar los envíos internacionales.</w:t>
      </w:r>
    </w:p>
    <w:p w:rsidR="00AE680B" w:rsidRDefault="00742B8E">
      <w:pPr>
        <w:pStyle w:val="EtiquetaAPA"/>
      </w:pPr>
      <w:r>
        <w:lastRenderedPageBreak/>
        <w:t>Figura 18</w:t>
      </w:r>
    </w:p>
    <w:p w:rsidR="00AE680B" w:rsidRDefault="00742B8E">
      <w:pPr>
        <w:pStyle w:val="TituloAPA"/>
      </w:pPr>
      <w:r>
        <w:t>Clase EnvioInternacionalFactory</w:t>
      </w:r>
    </w:p>
    <w:p w:rsidR="00AE680B" w:rsidRDefault="00742B8E">
      <w:pPr>
        <w:pStyle w:val="ImagenAPA"/>
      </w:pPr>
      <w:r>
        <w:rPr>
          <w:noProof/>
        </w:rPr>
        <w:drawing>
          <wp:inline distT="0" distB="0" distL="0" distR="0">
            <wp:extent cx="3848099" cy="1723122"/>
            <wp:effectExtent l="0" t="0" r="0" b="0"/>
            <wp:docPr id="19" name="Figura 18" descr="Clase EnvioInternacional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6"/>
                    <a:stretch>
                      <a:fillRect/>
                    </a:stretch>
                  </pic:blipFill>
                  <pic:spPr>
                    <a:xfrm>
                      <a:off x="0" y="0"/>
                      <a:ext cx="3848099" cy="1723122"/>
                    </a:xfrm>
                    <a:prstGeom prst="rect">
                      <a:avLst/>
                    </a:prstGeom>
                  </pic:spPr>
                </pic:pic>
              </a:graphicData>
            </a:graphic>
          </wp:inline>
        </w:drawing>
      </w:r>
    </w:p>
    <w:p w:rsidR="00AE680B" w:rsidRDefault="00742B8E">
      <w:pPr>
        <w:pStyle w:val="Ttulo3"/>
      </w:pPr>
      <w:bookmarkStart w:id="23" w:name="_Toc9000022"/>
      <w:r>
        <w:t>Pruebas</w:t>
      </w:r>
      <w:bookmarkEnd w:id="23"/>
    </w:p>
    <w:p w:rsidR="00AE680B" w:rsidRDefault="00742B8E">
      <w:r>
        <w:t>Abstract Factory se utiliza para representar familias de objeto</w:t>
      </w:r>
      <w:r>
        <w:t>s relacionadas con los tipos de envío. En el proyecto se manejan las familias nacional e internacional, cada una con su calculador de costo y su generador de guía, como se evidencia en las Figuras 19 y 20.</w:t>
      </w:r>
    </w:p>
    <w:p w:rsidR="00AE680B" w:rsidRDefault="00742B8E">
      <w:pPr>
        <w:pStyle w:val="EtiquetaAPA"/>
      </w:pPr>
      <w:r>
        <w:lastRenderedPageBreak/>
        <w:t>Figura 19</w:t>
      </w:r>
    </w:p>
    <w:p w:rsidR="00AE680B" w:rsidRDefault="00742B8E">
      <w:pPr>
        <w:pStyle w:val="TituloAPA"/>
      </w:pPr>
      <w:r>
        <w:t>Prueba del patrón Abstract Factory: enví</w:t>
      </w:r>
      <w:r>
        <w:t>o internacional</w:t>
      </w:r>
    </w:p>
    <w:p w:rsidR="00AE680B" w:rsidRDefault="00742B8E">
      <w:pPr>
        <w:pStyle w:val="ImagenAPA"/>
      </w:pPr>
      <w:r>
        <w:rPr>
          <w:noProof/>
        </w:rPr>
        <w:drawing>
          <wp:inline distT="0" distB="0" distL="0" distR="0">
            <wp:extent cx="3121987" cy="4030980"/>
            <wp:effectExtent l="0" t="0" r="0" b="0"/>
            <wp:docPr id="20" name="Figura 19" descr="Prueba del patrón Abstract Factory: envío inter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7"/>
                    <a:stretch>
                      <a:fillRect/>
                    </a:stretch>
                  </pic:blipFill>
                  <pic:spPr>
                    <a:xfrm>
                      <a:off x="0" y="0"/>
                      <a:ext cx="3121987" cy="4030980"/>
                    </a:xfrm>
                    <a:prstGeom prst="rect">
                      <a:avLst/>
                    </a:prstGeom>
                  </pic:spPr>
                </pic:pic>
              </a:graphicData>
            </a:graphic>
          </wp:inline>
        </w:drawing>
      </w:r>
    </w:p>
    <w:p w:rsidR="00AE680B" w:rsidRDefault="00742B8E">
      <w:pPr>
        <w:pStyle w:val="EtiquetaAPA"/>
      </w:pPr>
      <w:r>
        <w:lastRenderedPageBreak/>
        <w:t>Figura 20</w:t>
      </w:r>
    </w:p>
    <w:p w:rsidR="00AE680B" w:rsidRDefault="00742B8E">
      <w:pPr>
        <w:pStyle w:val="TituloAPA"/>
      </w:pPr>
      <w:r>
        <w:t>Prueba del patrón Abstract Factory: envío nacional</w:t>
      </w:r>
    </w:p>
    <w:p w:rsidR="00AE680B" w:rsidRDefault="00742B8E">
      <w:pPr>
        <w:pStyle w:val="ImagenAPA"/>
      </w:pPr>
      <w:r>
        <w:rPr>
          <w:noProof/>
        </w:rPr>
        <w:drawing>
          <wp:inline distT="0" distB="0" distL="0" distR="0">
            <wp:extent cx="3405806" cy="4466804"/>
            <wp:effectExtent l="0" t="0" r="0" b="0"/>
            <wp:docPr id="21" name="Figura 20" descr="Prueba del patrón Abstract Factory: envío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8"/>
                    <a:stretch>
                      <a:fillRect/>
                    </a:stretch>
                  </pic:blipFill>
                  <pic:spPr>
                    <a:xfrm>
                      <a:off x="0" y="0"/>
                      <a:ext cx="3405806" cy="4466804"/>
                    </a:xfrm>
                    <a:prstGeom prst="rect">
                      <a:avLst/>
                    </a:prstGeom>
                  </pic:spPr>
                </pic:pic>
              </a:graphicData>
            </a:graphic>
          </wp:inline>
        </w:drawing>
      </w:r>
    </w:p>
    <w:p w:rsidR="00AE680B" w:rsidRDefault="00742B8E">
      <w:pPr>
        <w:pStyle w:val="Ttulo2"/>
      </w:pPr>
      <w:bookmarkStart w:id="24" w:name="_Toc9000023"/>
      <w:r>
        <w:t>Patrón Builder</w:t>
      </w:r>
      <w:bookmarkEnd w:id="24"/>
    </w:p>
    <w:p w:rsidR="00AE680B" w:rsidRDefault="00742B8E">
      <w:r>
        <w:t xml:space="preserve">El patrón Builder permite construir objetos de manera gradual mediante diferentes métodos de configuración. En el proyecto Marketplace Multivendedor se utiliza </w:t>
      </w:r>
      <w:r>
        <w:t xml:space="preserve">para construir objetos </w:t>
      </w:r>
      <w:r>
        <w:rPr>
          <w:rFonts w:ascii="Courier New" w:eastAsia="Courier New" w:hAnsi="Courier New"/>
          <w:sz w:val="21"/>
        </w:rPr>
        <w:t>Pedido</w:t>
      </w:r>
      <w:r>
        <w:t xml:space="preserve"> mediante </w:t>
      </w:r>
      <w:r>
        <w:rPr>
          <w:rFonts w:ascii="Courier New" w:eastAsia="Courier New" w:hAnsi="Courier New"/>
          <w:sz w:val="21"/>
        </w:rPr>
        <w:t>PedidoBuilder</w:t>
      </w:r>
      <w:r>
        <w:t>, lo que permite establecer los productos, el total y el estado del pedido antes de crear el objeto final.</w:t>
      </w:r>
    </w:p>
    <w:p w:rsidR="00AE680B" w:rsidRDefault="00742B8E">
      <w:pPr>
        <w:pStyle w:val="Ttulo3"/>
      </w:pPr>
      <w:bookmarkStart w:id="25" w:name="_Toc9000024"/>
      <w:r>
        <w:t>Diagrama UML</w:t>
      </w:r>
      <w:bookmarkEnd w:id="25"/>
    </w:p>
    <w:p w:rsidR="00AE680B" w:rsidRDefault="00742B8E">
      <w:r>
        <w:t xml:space="preserve">En el diagrama UML (Figura 21) se observa que </w:t>
      </w:r>
      <w:r>
        <w:rPr>
          <w:rFonts w:ascii="Courier New" w:eastAsia="Courier New" w:hAnsi="Courier New"/>
          <w:sz w:val="21"/>
        </w:rPr>
        <w:t>PedidoBuilder</w:t>
      </w:r>
      <w:r>
        <w:t xml:space="preserve"> representa el constructor encargado de crear objetos de tipo </w:t>
      </w:r>
      <w:r>
        <w:rPr>
          <w:rFonts w:ascii="Courier New" w:eastAsia="Courier New" w:hAnsi="Courier New"/>
          <w:sz w:val="21"/>
        </w:rPr>
        <w:t>Pedido</w:t>
      </w:r>
      <w:r>
        <w:t xml:space="preserve">. Esta clase define los métodos </w:t>
      </w:r>
      <w:r>
        <w:rPr>
          <w:rFonts w:ascii="Courier New" w:eastAsia="Courier New" w:hAnsi="Courier New"/>
          <w:sz w:val="21"/>
        </w:rPr>
        <w:t>conProductos()</w:t>
      </w:r>
      <w:r>
        <w:t xml:space="preserve">, </w:t>
      </w:r>
      <w:r>
        <w:rPr>
          <w:rFonts w:ascii="Courier New" w:eastAsia="Courier New" w:hAnsi="Courier New"/>
          <w:sz w:val="21"/>
        </w:rPr>
        <w:t>conTotal()</w:t>
      </w:r>
      <w:r>
        <w:t xml:space="preserve"> y </w:t>
      </w:r>
      <w:r>
        <w:rPr>
          <w:rFonts w:ascii="Courier New" w:eastAsia="Courier New" w:hAnsi="Courier New"/>
          <w:sz w:val="21"/>
        </w:rPr>
        <w:t>conEstado()</w:t>
      </w:r>
      <w:r>
        <w:t xml:space="preserve">, que permiten establecer progresivamente los </w:t>
      </w:r>
      <w:r>
        <w:lastRenderedPageBreak/>
        <w:t xml:space="preserve">atributos del pedido. Finalmente, el método </w:t>
      </w:r>
      <w:r>
        <w:rPr>
          <w:rFonts w:ascii="Courier New" w:eastAsia="Courier New" w:hAnsi="Courier New"/>
          <w:sz w:val="21"/>
        </w:rPr>
        <w:t>build()</w:t>
      </w:r>
      <w:r>
        <w:t xml:space="preserve"> construye y retorn</w:t>
      </w:r>
      <w:r>
        <w:t xml:space="preserve">a la instancia de </w:t>
      </w:r>
      <w:r>
        <w:rPr>
          <w:rFonts w:ascii="Courier New" w:eastAsia="Courier New" w:hAnsi="Courier New"/>
          <w:sz w:val="21"/>
        </w:rPr>
        <w:t>Pedido</w:t>
      </w:r>
      <w:r>
        <w:t>. De esta manera, el sistema puede crear pedidos de forma organizada y flexible, separando el proceso de construcción de la representación final del objeto.</w:t>
      </w:r>
    </w:p>
    <w:p w:rsidR="00AE680B" w:rsidRDefault="00742B8E">
      <w:pPr>
        <w:pStyle w:val="EtiquetaAPA"/>
      </w:pPr>
      <w:r>
        <w:t>Figura 21</w:t>
      </w:r>
    </w:p>
    <w:p w:rsidR="00AE680B" w:rsidRDefault="00742B8E">
      <w:pPr>
        <w:pStyle w:val="TituloAPA"/>
      </w:pPr>
      <w:r>
        <w:t>Diagrama UML del patrón Builder</w:t>
      </w:r>
    </w:p>
    <w:p w:rsidR="00AE680B" w:rsidRDefault="00742B8E">
      <w:pPr>
        <w:pStyle w:val="ImagenAPA"/>
      </w:pPr>
      <w:r>
        <w:rPr>
          <w:noProof/>
        </w:rPr>
        <w:drawing>
          <wp:inline distT="0" distB="0" distL="0" distR="0">
            <wp:extent cx="2844800" cy="3222049"/>
            <wp:effectExtent l="0" t="0" r="0" b="0"/>
            <wp:docPr id="22" name="Figura 21" descr="Diagrama UML del patrón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9"/>
                    <a:stretch>
                      <a:fillRect/>
                    </a:stretch>
                  </pic:blipFill>
                  <pic:spPr>
                    <a:xfrm>
                      <a:off x="0" y="0"/>
                      <a:ext cx="2844800" cy="3222049"/>
                    </a:xfrm>
                    <a:prstGeom prst="rect">
                      <a:avLst/>
                    </a:prstGeom>
                  </pic:spPr>
                </pic:pic>
              </a:graphicData>
            </a:graphic>
          </wp:inline>
        </w:drawing>
      </w:r>
    </w:p>
    <w:p w:rsidR="00AE680B" w:rsidRDefault="00742B8E">
      <w:pPr>
        <w:pStyle w:val="Ttulo3"/>
      </w:pPr>
      <w:bookmarkStart w:id="26" w:name="_Toc9000025"/>
      <w:r>
        <w:t>Código</w:t>
      </w:r>
      <w:bookmarkEnd w:id="26"/>
    </w:p>
    <w:p w:rsidR="00AE680B" w:rsidRDefault="00742B8E">
      <w:r>
        <w:rPr>
          <w:rFonts w:ascii="Courier New" w:eastAsia="Courier New" w:hAnsi="Courier New"/>
          <w:sz w:val="21"/>
        </w:rPr>
        <w:t>PedidoBuilder</w:t>
      </w:r>
      <w:r>
        <w:t xml:space="preserve"> permite co</w:t>
      </w:r>
      <w:r>
        <w:t xml:space="preserve">nstruir un </w:t>
      </w:r>
      <w:r>
        <w:rPr>
          <w:rFonts w:ascii="Courier New" w:eastAsia="Courier New" w:hAnsi="Courier New"/>
          <w:sz w:val="21"/>
        </w:rPr>
        <w:t>Pedido</w:t>
      </w:r>
      <w:r>
        <w:t xml:space="preserve"> paso a paso (Figura 22). Los métodos </w:t>
      </w:r>
      <w:r>
        <w:rPr>
          <w:rFonts w:ascii="Courier New" w:eastAsia="Courier New" w:hAnsi="Courier New"/>
          <w:sz w:val="21"/>
        </w:rPr>
        <w:t>conProductos()</w:t>
      </w:r>
      <w:r>
        <w:t xml:space="preserve">, </w:t>
      </w:r>
      <w:r>
        <w:rPr>
          <w:rFonts w:ascii="Courier New" w:eastAsia="Courier New" w:hAnsi="Courier New"/>
          <w:sz w:val="21"/>
        </w:rPr>
        <w:t>conTotal()</w:t>
      </w:r>
      <w:r>
        <w:t xml:space="preserve"> y </w:t>
      </w:r>
      <w:r>
        <w:rPr>
          <w:rFonts w:ascii="Courier New" w:eastAsia="Courier New" w:hAnsi="Courier New"/>
          <w:sz w:val="21"/>
        </w:rPr>
        <w:t>conEstado()</w:t>
      </w:r>
      <w:r>
        <w:t xml:space="preserve"> configuran los datos, mientras que </w:t>
      </w:r>
      <w:r>
        <w:rPr>
          <w:rFonts w:ascii="Courier New" w:eastAsia="Courier New" w:hAnsi="Courier New"/>
          <w:sz w:val="21"/>
        </w:rPr>
        <w:t>build()</w:t>
      </w:r>
      <w:r>
        <w:t xml:space="preserve"> crea finalmente el objeto </w:t>
      </w:r>
      <w:r>
        <w:rPr>
          <w:rFonts w:ascii="Courier New" w:eastAsia="Courier New" w:hAnsi="Courier New"/>
          <w:sz w:val="21"/>
        </w:rPr>
        <w:t>Pedido</w:t>
      </w:r>
      <w:r>
        <w:t>. En esta clase es donde se aplica el patrón Builder.</w:t>
      </w:r>
    </w:p>
    <w:p w:rsidR="00AE680B" w:rsidRDefault="00742B8E">
      <w:pPr>
        <w:pStyle w:val="EtiquetaAPA"/>
      </w:pPr>
      <w:r>
        <w:lastRenderedPageBreak/>
        <w:t>Figura 22</w:t>
      </w:r>
    </w:p>
    <w:p w:rsidR="00AE680B" w:rsidRDefault="00742B8E">
      <w:pPr>
        <w:pStyle w:val="TituloAPA"/>
      </w:pPr>
      <w:r>
        <w:t>Clase PedidoBuilder</w:t>
      </w:r>
    </w:p>
    <w:p w:rsidR="00AE680B" w:rsidRDefault="00742B8E">
      <w:pPr>
        <w:pStyle w:val="ImagenAPA"/>
      </w:pPr>
      <w:r>
        <w:rPr>
          <w:noProof/>
        </w:rPr>
        <w:drawing>
          <wp:inline distT="0" distB="0" distL="0" distR="0">
            <wp:extent cx="3627120" cy="3632049"/>
            <wp:effectExtent l="0" t="0" r="0" b="0"/>
            <wp:docPr id="23" name="Figura 22" descr="Clase Pedido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0"/>
                    <a:stretch>
                      <a:fillRect/>
                    </a:stretch>
                  </pic:blipFill>
                  <pic:spPr>
                    <a:xfrm>
                      <a:off x="0" y="0"/>
                      <a:ext cx="3627120" cy="3632049"/>
                    </a:xfrm>
                    <a:prstGeom prst="rect">
                      <a:avLst/>
                    </a:prstGeom>
                  </pic:spPr>
                </pic:pic>
              </a:graphicData>
            </a:graphic>
          </wp:inline>
        </w:drawing>
      </w:r>
    </w:p>
    <w:p w:rsidR="00AE680B" w:rsidRDefault="00742B8E">
      <w:pPr>
        <w:pStyle w:val="Ttulo3"/>
      </w:pPr>
      <w:bookmarkStart w:id="27" w:name="_Toc9000026"/>
      <w:r>
        <w:t>Pruebas</w:t>
      </w:r>
      <w:bookmarkEnd w:id="27"/>
    </w:p>
    <w:p w:rsidR="00AE680B" w:rsidRDefault="00742B8E">
      <w:r>
        <w:t xml:space="preserve">Builder se utiliza para construir el pedido a partir de sus diferentes datos. El objeto </w:t>
      </w:r>
      <w:r>
        <w:rPr>
          <w:rFonts w:ascii="Courier New" w:eastAsia="Courier New" w:hAnsi="Courier New"/>
          <w:sz w:val="21"/>
        </w:rPr>
        <w:t>Pedido</w:t>
      </w:r>
      <w:r>
        <w:t xml:space="preserve"> se forma mediante productos, total y estado. Primero se consulta el catálogo de productos (Figura 23); luego se registra el pedido (Figura 24) y, finalm</w:t>
      </w:r>
      <w:r>
        <w:t>ente, se muestra el pedido creado (Figura 25).</w:t>
      </w:r>
    </w:p>
    <w:p w:rsidR="00AE680B" w:rsidRDefault="00742B8E">
      <w:pPr>
        <w:pStyle w:val="EtiquetaAPA"/>
      </w:pPr>
      <w:r>
        <w:lastRenderedPageBreak/>
        <w:t>Figura 23</w:t>
      </w:r>
    </w:p>
    <w:p w:rsidR="00AE680B" w:rsidRDefault="00742B8E">
      <w:pPr>
        <w:pStyle w:val="TituloAPA"/>
      </w:pPr>
      <w:r>
        <w:t>Prueba del patrón Builder: catálogo de productos</w:t>
      </w:r>
    </w:p>
    <w:p w:rsidR="00AE680B" w:rsidRDefault="00742B8E">
      <w:pPr>
        <w:pStyle w:val="ImagenAPA"/>
      </w:pPr>
      <w:r>
        <w:rPr>
          <w:noProof/>
        </w:rPr>
        <w:drawing>
          <wp:inline distT="0" distB="0" distL="0" distR="0">
            <wp:extent cx="3367960" cy="3752850"/>
            <wp:effectExtent l="0" t="0" r="0" b="0"/>
            <wp:docPr id="24" name="Figura 23" descr="Prueba del patrón Builder: catálogo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3367960" cy="3752850"/>
                    </a:xfrm>
                    <a:prstGeom prst="rect">
                      <a:avLst/>
                    </a:prstGeom>
                  </pic:spPr>
                </pic:pic>
              </a:graphicData>
            </a:graphic>
          </wp:inline>
        </w:drawing>
      </w:r>
    </w:p>
    <w:p w:rsidR="00AE680B" w:rsidRDefault="00742B8E">
      <w:pPr>
        <w:pStyle w:val="EtiquetaAPA"/>
      </w:pPr>
      <w:r>
        <w:t>Figura 24</w:t>
      </w:r>
    </w:p>
    <w:p w:rsidR="00AE680B" w:rsidRDefault="00742B8E">
      <w:pPr>
        <w:pStyle w:val="TituloAPA"/>
      </w:pPr>
      <w:r>
        <w:t>Prueba del patrón Builder: registro del pedido</w:t>
      </w:r>
    </w:p>
    <w:p w:rsidR="00AE680B" w:rsidRDefault="00742B8E">
      <w:pPr>
        <w:pStyle w:val="ImagenAPA"/>
      </w:pPr>
      <w:r>
        <w:rPr>
          <w:noProof/>
        </w:rPr>
        <w:drawing>
          <wp:inline distT="0" distB="0" distL="0" distR="0">
            <wp:extent cx="4347210" cy="2246895"/>
            <wp:effectExtent l="0" t="0" r="0" b="0"/>
            <wp:docPr id="25" name="Figura 24" descr="Prueba del patrón Builder: registro del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4347210" cy="2246895"/>
                    </a:xfrm>
                    <a:prstGeom prst="rect">
                      <a:avLst/>
                    </a:prstGeom>
                  </pic:spPr>
                </pic:pic>
              </a:graphicData>
            </a:graphic>
          </wp:inline>
        </w:drawing>
      </w:r>
    </w:p>
    <w:p w:rsidR="00AE680B" w:rsidRDefault="00742B8E">
      <w:pPr>
        <w:pStyle w:val="EtiquetaAPA"/>
      </w:pPr>
      <w:r>
        <w:lastRenderedPageBreak/>
        <w:t>Figura 25</w:t>
      </w:r>
    </w:p>
    <w:p w:rsidR="00AE680B" w:rsidRDefault="00742B8E">
      <w:pPr>
        <w:pStyle w:val="TituloAPA"/>
      </w:pPr>
      <w:r>
        <w:t>Prueba del patrón Builder: pedido creado</w:t>
      </w:r>
    </w:p>
    <w:p w:rsidR="00AE680B" w:rsidRDefault="00742B8E">
      <w:pPr>
        <w:pStyle w:val="ImagenAPA"/>
      </w:pPr>
      <w:r>
        <w:rPr>
          <w:noProof/>
        </w:rPr>
        <w:drawing>
          <wp:inline distT="0" distB="0" distL="0" distR="0">
            <wp:extent cx="4110068" cy="1988998"/>
            <wp:effectExtent l="0" t="0" r="0" b="0"/>
            <wp:docPr id="26" name="Figura 25" descr="Prueba del patrón Builder: pedido cr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3"/>
                    <a:stretch>
                      <a:fillRect/>
                    </a:stretch>
                  </pic:blipFill>
                  <pic:spPr>
                    <a:xfrm>
                      <a:off x="0" y="0"/>
                      <a:ext cx="4110068" cy="1988998"/>
                    </a:xfrm>
                    <a:prstGeom prst="rect">
                      <a:avLst/>
                    </a:prstGeom>
                  </pic:spPr>
                </pic:pic>
              </a:graphicData>
            </a:graphic>
          </wp:inline>
        </w:drawing>
      </w:r>
    </w:p>
    <w:p w:rsidR="00AE680B" w:rsidRDefault="00742B8E">
      <w:pPr>
        <w:pStyle w:val="Ttulo2"/>
      </w:pPr>
      <w:bookmarkStart w:id="28" w:name="_Toc9000027"/>
      <w:r>
        <w:t>Patrón Prototype</w:t>
      </w:r>
      <w:bookmarkEnd w:id="28"/>
    </w:p>
    <w:p w:rsidR="00AE680B" w:rsidRDefault="00742B8E">
      <w:r>
        <w:t>El patrón Prototype</w:t>
      </w:r>
      <w:r>
        <w:t xml:space="preserve"> permite crear nuevos objetos a partir de la copia de un objeto existente. En el proyecto Marketplace Multivendedor se aplica a la clase </w:t>
      </w:r>
      <w:r>
        <w:rPr>
          <w:rFonts w:ascii="Courier New" w:eastAsia="Courier New" w:hAnsi="Courier New"/>
          <w:sz w:val="21"/>
        </w:rPr>
        <w:t>Producto</w:t>
      </w:r>
      <w:r>
        <w:t xml:space="preserve"> para generar copias de productos existentes y utilizarlas como base para crear nuevas variantes sin construir </w:t>
      </w:r>
      <w:r>
        <w:t>el objeto desde cero.</w:t>
      </w:r>
    </w:p>
    <w:p w:rsidR="00AE680B" w:rsidRDefault="00742B8E">
      <w:pPr>
        <w:pStyle w:val="Ttulo3"/>
      </w:pPr>
      <w:bookmarkStart w:id="29" w:name="_Toc9000028"/>
      <w:r>
        <w:t>Diagrama UML</w:t>
      </w:r>
      <w:bookmarkEnd w:id="29"/>
    </w:p>
    <w:p w:rsidR="00AE680B" w:rsidRDefault="00742B8E">
      <w:r>
        <w:t xml:space="preserve">En el diagrama UML (Figura 26) se observa que </w:t>
      </w:r>
      <w:r>
        <w:rPr>
          <w:rFonts w:ascii="Courier New" w:eastAsia="Courier New" w:hAnsi="Courier New"/>
          <w:sz w:val="21"/>
        </w:rPr>
        <w:t>Producto</w:t>
      </w:r>
      <w:r>
        <w:t xml:space="preserve"> representa el prototipo utilizado para crear nuevas instancias de productos. La clase implementa </w:t>
      </w:r>
      <w:r>
        <w:rPr>
          <w:rFonts w:ascii="Courier New" w:eastAsia="Courier New" w:hAnsi="Courier New"/>
          <w:sz w:val="21"/>
        </w:rPr>
        <w:t>Cloneable</w:t>
      </w:r>
      <w:r>
        <w:t xml:space="preserve"> y define el método </w:t>
      </w:r>
      <w:r>
        <w:rPr>
          <w:rFonts w:ascii="Courier New" w:eastAsia="Courier New" w:hAnsi="Courier New"/>
          <w:sz w:val="21"/>
        </w:rPr>
        <w:t>clone()</w:t>
      </w:r>
      <w:r>
        <w:t>, encargado de realizar una copia</w:t>
      </w:r>
      <w:r>
        <w:t xml:space="preserve"> del producto existente. De esta manera, el sistema puede crear nuevos productos a partir de un objeto previamente configurado, evitando construir nuevamente todos sus atributos y permitiendo modificar posteriormente la copia sin afectar directamente al pr</w:t>
      </w:r>
      <w:r>
        <w:t>oducto original.</w:t>
      </w:r>
    </w:p>
    <w:p w:rsidR="00AE680B" w:rsidRDefault="00742B8E">
      <w:pPr>
        <w:pStyle w:val="EtiquetaAPA"/>
      </w:pPr>
      <w:r>
        <w:lastRenderedPageBreak/>
        <w:t>Figura 26</w:t>
      </w:r>
    </w:p>
    <w:p w:rsidR="00AE680B" w:rsidRDefault="00742B8E">
      <w:pPr>
        <w:pStyle w:val="TituloAPA"/>
      </w:pPr>
      <w:r>
        <w:t>Diagrama UML del patrón Prototype</w:t>
      </w:r>
    </w:p>
    <w:p w:rsidR="00AE680B" w:rsidRDefault="00742B8E">
      <w:pPr>
        <w:pStyle w:val="ImagenAPA"/>
      </w:pPr>
      <w:r>
        <w:rPr>
          <w:noProof/>
        </w:rPr>
        <w:drawing>
          <wp:inline distT="0" distB="0" distL="0" distR="0">
            <wp:extent cx="3088005" cy="2490540"/>
            <wp:effectExtent l="0" t="0" r="0" b="0"/>
            <wp:docPr id="27" name="Figura 26" descr="Diagrama UML del patrón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4"/>
                    <a:stretch>
                      <a:fillRect/>
                    </a:stretch>
                  </pic:blipFill>
                  <pic:spPr>
                    <a:xfrm>
                      <a:off x="0" y="0"/>
                      <a:ext cx="3088005" cy="2490540"/>
                    </a:xfrm>
                    <a:prstGeom prst="rect">
                      <a:avLst/>
                    </a:prstGeom>
                  </pic:spPr>
                </pic:pic>
              </a:graphicData>
            </a:graphic>
          </wp:inline>
        </w:drawing>
      </w:r>
    </w:p>
    <w:p w:rsidR="00AE680B" w:rsidRDefault="00742B8E">
      <w:r>
        <w:t xml:space="preserve">La clase </w:t>
      </w:r>
      <w:r>
        <w:rPr>
          <w:rFonts w:ascii="Courier New" w:eastAsia="Courier New" w:hAnsi="Courier New"/>
          <w:sz w:val="21"/>
        </w:rPr>
        <w:t>Producto</w:t>
      </w:r>
      <w:r>
        <w:t xml:space="preserve"> declara los atributos </w:t>
      </w:r>
      <w:r>
        <w:rPr>
          <w:rFonts w:ascii="Courier New" w:eastAsia="Courier New" w:hAnsi="Courier New"/>
          <w:sz w:val="21"/>
        </w:rPr>
        <w:t>id</w:t>
      </w:r>
      <w:r>
        <w:t xml:space="preserve">, </w:t>
      </w:r>
      <w:r>
        <w:rPr>
          <w:rFonts w:ascii="Courier New" w:eastAsia="Courier New" w:hAnsi="Courier New"/>
          <w:sz w:val="21"/>
        </w:rPr>
        <w:t>nombre</w:t>
      </w:r>
      <w:r>
        <w:t xml:space="preserve">, </w:t>
      </w:r>
      <w:r>
        <w:rPr>
          <w:rFonts w:ascii="Courier New" w:eastAsia="Courier New" w:hAnsi="Courier New"/>
          <w:sz w:val="21"/>
        </w:rPr>
        <w:t>descripcion</w:t>
      </w:r>
      <w:r>
        <w:t xml:space="preserve">, </w:t>
      </w:r>
      <w:r>
        <w:rPr>
          <w:rFonts w:ascii="Courier New" w:eastAsia="Courier New" w:hAnsi="Courier New"/>
          <w:sz w:val="21"/>
        </w:rPr>
        <w:t>precio</w:t>
      </w:r>
      <w:r>
        <w:t xml:space="preserve">, </w:t>
      </w:r>
      <w:r>
        <w:rPr>
          <w:rFonts w:ascii="Courier New" w:eastAsia="Courier New" w:hAnsi="Courier New"/>
          <w:sz w:val="21"/>
        </w:rPr>
        <w:t>stock</w:t>
      </w:r>
      <w:r>
        <w:t xml:space="preserve">, </w:t>
      </w:r>
      <w:r>
        <w:rPr>
          <w:rFonts w:ascii="Courier New" w:eastAsia="Courier New" w:hAnsi="Courier New"/>
          <w:sz w:val="21"/>
        </w:rPr>
        <w:t>categoria</w:t>
      </w:r>
      <w:r>
        <w:t xml:space="preserve"> y </w:t>
      </w:r>
      <w:r>
        <w:rPr>
          <w:rFonts w:ascii="Courier New" w:eastAsia="Courier New" w:hAnsi="Courier New"/>
          <w:sz w:val="21"/>
        </w:rPr>
        <w:t>vendedor</w:t>
      </w:r>
      <w:r>
        <w:t xml:space="preserve">; este último establece una asociación con la clase </w:t>
      </w:r>
      <w:r>
        <w:rPr>
          <w:rFonts w:ascii="Courier New" w:eastAsia="Courier New" w:hAnsi="Courier New"/>
          <w:sz w:val="21"/>
        </w:rPr>
        <w:t>Vendedor</w:t>
      </w:r>
      <w:r>
        <w:t>, que representa al propietario d</w:t>
      </w:r>
      <w:r>
        <w:t xml:space="preserve">el producto. Cabe señalar que </w:t>
      </w:r>
      <w:r>
        <w:rPr>
          <w:rFonts w:ascii="Courier New" w:eastAsia="Courier New" w:hAnsi="Courier New"/>
          <w:sz w:val="21"/>
        </w:rPr>
        <w:t>super.clone()</w:t>
      </w:r>
      <w:r>
        <w:t xml:space="preserve"> realiza una copia superficial: los valores simples y las cadenas de texto se copian, pero la referencia al objeto </w:t>
      </w:r>
      <w:r>
        <w:rPr>
          <w:rFonts w:ascii="Courier New" w:eastAsia="Courier New" w:hAnsi="Courier New"/>
          <w:sz w:val="21"/>
        </w:rPr>
        <w:t>Vendedor</w:t>
      </w:r>
      <w:r>
        <w:t xml:space="preserve"> se comparte entre el producto original y su copia.</w:t>
      </w:r>
    </w:p>
    <w:p w:rsidR="00AE680B" w:rsidRDefault="00742B8E">
      <w:pPr>
        <w:pStyle w:val="Ttulo3"/>
      </w:pPr>
      <w:bookmarkStart w:id="30" w:name="_Toc9000029"/>
      <w:r>
        <w:t>Código</w:t>
      </w:r>
      <w:bookmarkEnd w:id="30"/>
    </w:p>
    <w:p w:rsidR="00AE680B" w:rsidRDefault="00742B8E">
      <w:r>
        <w:t xml:space="preserve">Se aplica el patrón Prototype porque la clase </w:t>
      </w:r>
      <w:r>
        <w:rPr>
          <w:rFonts w:ascii="Courier New" w:eastAsia="Courier New" w:hAnsi="Courier New"/>
          <w:sz w:val="21"/>
        </w:rPr>
        <w:t>Producto</w:t>
      </w:r>
      <w:r>
        <w:t xml:space="preserve"> permite crear una copia de un objeto existente mediante el método </w:t>
      </w:r>
      <w:r>
        <w:rPr>
          <w:rFonts w:ascii="Courier New" w:eastAsia="Courier New" w:hAnsi="Courier New"/>
          <w:sz w:val="21"/>
        </w:rPr>
        <w:t>clone()</w:t>
      </w:r>
      <w:r>
        <w:t xml:space="preserve">. La palabra </w:t>
      </w:r>
      <w:r>
        <w:rPr>
          <w:rFonts w:ascii="Courier New" w:eastAsia="Courier New" w:hAnsi="Courier New"/>
          <w:sz w:val="21"/>
        </w:rPr>
        <w:t>Cloneable</w:t>
      </w:r>
      <w:r>
        <w:t xml:space="preserve"> indica que el objeto puede ser clonado y </w:t>
      </w:r>
      <w:r>
        <w:rPr>
          <w:rFonts w:ascii="Courier New" w:eastAsia="Courier New" w:hAnsi="Courier New"/>
          <w:sz w:val="21"/>
        </w:rPr>
        <w:t>super.clone()</w:t>
      </w:r>
      <w:r>
        <w:t xml:space="preserve"> genera una nueva instancia con los datos del producto original (Figura 27 y Figura 28).</w:t>
      </w:r>
    </w:p>
    <w:p w:rsidR="00AE680B" w:rsidRDefault="00742B8E">
      <w:pPr>
        <w:pStyle w:val="EtiquetaAPA"/>
      </w:pPr>
      <w:r>
        <w:t>Figura 27</w:t>
      </w:r>
    </w:p>
    <w:p w:rsidR="00AE680B" w:rsidRDefault="00742B8E">
      <w:pPr>
        <w:pStyle w:val="TituloAPA"/>
      </w:pPr>
      <w:r>
        <w:t>Declaración de la clase Producto con la interfaz Cloneable</w:t>
      </w:r>
    </w:p>
    <w:p w:rsidR="00AE680B" w:rsidRDefault="00742B8E">
      <w:pPr>
        <w:pStyle w:val="ImagenAPA"/>
      </w:pPr>
      <w:r>
        <w:rPr>
          <w:noProof/>
        </w:rPr>
        <w:drawing>
          <wp:inline distT="0" distB="0" distL="0" distR="0">
            <wp:extent cx="4099560" cy="393224"/>
            <wp:effectExtent l="0" t="0" r="0" b="0"/>
            <wp:docPr id="28" name="Figura 27" descr="Declaración de la clase Producto con la interfaz Clone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5"/>
                    <a:stretch>
                      <a:fillRect/>
                    </a:stretch>
                  </pic:blipFill>
                  <pic:spPr>
                    <a:xfrm>
                      <a:off x="0" y="0"/>
                      <a:ext cx="4099560" cy="393224"/>
                    </a:xfrm>
                    <a:prstGeom prst="rect">
                      <a:avLst/>
                    </a:prstGeom>
                  </pic:spPr>
                </pic:pic>
              </a:graphicData>
            </a:graphic>
          </wp:inline>
        </w:drawing>
      </w:r>
    </w:p>
    <w:p w:rsidR="00AE680B" w:rsidRDefault="00742B8E">
      <w:pPr>
        <w:pStyle w:val="EtiquetaAPA"/>
      </w:pPr>
      <w:r>
        <w:lastRenderedPageBreak/>
        <w:t>Figura 28</w:t>
      </w:r>
    </w:p>
    <w:p w:rsidR="00AE680B" w:rsidRDefault="00742B8E">
      <w:pPr>
        <w:pStyle w:val="TituloAPA"/>
      </w:pPr>
      <w:r>
        <w:t>Método clone() de la clase Producto</w:t>
      </w:r>
    </w:p>
    <w:p w:rsidR="00AE680B" w:rsidRDefault="00742B8E">
      <w:pPr>
        <w:pStyle w:val="ImagenAPA"/>
      </w:pPr>
      <w:r>
        <w:rPr>
          <w:noProof/>
        </w:rPr>
        <w:drawing>
          <wp:inline distT="0" distB="0" distL="0" distR="0">
            <wp:extent cx="4125621" cy="2286000"/>
            <wp:effectExtent l="0" t="0" r="0" b="0"/>
            <wp:docPr id="29" name="Figura 28" descr="Método clone() de la clas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6"/>
                    <a:stretch>
                      <a:fillRect/>
                    </a:stretch>
                  </pic:blipFill>
                  <pic:spPr>
                    <a:xfrm>
                      <a:off x="0" y="0"/>
                      <a:ext cx="4125621" cy="2286000"/>
                    </a:xfrm>
                    <a:prstGeom prst="rect">
                      <a:avLst/>
                    </a:prstGeom>
                  </pic:spPr>
                </pic:pic>
              </a:graphicData>
            </a:graphic>
          </wp:inline>
        </w:drawing>
      </w:r>
    </w:p>
    <w:p w:rsidR="00AE680B" w:rsidRDefault="00742B8E">
      <w:r>
        <w:t>En esta parte se crea primero un producto origin</w:t>
      </w:r>
      <w:r>
        <w:t xml:space="preserve">al (Figura 29) y después se utiliza </w:t>
      </w:r>
      <w:r>
        <w:rPr>
          <w:rFonts w:ascii="Courier New" w:eastAsia="Courier New" w:hAnsi="Courier New"/>
          <w:sz w:val="21"/>
        </w:rPr>
        <w:t>original.clone()</w:t>
      </w:r>
      <w:r>
        <w:t xml:space="preserve"> (Figura 30) para generar una copia. El controlador muestra cómo el patrón Prototype permite crear un nuevo objeto tomando como base otro objeto existente.</w:t>
      </w:r>
    </w:p>
    <w:p w:rsidR="00AE680B" w:rsidRDefault="00742B8E">
      <w:pPr>
        <w:pStyle w:val="EtiquetaAPA"/>
      </w:pPr>
      <w:r>
        <w:t>Figura 29</w:t>
      </w:r>
    </w:p>
    <w:p w:rsidR="00AE680B" w:rsidRDefault="00742B8E">
      <w:pPr>
        <w:pStyle w:val="TituloAPA"/>
      </w:pPr>
      <w:r>
        <w:t>Creación del producto original</w:t>
      </w:r>
    </w:p>
    <w:p w:rsidR="00AE680B" w:rsidRDefault="00742B8E">
      <w:pPr>
        <w:pStyle w:val="ImagenAPA"/>
      </w:pPr>
      <w:r>
        <w:rPr>
          <w:noProof/>
        </w:rPr>
        <w:drawing>
          <wp:inline distT="0" distB="0" distL="0" distR="0">
            <wp:extent cx="4038600" cy="1832711"/>
            <wp:effectExtent l="0" t="0" r="0" b="0"/>
            <wp:docPr id="30" name="Figura 29" descr="Creación del producto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7"/>
                    <a:stretch>
                      <a:fillRect/>
                    </a:stretch>
                  </pic:blipFill>
                  <pic:spPr>
                    <a:xfrm>
                      <a:off x="0" y="0"/>
                      <a:ext cx="4038600" cy="1832711"/>
                    </a:xfrm>
                    <a:prstGeom prst="rect">
                      <a:avLst/>
                    </a:prstGeom>
                  </pic:spPr>
                </pic:pic>
              </a:graphicData>
            </a:graphic>
          </wp:inline>
        </w:drawing>
      </w:r>
    </w:p>
    <w:p w:rsidR="00AE680B" w:rsidRDefault="00742B8E">
      <w:pPr>
        <w:pStyle w:val="EtiquetaAPA"/>
      </w:pPr>
      <w:r>
        <w:t>Figur</w:t>
      </w:r>
      <w:r>
        <w:t>a 30</w:t>
      </w:r>
    </w:p>
    <w:p w:rsidR="00AE680B" w:rsidRDefault="00742B8E">
      <w:pPr>
        <w:pStyle w:val="TituloAPA"/>
      </w:pPr>
      <w:r>
        <w:t>Creación de la copia mediante clone()</w:t>
      </w:r>
    </w:p>
    <w:p w:rsidR="00AE680B" w:rsidRDefault="00742B8E">
      <w:pPr>
        <w:pStyle w:val="ImagenAPA"/>
      </w:pPr>
      <w:r>
        <w:rPr>
          <w:noProof/>
        </w:rPr>
        <w:drawing>
          <wp:inline distT="0" distB="0" distL="0" distR="0">
            <wp:extent cx="2777755" cy="723900"/>
            <wp:effectExtent l="0" t="0" r="0" b="0"/>
            <wp:docPr id="31" name="Figura 30" descr="Creación de la copia mediante c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8"/>
                    <a:stretch>
                      <a:fillRect/>
                    </a:stretch>
                  </pic:blipFill>
                  <pic:spPr>
                    <a:xfrm>
                      <a:off x="0" y="0"/>
                      <a:ext cx="2777755" cy="723900"/>
                    </a:xfrm>
                    <a:prstGeom prst="rect">
                      <a:avLst/>
                    </a:prstGeom>
                  </pic:spPr>
                </pic:pic>
              </a:graphicData>
            </a:graphic>
          </wp:inline>
        </w:drawing>
      </w:r>
    </w:p>
    <w:p w:rsidR="00AE680B" w:rsidRDefault="00742B8E">
      <w:pPr>
        <w:pStyle w:val="Ttulo3"/>
      </w:pPr>
      <w:bookmarkStart w:id="31" w:name="_Toc9000030"/>
      <w:r>
        <w:lastRenderedPageBreak/>
        <w:t>Pruebas</w:t>
      </w:r>
      <w:bookmarkEnd w:id="31"/>
    </w:p>
    <w:p w:rsidR="00AE680B" w:rsidRDefault="00742B8E">
      <w:r>
        <w:t xml:space="preserve">Prototype se utiliza para representar la duplicación de un producto existente. La copia conserva la información del producto original, pero tiene un identificador diferente y puede modificarse de manera </w:t>
      </w:r>
      <w:r>
        <w:t>independiente (Figura 31 y Figura 32).</w:t>
      </w:r>
    </w:p>
    <w:p w:rsidR="00AE680B" w:rsidRDefault="00742B8E">
      <w:pPr>
        <w:pStyle w:val="EtiquetaAPA"/>
      </w:pPr>
      <w:r>
        <w:t>Figura 31</w:t>
      </w:r>
    </w:p>
    <w:p w:rsidR="00AE680B" w:rsidRDefault="00742B8E">
      <w:pPr>
        <w:pStyle w:val="TituloAPA"/>
      </w:pPr>
      <w:r>
        <w:t>Prueba del patrón Prototype: producto original</w:t>
      </w:r>
    </w:p>
    <w:p w:rsidR="00AE680B" w:rsidRDefault="00742B8E">
      <w:pPr>
        <w:pStyle w:val="ImagenAPA"/>
      </w:pPr>
      <w:r>
        <w:rPr>
          <w:noProof/>
        </w:rPr>
        <w:drawing>
          <wp:inline distT="0" distB="0" distL="0" distR="0">
            <wp:extent cx="3764279" cy="3415877"/>
            <wp:effectExtent l="0" t="0" r="0" b="0"/>
            <wp:docPr id="32" name="Figura 31" descr="Prueba del patrón Prototype: producto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9"/>
                    <a:stretch>
                      <a:fillRect/>
                    </a:stretch>
                  </pic:blipFill>
                  <pic:spPr>
                    <a:xfrm>
                      <a:off x="0" y="0"/>
                      <a:ext cx="3764279" cy="3415877"/>
                    </a:xfrm>
                    <a:prstGeom prst="rect">
                      <a:avLst/>
                    </a:prstGeom>
                  </pic:spPr>
                </pic:pic>
              </a:graphicData>
            </a:graphic>
          </wp:inline>
        </w:drawing>
      </w:r>
    </w:p>
    <w:p w:rsidR="00AE680B" w:rsidRDefault="00742B8E">
      <w:pPr>
        <w:pStyle w:val="EtiquetaAPA"/>
      </w:pPr>
      <w:r>
        <w:lastRenderedPageBreak/>
        <w:t>Figura 32</w:t>
      </w:r>
    </w:p>
    <w:p w:rsidR="00AE680B" w:rsidRDefault="00742B8E">
      <w:pPr>
        <w:pStyle w:val="TituloAPA"/>
      </w:pPr>
      <w:r>
        <w:t>Prueba del patrón Prototype: producto clonado</w:t>
      </w:r>
    </w:p>
    <w:p w:rsidR="00AE680B" w:rsidRDefault="00742B8E">
      <w:pPr>
        <w:pStyle w:val="ImagenAPA"/>
      </w:pPr>
      <w:r>
        <w:rPr>
          <w:noProof/>
        </w:rPr>
        <w:drawing>
          <wp:inline distT="0" distB="0" distL="0" distR="0">
            <wp:extent cx="2857500" cy="4408366"/>
            <wp:effectExtent l="0" t="0" r="0" b="0"/>
            <wp:docPr id="33" name="Figura 32" descr="Prueba del patrón Prototype: producto cl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40"/>
                    <a:stretch>
                      <a:fillRect/>
                    </a:stretch>
                  </pic:blipFill>
                  <pic:spPr>
                    <a:xfrm>
                      <a:off x="0" y="0"/>
                      <a:ext cx="2857500" cy="4408366"/>
                    </a:xfrm>
                    <a:prstGeom prst="rect">
                      <a:avLst/>
                    </a:prstGeom>
                  </pic:spPr>
                </pic:pic>
              </a:graphicData>
            </a:graphic>
          </wp:inline>
        </w:drawing>
      </w:r>
    </w:p>
    <w:p w:rsidR="00AE680B" w:rsidRDefault="00742B8E">
      <w:pPr>
        <w:pStyle w:val="Ttulo1"/>
      </w:pPr>
      <w:bookmarkStart w:id="32" w:name="_Toc9000031"/>
      <w:r>
        <w:t>Patrones estructurales</w:t>
      </w:r>
      <w:bookmarkEnd w:id="32"/>
    </w:p>
    <w:p w:rsidR="00AE680B" w:rsidRDefault="00742B8E">
      <w:pPr>
        <w:pStyle w:val="Ttulo2"/>
      </w:pPr>
      <w:bookmarkStart w:id="33" w:name="_Toc9000032"/>
      <w:r>
        <w:t>Patrón Adapter</w:t>
      </w:r>
      <w:bookmarkEnd w:id="33"/>
    </w:p>
    <w:p w:rsidR="00AE680B" w:rsidRDefault="00742B8E">
      <w:r>
        <w:t>El patrón Adapter permite conectar una clase existente con otr</w:t>
      </w:r>
      <w:r>
        <w:t xml:space="preserve">a parte del sistema que utiliza una interfaz diferente. En el proyecto Marketplace Multivendedor se utiliza para adaptar una pasarela de pago externa al formato de procesamiento de pagos utilizado por el </w:t>
      </w:r>
      <w:r>
        <w:rPr>
          <w:i/>
        </w:rPr>
        <w:t>marketplace</w:t>
      </w:r>
      <w:r>
        <w:t>.</w:t>
      </w:r>
    </w:p>
    <w:p w:rsidR="00AE680B" w:rsidRDefault="00742B8E">
      <w:pPr>
        <w:pStyle w:val="Ttulo3"/>
      </w:pPr>
      <w:bookmarkStart w:id="34" w:name="_Toc9000033"/>
      <w:r>
        <w:t>Diagrama UML</w:t>
      </w:r>
      <w:bookmarkEnd w:id="34"/>
    </w:p>
    <w:p w:rsidR="00AE680B" w:rsidRDefault="00742B8E">
      <w:r>
        <w:t>En el diagrama UML (Figura</w:t>
      </w:r>
      <w:r>
        <w:t xml:space="preserve"> 33) se observa que </w:t>
      </w:r>
      <w:r>
        <w:rPr>
          <w:rFonts w:ascii="Courier New" w:eastAsia="Courier New" w:hAnsi="Courier New"/>
          <w:sz w:val="21"/>
        </w:rPr>
        <w:t>ProcesadorPago</w:t>
      </w:r>
      <w:r>
        <w:t xml:space="preserve"> define la operación </w:t>
      </w:r>
      <w:r>
        <w:rPr>
          <w:rFonts w:ascii="Courier New" w:eastAsia="Courier New" w:hAnsi="Courier New"/>
          <w:sz w:val="21"/>
        </w:rPr>
        <w:t>pagar()</w:t>
      </w:r>
      <w:r>
        <w:t xml:space="preserve">. </w:t>
      </w:r>
      <w:r>
        <w:rPr>
          <w:rFonts w:ascii="Courier New" w:eastAsia="Courier New" w:hAnsi="Courier New"/>
          <w:sz w:val="21"/>
        </w:rPr>
        <w:t>PasarelaExterna</w:t>
      </w:r>
      <w:r>
        <w:t xml:space="preserve"> representa un servicio externo que utiliza el método </w:t>
      </w:r>
      <w:r>
        <w:rPr>
          <w:rFonts w:ascii="Courier New" w:eastAsia="Courier New" w:hAnsi="Courier New"/>
          <w:sz w:val="21"/>
        </w:rPr>
        <w:lastRenderedPageBreak/>
        <w:t>realizarTransaccion()</w:t>
      </w:r>
      <w:r>
        <w:t xml:space="preserve">. </w:t>
      </w:r>
      <w:r>
        <w:rPr>
          <w:rFonts w:ascii="Courier New" w:eastAsia="Courier New" w:hAnsi="Courier New"/>
          <w:sz w:val="21"/>
        </w:rPr>
        <w:t>PasarelaExternaAdapter</w:t>
      </w:r>
      <w:r>
        <w:t xml:space="preserve"> funciona como adaptador entre ambas clases, lo que permite utilizar la pasare</w:t>
      </w:r>
      <w:r>
        <w:t xml:space="preserve">la externa mediante la interfaz </w:t>
      </w:r>
      <w:r>
        <w:rPr>
          <w:rFonts w:ascii="Courier New" w:eastAsia="Courier New" w:hAnsi="Courier New"/>
          <w:sz w:val="21"/>
        </w:rPr>
        <w:t>ProcesadorPago</w:t>
      </w:r>
      <w:r>
        <w:t>.</w:t>
      </w:r>
    </w:p>
    <w:p w:rsidR="00AE680B" w:rsidRDefault="00742B8E">
      <w:pPr>
        <w:pStyle w:val="EtiquetaAPA"/>
      </w:pPr>
      <w:r>
        <w:t>Figura 33</w:t>
      </w:r>
    </w:p>
    <w:p w:rsidR="00AE680B" w:rsidRDefault="00742B8E">
      <w:pPr>
        <w:pStyle w:val="TituloAPA"/>
      </w:pPr>
      <w:r>
        <w:t>Diagrama UML del patrón Adapter</w:t>
      </w:r>
    </w:p>
    <w:p w:rsidR="00AE680B" w:rsidRDefault="00742B8E">
      <w:pPr>
        <w:pStyle w:val="ImagenAPA"/>
      </w:pPr>
      <w:r>
        <w:rPr>
          <w:noProof/>
        </w:rPr>
        <w:drawing>
          <wp:inline distT="0" distB="0" distL="0" distR="0">
            <wp:extent cx="3474720" cy="3175894"/>
            <wp:effectExtent l="0" t="0" r="0" b="0"/>
            <wp:docPr id="34" name="Figura 33" descr="Diagrama UML del patrón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1"/>
                    <a:stretch>
                      <a:fillRect/>
                    </a:stretch>
                  </pic:blipFill>
                  <pic:spPr>
                    <a:xfrm>
                      <a:off x="0" y="0"/>
                      <a:ext cx="3474720" cy="3175894"/>
                    </a:xfrm>
                    <a:prstGeom prst="rect">
                      <a:avLst/>
                    </a:prstGeom>
                  </pic:spPr>
                </pic:pic>
              </a:graphicData>
            </a:graphic>
          </wp:inline>
        </w:drawing>
      </w:r>
    </w:p>
    <w:p w:rsidR="00AE680B" w:rsidRDefault="00742B8E">
      <w:pPr>
        <w:pStyle w:val="Ttulo3"/>
      </w:pPr>
      <w:bookmarkStart w:id="35" w:name="_Toc9000034"/>
      <w:r>
        <w:t>Código</w:t>
      </w:r>
      <w:bookmarkEnd w:id="35"/>
    </w:p>
    <w:p w:rsidR="00AE680B" w:rsidRDefault="00742B8E">
      <w:r>
        <w:t xml:space="preserve">La interfaz </w:t>
      </w:r>
      <w:r>
        <w:rPr>
          <w:rFonts w:ascii="Courier New" w:eastAsia="Courier New" w:hAnsi="Courier New"/>
          <w:sz w:val="21"/>
        </w:rPr>
        <w:t>ProcesadorPago</w:t>
      </w:r>
      <w:r>
        <w:t xml:space="preserve"> define el método que utiliza el </w:t>
      </w:r>
      <w:r>
        <w:rPr>
          <w:i/>
        </w:rPr>
        <w:t>marketplace</w:t>
      </w:r>
      <w:r>
        <w:t xml:space="preserve"> (Figura 34).</w:t>
      </w:r>
    </w:p>
    <w:p w:rsidR="00AE680B" w:rsidRDefault="00742B8E">
      <w:pPr>
        <w:pStyle w:val="EtiquetaAPA"/>
      </w:pPr>
      <w:r>
        <w:t>Figura 34</w:t>
      </w:r>
    </w:p>
    <w:p w:rsidR="00AE680B" w:rsidRDefault="00742B8E">
      <w:pPr>
        <w:pStyle w:val="TituloAPA"/>
      </w:pPr>
      <w:r>
        <w:t>Interfaz ProcesadorPago</w:t>
      </w:r>
    </w:p>
    <w:p w:rsidR="00AE680B" w:rsidRDefault="00742B8E">
      <w:pPr>
        <w:pStyle w:val="ImagenAPA"/>
      </w:pPr>
      <w:r>
        <w:rPr>
          <w:noProof/>
        </w:rPr>
        <w:drawing>
          <wp:inline distT="0" distB="0" distL="0" distR="0">
            <wp:extent cx="3734124" cy="1066892"/>
            <wp:effectExtent l="0" t="0" r="0" b="0"/>
            <wp:docPr id="35" name="Figura 34" descr="Interfaz Procesador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2"/>
                    <a:stretch>
                      <a:fillRect/>
                    </a:stretch>
                  </pic:blipFill>
                  <pic:spPr>
                    <a:xfrm>
                      <a:off x="0" y="0"/>
                      <a:ext cx="3734124" cy="1066892"/>
                    </a:xfrm>
                    <a:prstGeom prst="rect">
                      <a:avLst/>
                    </a:prstGeom>
                  </pic:spPr>
                </pic:pic>
              </a:graphicData>
            </a:graphic>
          </wp:inline>
        </w:drawing>
      </w:r>
    </w:p>
    <w:p w:rsidR="00AE680B" w:rsidRDefault="00742B8E">
      <w:r>
        <w:t xml:space="preserve">La clase </w:t>
      </w:r>
      <w:r>
        <w:rPr>
          <w:rFonts w:ascii="Courier New" w:eastAsia="Courier New" w:hAnsi="Courier New"/>
          <w:sz w:val="21"/>
        </w:rPr>
        <w:t>PasarelaExterna</w:t>
      </w:r>
      <w:r>
        <w:t xml:space="preserve"> representa una pasarela que tiene una forma diferente de procesar la transacción (Figura 35).</w:t>
      </w:r>
    </w:p>
    <w:p w:rsidR="00AE680B" w:rsidRDefault="00742B8E">
      <w:pPr>
        <w:pStyle w:val="EtiquetaAPA"/>
      </w:pPr>
      <w:r>
        <w:lastRenderedPageBreak/>
        <w:t>Figura 35</w:t>
      </w:r>
    </w:p>
    <w:p w:rsidR="00AE680B" w:rsidRDefault="00742B8E">
      <w:pPr>
        <w:pStyle w:val="TituloAPA"/>
      </w:pPr>
      <w:r>
        <w:t>Clase PasarelaExterna</w:t>
      </w:r>
    </w:p>
    <w:p w:rsidR="00AE680B" w:rsidRDefault="00742B8E">
      <w:pPr>
        <w:pStyle w:val="ImagenAPA"/>
      </w:pPr>
      <w:r>
        <w:rPr>
          <w:noProof/>
        </w:rPr>
        <w:drawing>
          <wp:inline distT="0" distB="0" distL="0" distR="0">
            <wp:extent cx="4716780" cy="1432432"/>
            <wp:effectExtent l="0" t="0" r="0" b="0"/>
            <wp:docPr id="36" name="Figura 35" descr="Clase PasarelaEx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3"/>
                    <a:stretch>
                      <a:fillRect/>
                    </a:stretch>
                  </pic:blipFill>
                  <pic:spPr>
                    <a:xfrm>
                      <a:off x="0" y="0"/>
                      <a:ext cx="4716780" cy="1432432"/>
                    </a:xfrm>
                    <a:prstGeom prst="rect">
                      <a:avLst/>
                    </a:prstGeom>
                  </pic:spPr>
                </pic:pic>
              </a:graphicData>
            </a:graphic>
          </wp:inline>
        </w:drawing>
      </w:r>
    </w:p>
    <w:p w:rsidR="00AE680B" w:rsidRDefault="00742B8E">
      <w:r>
        <w:t xml:space="preserve">La clase </w:t>
      </w:r>
      <w:r>
        <w:rPr>
          <w:rFonts w:ascii="Courier New" w:eastAsia="Courier New" w:hAnsi="Courier New"/>
          <w:sz w:val="21"/>
        </w:rPr>
        <w:t>PasarelaExternaAdapter</w:t>
      </w:r>
      <w:r>
        <w:t xml:space="preserve"> adapta el método de la pasarela externa (Figura 36).</w:t>
      </w:r>
    </w:p>
    <w:p w:rsidR="00AE680B" w:rsidRDefault="00742B8E">
      <w:pPr>
        <w:pStyle w:val="EtiquetaAPA"/>
      </w:pPr>
      <w:r>
        <w:t>Figura 36</w:t>
      </w:r>
    </w:p>
    <w:p w:rsidR="00AE680B" w:rsidRDefault="00742B8E">
      <w:pPr>
        <w:pStyle w:val="TituloAPA"/>
      </w:pPr>
      <w:r>
        <w:t>Clase PasarelaExternaAdapter</w:t>
      </w:r>
    </w:p>
    <w:p w:rsidR="00AE680B" w:rsidRDefault="00742B8E">
      <w:pPr>
        <w:pStyle w:val="ImagenAPA"/>
      </w:pPr>
      <w:r>
        <w:rPr>
          <w:noProof/>
        </w:rPr>
        <w:drawing>
          <wp:inline distT="0" distB="0" distL="0" distR="0">
            <wp:extent cx="4842682" cy="2286000"/>
            <wp:effectExtent l="0" t="0" r="0" b="0"/>
            <wp:docPr id="37" name="Figura 36" descr="Clase PasarelaExterna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44"/>
                    <a:stretch>
                      <a:fillRect/>
                    </a:stretch>
                  </pic:blipFill>
                  <pic:spPr>
                    <a:xfrm>
                      <a:off x="0" y="0"/>
                      <a:ext cx="4842682" cy="2286000"/>
                    </a:xfrm>
                    <a:prstGeom prst="rect">
                      <a:avLst/>
                    </a:prstGeom>
                  </pic:spPr>
                </pic:pic>
              </a:graphicData>
            </a:graphic>
          </wp:inline>
        </w:drawing>
      </w:r>
    </w:p>
    <w:p w:rsidR="00AE680B" w:rsidRDefault="00742B8E">
      <w:pPr>
        <w:pStyle w:val="Ttulo3"/>
      </w:pPr>
      <w:bookmarkStart w:id="36" w:name="_Toc9000035"/>
      <w:r>
        <w:t>P</w:t>
      </w:r>
      <w:r>
        <w:t>rueba</w:t>
      </w:r>
      <w:bookmarkEnd w:id="36"/>
    </w:p>
    <w:p w:rsidR="00AE680B" w:rsidRDefault="00742B8E">
      <w:r>
        <w:t xml:space="preserve">La prueba permite observar que el </w:t>
      </w:r>
      <w:r>
        <w:rPr>
          <w:i/>
        </w:rPr>
        <w:t>marketplace</w:t>
      </w:r>
      <w:r>
        <w:t xml:space="preserve"> puede utilizar la pasarela externa mediante la interfaz definida para sus procesos de pago (Figura 37).</w:t>
      </w:r>
    </w:p>
    <w:p w:rsidR="00AE680B" w:rsidRDefault="00742B8E">
      <w:pPr>
        <w:pStyle w:val="EtiquetaAPA"/>
      </w:pPr>
      <w:r>
        <w:lastRenderedPageBreak/>
        <w:t>Figura 37</w:t>
      </w:r>
    </w:p>
    <w:p w:rsidR="00AE680B" w:rsidRDefault="00742B8E">
      <w:pPr>
        <w:pStyle w:val="TituloAPA"/>
      </w:pPr>
      <w:r>
        <w:t>Prueba del patrón Adapter: pago mediante la pasarela externa</w:t>
      </w:r>
    </w:p>
    <w:p w:rsidR="00AE680B" w:rsidRDefault="00742B8E">
      <w:pPr>
        <w:pStyle w:val="ImagenAPA"/>
      </w:pPr>
      <w:r>
        <w:rPr>
          <w:noProof/>
        </w:rPr>
        <w:drawing>
          <wp:inline distT="0" distB="0" distL="0" distR="0">
            <wp:extent cx="3694745" cy="2964180"/>
            <wp:effectExtent l="0" t="0" r="0" b="0"/>
            <wp:docPr id="38" name="Figura 37" descr="Prueba del patrón Adapter: pago mediante la pasarela ex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5"/>
                    <a:stretch>
                      <a:fillRect/>
                    </a:stretch>
                  </pic:blipFill>
                  <pic:spPr>
                    <a:xfrm>
                      <a:off x="0" y="0"/>
                      <a:ext cx="3694745" cy="2964180"/>
                    </a:xfrm>
                    <a:prstGeom prst="rect">
                      <a:avLst/>
                    </a:prstGeom>
                  </pic:spPr>
                </pic:pic>
              </a:graphicData>
            </a:graphic>
          </wp:inline>
        </w:drawing>
      </w:r>
    </w:p>
    <w:p w:rsidR="00AE680B" w:rsidRDefault="00742B8E">
      <w:pPr>
        <w:pStyle w:val="Ttulo2"/>
      </w:pPr>
      <w:bookmarkStart w:id="37" w:name="_Toc9000036"/>
      <w:r>
        <w:t>Patrón Bridge</w:t>
      </w:r>
      <w:bookmarkEnd w:id="37"/>
    </w:p>
    <w:p w:rsidR="00AE680B" w:rsidRDefault="00742B8E">
      <w:r>
        <w:t>El patrón Bri</w:t>
      </w:r>
      <w:r>
        <w:t>dge permite separar una abstracción de su implementación para que ambas puedan cambiar de manera independiente. En el proyecto Marketplace Multivendedor se utiliza para manejar las notificaciones de los pedidos mediante diferentes canales, como correo elec</w:t>
      </w:r>
      <w:r>
        <w:t>trónico y SMS.</w:t>
      </w:r>
    </w:p>
    <w:p w:rsidR="00AE680B" w:rsidRDefault="00742B8E">
      <w:pPr>
        <w:pStyle w:val="Ttulo3"/>
      </w:pPr>
      <w:bookmarkStart w:id="38" w:name="_Toc9000037"/>
      <w:r>
        <w:t>Diagrama UML</w:t>
      </w:r>
      <w:bookmarkEnd w:id="38"/>
    </w:p>
    <w:p w:rsidR="00AE680B" w:rsidRDefault="00742B8E">
      <w:r>
        <w:t xml:space="preserve">En el diagrama UML (Figura 38) se observa que </w:t>
      </w:r>
      <w:r>
        <w:rPr>
          <w:rFonts w:ascii="Courier New" w:eastAsia="Courier New" w:hAnsi="Courier New"/>
          <w:sz w:val="21"/>
        </w:rPr>
        <w:t>Notificacion</w:t>
      </w:r>
      <w:r>
        <w:t xml:space="preserve"> representa la abstracción y mantiene una referencia hacia </w:t>
      </w:r>
      <w:r>
        <w:rPr>
          <w:rFonts w:ascii="Courier New" w:eastAsia="Courier New" w:hAnsi="Courier New"/>
          <w:sz w:val="21"/>
        </w:rPr>
        <w:t>CanalNotificacion</w:t>
      </w:r>
      <w:r>
        <w:t xml:space="preserve">. </w:t>
      </w:r>
      <w:r>
        <w:rPr>
          <w:rFonts w:ascii="Courier New" w:eastAsia="Courier New" w:hAnsi="Courier New"/>
          <w:sz w:val="21"/>
        </w:rPr>
        <w:t>EmailNotificacion</w:t>
      </w:r>
      <w:r>
        <w:t xml:space="preserve"> y </w:t>
      </w:r>
      <w:r>
        <w:rPr>
          <w:rFonts w:ascii="Courier New" w:eastAsia="Courier New" w:hAnsi="Courier New"/>
          <w:sz w:val="21"/>
        </w:rPr>
        <w:t>SMSNotificacion</w:t>
      </w:r>
      <w:r>
        <w:t xml:space="preserve"> implementan los diferentes canales de comunicación. </w:t>
      </w:r>
      <w:r>
        <w:rPr>
          <w:rFonts w:ascii="Courier New" w:eastAsia="Courier New" w:hAnsi="Courier New"/>
          <w:sz w:val="21"/>
        </w:rPr>
        <w:t>Noti</w:t>
      </w:r>
      <w:r>
        <w:rPr>
          <w:rFonts w:ascii="Courier New" w:eastAsia="Courier New" w:hAnsi="Courier New"/>
          <w:sz w:val="21"/>
        </w:rPr>
        <w:t>ficacionPedido</w:t>
      </w:r>
      <w:r>
        <w:t xml:space="preserve"> utiliza esta estructura para enviar mensajes relacionados con los pedidos.</w:t>
      </w:r>
    </w:p>
    <w:p w:rsidR="00AE680B" w:rsidRDefault="00742B8E">
      <w:pPr>
        <w:pStyle w:val="EtiquetaAPA"/>
      </w:pPr>
      <w:r>
        <w:lastRenderedPageBreak/>
        <w:t>Figura 38</w:t>
      </w:r>
    </w:p>
    <w:p w:rsidR="00AE680B" w:rsidRDefault="00742B8E">
      <w:pPr>
        <w:pStyle w:val="TituloAPA"/>
      </w:pPr>
      <w:r>
        <w:t>Diagrama UML del patrón Bridge</w:t>
      </w:r>
    </w:p>
    <w:p w:rsidR="00AE680B" w:rsidRDefault="00742B8E">
      <w:pPr>
        <w:pStyle w:val="ImagenAPA"/>
      </w:pPr>
      <w:r>
        <w:rPr>
          <w:noProof/>
        </w:rPr>
        <w:drawing>
          <wp:inline distT="0" distB="0" distL="0" distR="0">
            <wp:extent cx="5486400" cy="2848731"/>
            <wp:effectExtent l="0" t="0" r="0" b="0"/>
            <wp:docPr id="39" name="Figura 38" descr="Diagrama UML del patrón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46"/>
                    <a:stretch>
                      <a:fillRect/>
                    </a:stretch>
                  </pic:blipFill>
                  <pic:spPr>
                    <a:xfrm>
                      <a:off x="0" y="0"/>
                      <a:ext cx="5486400" cy="2848731"/>
                    </a:xfrm>
                    <a:prstGeom prst="rect">
                      <a:avLst/>
                    </a:prstGeom>
                  </pic:spPr>
                </pic:pic>
              </a:graphicData>
            </a:graphic>
          </wp:inline>
        </w:drawing>
      </w:r>
    </w:p>
    <w:p w:rsidR="00AE680B" w:rsidRDefault="00742B8E">
      <w:pPr>
        <w:pStyle w:val="Ttulo3"/>
      </w:pPr>
      <w:bookmarkStart w:id="39" w:name="_Toc9000038"/>
      <w:r>
        <w:t>Código</w:t>
      </w:r>
      <w:bookmarkEnd w:id="39"/>
    </w:p>
    <w:p w:rsidR="00AE680B" w:rsidRDefault="00742B8E">
      <w:r>
        <w:t xml:space="preserve">La interfaz </w:t>
      </w:r>
      <w:r>
        <w:rPr>
          <w:rFonts w:ascii="Courier New" w:eastAsia="Courier New" w:hAnsi="Courier New"/>
          <w:sz w:val="21"/>
        </w:rPr>
        <w:t>CanalNotificacion</w:t>
      </w:r>
      <w:r>
        <w:t xml:space="preserve"> define el método para enviar el mensaje (Figura 39).</w:t>
      </w:r>
    </w:p>
    <w:p w:rsidR="00AE680B" w:rsidRDefault="00742B8E">
      <w:pPr>
        <w:pStyle w:val="EtiquetaAPA"/>
      </w:pPr>
      <w:r>
        <w:t>Figura 39</w:t>
      </w:r>
    </w:p>
    <w:p w:rsidR="00AE680B" w:rsidRDefault="00742B8E">
      <w:pPr>
        <w:pStyle w:val="TituloAPA"/>
      </w:pPr>
      <w:r>
        <w:t xml:space="preserve">Interfaz </w:t>
      </w:r>
      <w:r>
        <w:t>CanalNotificacion</w:t>
      </w:r>
    </w:p>
    <w:p w:rsidR="00AE680B" w:rsidRDefault="00742B8E">
      <w:pPr>
        <w:pStyle w:val="ImagenAPA"/>
      </w:pPr>
      <w:r>
        <w:rPr>
          <w:noProof/>
        </w:rPr>
        <w:drawing>
          <wp:inline distT="0" distB="0" distL="0" distR="0">
            <wp:extent cx="3436918" cy="1181202"/>
            <wp:effectExtent l="0" t="0" r="0" b="0"/>
            <wp:docPr id="40" name="Figura 39" descr="Interfaz CanalNot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47"/>
                    <a:stretch>
                      <a:fillRect/>
                    </a:stretch>
                  </pic:blipFill>
                  <pic:spPr>
                    <a:xfrm>
                      <a:off x="0" y="0"/>
                      <a:ext cx="3436918" cy="1181202"/>
                    </a:xfrm>
                    <a:prstGeom prst="rect">
                      <a:avLst/>
                    </a:prstGeom>
                  </pic:spPr>
                </pic:pic>
              </a:graphicData>
            </a:graphic>
          </wp:inline>
        </w:drawing>
      </w:r>
    </w:p>
    <w:p w:rsidR="00AE680B" w:rsidRDefault="00742B8E">
      <w:r>
        <w:t>La implementación para correo electrónico se presenta en la Figura 40.</w:t>
      </w:r>
    </w:p>
    <w:p w:rsidR="00AE680B" w:rsidRDefault="00742B8E">
      <w:pPr>
        <w:pStyle w:val="EtiquetaAPA"/>
      </w:pPr>
      <w:r>
        <w:lastRenderedPageBreak/>
        <w:t>Figura 40</w:t>
      </w:r>
    </w:p>
    <w:p w:rsidR="00AE680B" w:rsidRDefault="00742B8E">
      <w:pPr>
        <w:pStyle w:val="TituloAPA"/>
      </w:pPr>
      <w:r>
        <w:t>Clase EmailNotificacion</w:t>
      </w:r>
    </w:p>
    <w:p w:rsidR="00AE680B" w:rsidRDefault="00742B8E">
      <w:pPr>
        <w:pStyle w:val="ImagenAPA"/>
      </w:pPr>
      <w:r>
        <w:rPr>
          <w:noProof/>
        </w:rPr>
        <w:drawing>
          <wp:inline distT="0" distB="0" distL="0" distR="0">
            <wp:extent cx="4922403" cy="1836190"/>
            <wp:effectExtent l="0" t="0" r="0" b="0"/>
            <wp:docPr id="41" name="Figura 40" descr="Clase EmailNot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48"/>
                    <a:stretch>
                      <a:fillRect/>
                    </a:stretch>
                  </pic:blipFill>
                  <pic:spPr>
                    <a:xfrm>
                      <a:off x="0" y="0"/>
                      <a:ext cx="4922403" cy="1836190"/>
                    </a:xfrm>
                    <a:prstGeom prst="rect">
                      <a:avLst/>
                    </a:prstGeom>
                  </pic:spPr>
                </pic:pic>
              </a:graphicData>
            </a:graphic>
          </wp:inline>
        </w:drawing>
      </w:r>
    </w:p>
    <w:p w:rsidR="00AE680B" w:rsidRDefault="00742B8E">
      <w:r>
        <w:t>La implementación para SMS se presenta en la Figura 41.</w:t>
      </w:r>
    </w:p>
    <w:p w:rsidR="00AE680B" w:rsidRDefault="00742B8E">
      <w:pPr>
        <w:pStyle w:val="EtiquetaAPA"/>
      </w:pPr>
      <w:r>
        <w:t>Figura 41</w:t>
      </w:r>
    </w:p>
    <w:p w:rsidR="00AE680B" w:rsidRDefault="00742B8E">
      <w:pPr>
        <w:pStyle w:val="TituloAPA"/>
      </w:pPr>
      <w:r>
        <w:t>Clase SMSNotificacion</w:t>
      </w:r>
    </w:p>
    <w:p w:rsidR="00AE680B" w:rsidRDefault="00742B8E">
      <w:pPr>
        <w:pStyle w:val="ImagenAPA"/>
      </w:pPr>
      <w:r>
        <w:rPr>
          <w:noProof/>
        </w:rPr>
        <w:drawing>
          <wp:inline distT="0" distB="0" distL="0" distR="0">
            <wp:extent cx="5006774" cy="1988992"/>
            <wp:effectExtent l="0" t="0" r="0" b="0"/>
            <wp:docPr id="42" name="Figura 41" descr="Clase SMSNot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49"/>
                    <a:stretch>
                      <a:fillRect/>
                    </a:stretch>
                  </pic:blipFill>
                  <pic:spPr>
                    <a:xfrm>
                      <a:off x="0" y="0"/>
                      <a:ext cx="5006774" cy="1988992"/>
                    </a:xfrm>
                    <a:prstGeom prst="rect">
                      <a:avLst/>
                    </a:prstGeom>
                  </pic:spPr>
                </pic:pic>
              </a:graphicData>
            </a:graphic>
          </wp:inline>
        </w:drawing>
      </w:r>
    </w:p>
    <w:p w:rsidR="00AE680B" w:rsidRDefault="00742B8E">
      <w:r>
        <w:t xml:space="preserve">La clase abstracta </w:t>
      </w:r>
      <w:r>
        <w:rPr>
          <w:rFonts w:ascii="Courier New" w:eastAsia="Courier New" w:hAnsi="Courier New"/>
          <w:sz w:val="21"/>
        </w:rPr>
        <w:t>Notificacion</w:t>
      </w:r>
      <w:r>
        <w:t xml:space="preserve"> mantien</w:t>
      </w:r>
      <w:r>
        <w:t>e el canal (Figura 42).</w:t>
      </w:r>
    </w:p>
    <w:p w:rsidR="00AE680B" w:rsidRDefault="00742B8E">
      <w:pPr>
        <w:pStyle w:val="EtiquetaAPA"/>
      </w:pPr>
      <w:r>
        <w:lastRenderedPageBreak/>
        <w:t>Figura 42</w:t>
      </w:r>
    </w:p>
    <w:p w:rsidR="00AE680B" w:rsidRDefault="00742B8E">
      <w:pPr>
        <w:pStyle w:val="TituloAPA"/>
      </w:pPr>
      <w:r>
        <w:t>Clase abstracta Notificacion</w:t>
      </w:r>
    </w:p>
    <w:p w:rsidR="00AE680B" w:rsidRDefault="00742B8E">
      <w:pPr>
        <w:pStyle w:val="ImagenAPA"/>
      </w:pPr>
      <w:r>
        <w:rPr>
          <w:noProof/>
        </w:rPr>
        <w:drawing>
          <wp:inline distT="0" distB="0" distL="0" distR="0">
            <wp:extent cx="4519052" cy="2171888"/>
            <wp:effectExtent l="0" t="0" r="0" b="0"/>
            <wp:docPr id="43" name="Figura 42" descr="Clase abstracta Not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50"/>
                    <a:stretch>
                      <a:fillRect/>
                    </a:stretch>
                  </pic:blipFill>
                  <pic:spPr>
                    <a:xfrm>
                      <a:off x="0" y="0"/>
                      <a:ext cx="4519052" cy="2171888"/>
                    </a:xfrm>
                    <a:prstGeom prst="rect">
                      <a:avLst/>
                    </a:prstGeom>
                  </pic:spPr>
                </pic:pic>
              </a:graphicData>
            </a:graphic>
          </wp:inline>
        </w:drawing>
      </w:r>
    </w:p>
    <w:p w:rsidR="00AE680B" w:rsidRDefault="00742B8E">
      <w:r>
        <w:rPr>
          <w:rFonts w:ascii="Courier New" w:eastAsia="Courier New" w:hAnsi="Courier New"/>
          <w:sz w:val="21"/>
        </w:rPr>
        <w:t>NotificacionPedido</w:t>
      </w:r>
      <w:r>
        <w:t xml:space="preserve"> utiliza el canal seleccionado (Figura 43).</w:t>
      </w:r>
    </w:p>
    <w:p w:rsidR="00AE680B" w:rsidRDefault="00742B8E">
      <w:pPr>
        <w:pStyle w:val="EtiquetaAPA"/>
      </w:pPr>
      <w:r>
        <w:t>Figura 43</w:t>
      </w:r>
    </w:p>
    <w:p w:rsidR="00AE680B" w:rsidRDefault="00742B8E">
      <w:pPr>
        <w:pStyle w:val="TituloAPA"/>
      </w:pPr>
      <w:r>
        <w:t>Clase NotificacionPedido</w:t>
      </w:r>
    </w:p>
    <w:p w:rsidR="00AE680B" w:rsidRDefault="00742B8E">
      <w:pPr>
        <w:pStyle w:val="ImagenAPA"/>
      </w:pPr>
      <w:r>
        <w:rPr>
          <w:noProof/>
        </w:rPr>
        <w:drawing>
          <wp:inline distT="0" distB="0" distL="0" distR="0">
            <wp:extent cx="4343400" cy="2474089"/>
            <wp:effectExtent l="0" t="0" r="0" b="0"/>
            <wp:docPr id="44" name="Figura 43" descr="Clase Notificacion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pic:nvPicPr>
                  <pic:blipFill>
                    <a:blip r:embed="rId51"/>
                    <a:stretch>
                      <a:fillRect/>
                    </a:stretch>
                  </pic:blipFill>
                  <pic:spPr>
                    <a:xfrm>
                      <a:off x="0" y="0"/>
                      <a:ext cx="4343400" cy="2474089"/>
                    </a:xfrm>
                    <a:prstGeom prst="rect">
                      <a:avLst/>
                    </a:prstGeom>
                  </pic:spPr>
                </pic:pic>
              </a:graphicData>
            </a:graphic>
          </wp:inline>
        </w:drawing>
      </w:r>
    </w:p>
    <w:p w:rsidR="00AE680B" w:rsidRDefault="00742B8E">
      <w:pPr>
        <w:pStyle w:val="Ttulo3"/>
      </w:pPr>
      <w:bookmarkStart w:id="40" w:name="_Toc9000039"/>
      <w:r>
        <w:t>Prueba</w:t>
      </w:r>
      <w:bookmarkEnd w:id="40"/>
    </w:p>
    <w:p w:rsidR="00AE680B" w:rsidRDefault="00742B8E">
      <w:r>
        <w:t xml:space="preserve">La prueba permite observar que </w:t>
      </w:r>
      <w:r>
        <w:rPr>
          <w:rFonts w:ascii="Courier New" w:eastAsia="Courier New" w:hAnsi="Courier New"/>
          <w:sz w:val="21"/>
        </w:rPr>
        <w:t>NotificacionPedido</w:t>
      </w:r>
      <w:r>
        <w:t xml:space="preserve"> puede trabajar con diferentes canales de comunicación sin modificar la lógica de la notificación, tanto por correo electrónico (Figura 44) como por SMS (Figura 45).</w:t>
      </w:r>
    </w:p>
    <w:p w:rsidR="00AE680B" w:rsidRDefault="00742B8E">
      <w:pPr>
        <w:pStyle w:val="EtiquetaAPA"/>
      </w:pPr>
      <w:r>
        <w:lastRenderedPageBreak/>
        <w:t>Figura 44</w:t>
      </w:r>
    </w:p>
    <w:p w:rsidR="00AE680B" w:rsidRDefault="00742B8E">
      <w:pPr>
        <w:pStyle w:val="TituloAPA"/>
      </w:pPr>
      <w:r>
        <w:t>Prueba del patrón Bridge: notificación por correo electrónico</w:t>
      </w:r>
    </w:p>
    <w:p w:rsidR="00AE680B" w:rsidRDefault="00742B8E">
      <w:pPr>
        <w:pStyle w:val="ImagenAPA"/>
      </w:pPr>
      <w:r>
        <w:rPr>
          <w:noProof/>
        </w:rPr>
        <w:drawing>
          <wp:inline distT="0" distB="0" distL="0" distR="0">
            <wp:extent cx="4693920" cy="2432468"/>
            <wp:effectExtent l="0" t="0" r="0" b="0"/>
            <wp:docPr id="45" name="Figura 44" descr="Prueba del patrón Bridge: notificación por corre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pic:nvPicPr>
                  <pic:blipFill>
                    <a:blip r:embed="rId52"/>
                    <a:stretch>
                      <a:fillRect/>
                    </a:stretch>
                  </pic:blipFill>
                  <pic:spPr>
                    <a:xfrm>
                      <a:off x="0" y="0"/>
                      <a:ext cx="4693920" cy="2432468"/>
                    </a:xfrm>
                    <a:prstGeom prst="rect">
                      <a:avLst/>
                    </a:prstGeom>
                  </pic:spPr>
                </pic:pic>
              </a:graphicData>
            </a:graphic>
          </wp:inline>
        </w:drawing>
      </w:r>
    </w:p>
    <w:p w:rsidR="00AE680B" w:rsidRDefault="00742B8E">
      <w:pPr>
        <w:pStyle w:val="EtiquetaAPA"/>
      </w:pPr>
      <w:r>
        <w:t>Figura 45</w:t>
      </w:r>
    </w:p>
    <w:p w:rsidR="00AE680B" w:rsidRDefault="00742B8E">
      <w:pPr>
        <w:pStyle w:val="TituloAPA"/>
      </w:pPr>
      <w:r>
        <w:t>Prueba</w:t>
      </w:r>
      <w:r>
        <w:t xml:space="preserve"> del patrón Bridge: notificación por SMS</w:t>
      </w:r>
    </w:p>
    <w:p w:rsidR="00AE680B" w:rsidRDefault="00742B8E">
      <w:pPr>
        <w:pStyle w:val="ImagenAPA"/>
      </w:pPr>
      <w:r>
        <w:rPr>
          <w:noProof/>
        </w:rPr>
        <w:drawing>
          <wp:inline distT="0" distB="0" distL="0" distR="0">
            <wp:extent cx="3909060" cy="2963862"/>
            <wp:effectExtent l="0" t="0" r="0" b="0"/>
            <wp:docPr id="46" name="Figura 45" descr="Prueba del patrón Bridge: notificación por 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53"/>
                    <a:stretch>
                      <a:fillRect/>
                    </a:stretch>
                  </pic:blipFill>
                  <pic:spPr>
                    <a:xfrm>
                      <a:off x="0" y="0"/>
                      <a:ext cx="3909060" cy="2963862"/>
                    </a:xfrm>
                    <a:prstGeom prst="rect">
                      <a:avLst/>
                    </a:prstGeom>
                  </pic:spPr>
                </pic:pic>
              </a:graphicData>
            </a:graphic>
          </wp:inline>
        </w:drawing>
      </w:r>
    </w:p>
    <w:p w:rsidR="00AE680B" w:rsidRDefault="00742B8E">
      <w:pPr>
        <w:pStyle w:val="Ttulo2"/>
      </w:pPr>
      <w:bookmarkStart w:id="41" w:name="_Toc9000040"/>
      <w:r>
        <w:t>Patrón Decorator</w:t>
      </w:r>
      <w:bookmarkEnd w:id="41"/>
    </w:p>
    <w:p w:rsidR="00AE680B" w:rsidRDefault="00742B8E">
      <w:r>
        <w:t xml:space="preserve">El patrón Decorator se aplica para agregar responsabilidades o comportamientos a un objeto sin modificar directamente su estructura original. En el </w:t>
      </w:r>
      <w:r>
        <w:rPr>
          <w:i/>
        </w:rPr>
        <w:t>marketplace</w:t>
      </w:r>
      <w:r>
        <w:t xml:space="preserve"> se utiliza para agregar descuentos al valor del pedido. El subtotal del carrito representa el precio original y el Decorator permite obtener un nuevo total aplicando un porcentaje de descuento.</w:t>
      </w:r>
    </w:p>
    <w:p w:rsidR="00AE680B" w:rsidRDefault="00742B8E">
      <w:pPr>
        <w:pStyle w:val="Ttulo3"/>
      </w:pPr>
      <w:bookmarkStart w:id="42" w:name="_Toc9000041"/>
      <w:r>
        <w:lastRenderedPageBreak/>
        <w:t>Diagrama UML</w:t>
      </w:r>
      <w:bookmarkEnd w:id="42"/>
    </w:p>
    <w:p w:rsidR="00AE680B" w:rsidRDefault="00742B8E">
      <w:r>
        <w:t>La Figura 46 presenta el diagrama del patrón Dec</w:t>
      </w:r>
      <w:r>
        <w:t xml:space="preserve">orator. Se define una interfaz para el cálculo del precio. El precio base representa el valor original del carrito y el decorador permite envolver ese cálculo para agregar funcionalidades adicionales. En este caso se utiliza un </w:t>
      </w:r>
      <w:r>
        <w:rPr>
          <w:rFonts w:ascii="Courier New" w:eastAsia="Courier New" w:hAnsi="Courier New"/>
          <w:sz w:val="21"/>
        </w:rPr>
        <w:t>DecoradorDescuento</w:t>
      </w:r>
      <w:r>
        <w:t xml:space="preserve"> que recib</w:t>
      </w:r>
      <w:r>
        <w:t>e un porcentaje y calcula el descuento y el nuevo total. La ventaja es que se puede agregar el descuento sin modificar directamente la lógica original del precio.</w:t>
      </w:r>
    </w:p>
    <w:p w:rsidR="00AE680B" w:rsidRDefault="00742B8E">
      <w:pPr>
        <w:pStyle w:val="EtiquetaAPA"/>
      </w:pPr>
      <w:r>
        <w:t>Figura 46</w:t>
      </w:r>
    </w:p>
    <w:p w:rsidR="00AE680B" w:rsidRDefault="00742B8E">
      <w:pPr>
        <w:pStyle w:val="TituloAPA"/>
      </w:pPr>
      <w:r>
        <w:t>Diagrama UML del patrón Decorator</w:t>
      </w:r>
    </w:p>
    <w:p w:rsidR="00AE680B" w:rsidRDefault="00742B8E">
      <w:pPr>
        <w:pStyle w:val="ImagenAPA"/>
      </w:pPr>
      <w:r>
        <w:rPr>
          <w:noProof/>
        </w:rPr>
        <w:drawing>
          <wp:inline distT="0" distB="0" distL="0" distR="0">
            <wp:extent cx="3741420" cy="2906558"/>
            <wp:effectExtent l="0" t="0" r="0" b="0"/>
            <wp:docPr id="47" name="Figura 46" descr="Diagrama UML del patrón Dec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54"/>
                    <a:stretch>
                      <a:fillRect/>
                    </a:stretch>
                  </pic:blipFill>
                  <pic:spPr>
                    <a:xfrm>
                      <a:off x="0" y="0"/>
                      <a:ext cx="3741420" cy="2906558"/>
                    </a:xfrm>
                    <a:prstGeom prst="rect">
                      <a:avLst/>
                    </a:prstGeom>
                  </pic:spPr>
                </pic:pic>
              </a:graphicData>
            </a:graphic>
          </wp:inline>
        </w:drawing>
      </w:r>
    </w:p>
    <w:p w:rsidR="00AE680B" w:rsidRDefault="00742B8E">
      <w:pPr>
        <w:pStyle w:val="Ttulo3"/>
      </w:pPr>
      <w:bookmarkStart w:id="43" w:name="_Toc9000042"/>
      <w:r>
        <w:t>Código</w:t>
      </w:r>
      <w:bookmarkEnd w:id="43"/>
    </w:p>
    <w:p w:rsidR="00AE680B" w:rsidRDefault="00742B8E">
      <w:r>
        <w:t xml:space="preserve">El usuario agrega productos al carrito. </w:t>
      </w:r>
      <w:r>
        <w:t xml:space="preserve">El </w:t>
      </w:r>
      <w:r>
        <w:rPr>
          <w:i/>
        </w:rPr>
        <w:t>frontend</w:t>
      </w:r>
      <w:r>
        <w:t xml:space="preserve"> calcula el subtotal considerando el precio y la cantidad de cada producto. Después, el usuario introduce un porcentaje de descuento y selecciona el botón “Aplicar descuento”. La interfaz realiza una petición POST al </w:t>
      </w:r>
      <w:r>
        <w:rPr>
          <w:i/>
        </w:rPr>
        <w:t>endpoint</w:t>
      </w:r>
      <w:r>
        <w:t xml:space="preserve"> </w:t>
      </w:r>
      <w:r>
        <w:rPr>
          <w:rFonts w:ascii="Courier New" w:eastAsia="Courier New" w:hAnsi="Courier New"/>
          <w:sz w:val="21"/>
        </w:rPr>
        <w:t>/decorator/calcular</w:t>
      </w:r>
      <w:r>
        <w:t xml:space="preserve">, enviando el subtotal y el porcentaje. El </w:t>
      </w:r>
      <w:r>
        <w:rPr>
          <w:i/>
        </w:rPr>
        <w:t>backend</w:t>
      </w:r>
      <w:r>
        <w:t xml:space="preserve"> aplica el patrón Decorator y devuelve el subtotal, el descuento y el total.</w:t>
      </w:r>
    </w:p>
    <w:p w:rsidR="00AE680B" w:rsidRDefault="00742B8E">
      <w:r>
        <w:lastRenderedPageBreak/>
        <w:t xml:space="preserve">La función </w:t>
      </w:r>
      <w:r>
        <w:rPr>
          <w:rFonts w:ascii="Courier New" w:eastAsia="Courier New" w:hAnsi="Courier New"/>
          <w:sz w:val="21"/>
        </w:rPr>
        <w:t>calcularSubtotal()</w:t>
      </w:r>
      <w:r>
        <w:t xml:space="preserve"> (Figura 47) obtiene el valor base del pedido. Recorre el carrito y multiplica el precio de cada pro</w:t>
      </w:r>
      <w:r>
        <w:t>ducto por su cantidad.</w:t>
      </w:r>
    </w:p>
    <w:p w:rsidR="00AE680B" w:rsidRDefault="00742B8E">
      <w:pPr>
        <w:pStyle w:val="EtiquetaAPA"/>
      </w:pPr>
      <w:r>
        <w:t>Figura 47</w:t>
      </w:r>
    </w:p>
    <w:p w:rsidR="00AE680B" w:rsidRDefault="00742B8E">
      <w:pPr>
        <w:pStyle w:val="TituloAPA"/>
      </w:pPr>
      <w:r>
        <w:t>Función calcularSubtotal()</w:t>
      </w:r>
    </w:p>
    <w:p w:rsidR="00AE680B" w:rsidRDefault="00742B8E">
      <w:pPr>
        <w:pStyle w:val="ImagenAPA"/>
      </w:pPr>
      <w:r>
        <w:rPr>
          <w:noProof/>
        </w:rPr>
        <w:drawing>
          <wp:inline distT="0" distB="0" distL="0" distR="0">
            <wp:extent cx="3817951" cy="2248095"/>
            <wp:effectExtent l="0" t="0" r="0" b="0"/>
            <wp:docPr id="48" name="Figura 47" descr="Función calcularSub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ic:nvPicPr>
                  <pic:blipFill>
                    <a:blip r:embed="rId55"/>
                    <a:stretch>
                      <a:fillRect/>
                    </a:stretch>
                  </pic:blipFill>
                  <pic:spPr>
                    <a:xfrm>
                      <a:off x="0" y="0"/>
                      <a:ext cx="3817951" cy="2248095"/>
                    </a:xfrm>
                    <a:prstGeom prst="rect">
                      <a:avLst/>
                    </a:prstGeom>
                  </pic:spPr>
                </pic:pic>
              </a:graphicData>
            </a:graphic>
          </wp:inline>
        </w:drawing>
      </w:r>
    </w:p>
    <w:p w:rsidR="00AE680B" w:rsidRDefault="00742B8E">
      <w:r>
        <w:t xml:space="preserve">La función </w:t>
      </w:r>
      <w:r>
        <w:rPr>
          <w:rFonts w:ascii="Courier New" w:eastAsia="Courier New" w:hAnsi="Courier New"/>
          <w:sz w:val="21"/>
        </w:rPr>
        <w:t>aplicarDecorator()</w:t>
      </w:r>
      <w:r>
        <w:t xml:space="preserve"> (Figura 48) obtiene el porcentaje introducido por el usuario, valida que exista un carrito y que el porcentaje esté entre 0 y 100. Después envía los datos al </w:t>
      </w:r>
      <w:r>
        <w:rPr>
          <w:i/>
        </w:rPr>
        <w:t>backen</w:t>
      </w:r>
      <w:r>
        <w:rPr>
          <w:i/>
        </w:rPr>
        <w:t>d</w:t>
      </w:r>
      <w:r>
        <w:t>.</w:t>
      </w:r>
    </w:p>
    <w:p w:rsidR="00AE680B" w:rsidRDefault="00742B8E">
      <w:pPr>
        <w:pStyle w:val="EtiquetaAPA"/>
      </w:pPr>
      <w:r>
        <w:lastRenderedPageBreak/>
        <w:t>Figura 48</w:t>
      </w:r>
    </w:p>
    <w:p w:rsidR="00AE680B" w:rsidRDefault="00742B8E">
      <w:pPr>
        <w:pStyle w:val="TituloAPA"/>
      </w:pPr>
      <w:r>
        <w:t>Función aplicarDecorator()</w:t>
      </w:r>
    </w:p>
    <w:p w:rsidR="00AE680B" w:rsidRDefault="00742B8E">
      <w:pPr>
        <w:pStyle w:val="ImagenAPA"/>
      </w:pPr>
      <w:r>
        <w:rPr>
          <w:noProof/>
        </w:rPr>
        <w:drawing>
          <wp:inline distT="0" distB="0" distL="0" distR="0">
            <wp:extent cx="3421380" cy="3373192"/>
            <wp:effectExtent l="0" t="0" r="0" b="0"/>
            <wp:docPr id="49" name="Figura 48" descr="Función aplicarDec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pic:nvPicPr>
                  <pic:blipFill>
                    <a:blip r:embed="rId56"/>
                    <a:stretch>
                      <a:fillRect/>
                    </a:stretch>
                  </pic:blipFill>
                  <pic:spPr>
                    <a:xfrm>
                      <a:off x="0" y="0"/>
                      <a:ext cx="3421380" cy="3373192"/>
                    </a:xfrm>
                    <a:prstGeom prst="rect">
                      <a:avLst/>
                    </a:prstGeom>
                  </pic:spPr>
                </pic:pic>
              </a:graphicData>
            </a:graphic>
          </wp:inline>
        </w:drawing>
      </w:r>
    </w:p>
    <w:p w:rsidR="00AE680B" w:rsidRDefault="00742B8E">
      <w:r>
        <w:t xml:space="preserve">Cuando el </w:t>
      </w:r>
      <w:r>
        <w:rPr>
          <w:i/>
        </w:rPr>
        <w:t>backend</w:t>
      </w:r>
      <w:r>
        <w:t xml:space="preserve"> responde, el </w:t>
      </w:r>
      <w:r>
        <w:rPr>
          <w:i/>
        </w:rPr>
        <w:t>frontend</w:t>
      </w:r>
      <w:r>
        <w:t xml:space="preserve"> guarda el total decorado y lo muestra en pantalla junto con el subtotal y el valor monetario del descuento (Figura 49).</w:t>
      </w:r>
    </w:p>
    <w:p w:rsidR="00AE680B" w:rsidRDefault="00742B8E">
      <w:pPr>
        <w:pStyle w:val="EtiquetaAPA"/>
      </w:pPr>
      <w:r>
        <w:lastRenderedPageBreak/>
        <w:t>Figura 49</w:t>
      </w:r>
    </w:p>
    <w:p w:rsidR="00AE680B" w:rsidRDefault="00742B8E">
      <w:pPr>
        <w:pStyle w:val="TituloAPA"/>
      </w:pPr>
      <w:r>
        <w:t xml:space="preserve">Código que muestra el resultado del </w:t>
      </w:r>
      <w:r>
        <w:t>descuento aplicado</w:t>
      </w:r>
    </w:p>
    <w:p w:rsidR="00AE680B" w:rsidRDefault="00742B8E">
      <w:pPr>
        <w:pStyle w:val="ImagenAPA"/>
      </w:pPr>
      <w:r>
        <w:rPr>
          <w:noProof/>
        </w:rPr>
        <w:drawing>
          <wp:inline distT="0" distB="0" distL="0" distR="0">
            <wp:extent cx="3345180" cy="3680835"/>
            <wp:effectExtent l="0" t="0" r="0" b="0"/>
            <wp:docPr id="50" name="Figura 49" descr="Código que muestra el resultado del descuento a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57"/>
                    <a:stretch>
                      <a:fillRect/>
                    </a:stretch>
                  </pic:blipFill>
                  <pic:spPr>
                    <a:xfrm>
                      <a:off x="0" y="0"/>
                      <a:ext cx="3345180" cy="3680835"/>
                    </a:xfrm>
                    <a:prstGeom prst="rect">
                      <a:avLst/>
                    </a:prstGeom>
                  </pic:spPr>
                </pic:pic>
              </a:graphicData>
            </a:graphic>
          </wp:inline>
        </w:drawing>
      </w:r>
    </w:p>
    <w:p w:rsidR="00AE680B" w:rsidRDefault="00742B8E">
      <w:pPr>
        <w:pStyle w:val="Ttulo3"/>
      </w:pPr>
      <w:bookmarkStart w:id="44" w:name="_Toc9000043"/>
      <w:r>
        <w:t>Pruebas</w:t>
      </w:r>
      <w:bookmarkEnd w:id="44"/>
    </w:p>
    <w:p w:rsidR="00AE680B" w:rsidRDefault="00742B8E">
      <w:r>
        <w:t>La prueba consiste en agregar uno o varios productos al carrito, verificar el subtotal, introducir un porcentaje de descuento y seleccionar el botón “Aplicar descuento” (Figura 50).</w:t>
      </w:r>
    </w:p>
    <w:p w:rsidR="00AE680B" w:rsidRDefault="00742B8E">
      <w:pPr>
        <w:pStyle w:val="EtiquetaAPA"/>
      </w:pPr>
      <w:r>
        <w:lastRenderedPageBreak/>
        <w:t>Figura 50</w:t>
      </w:r>
    </w:p>
    <w:p w:rsidR="00AE680B" w:rsidRDefault="00742B8E">
      <w:pPr>
        <w:pStyle w:val="TituloAPA"/>
      </w:pPr>
      <w:r>
        <w:t>Prueba del patrón Decorator: descue</w:t>
      </w:r>
      <w:r>
        <w:t>nto aplicado al pedido</w:t>
      </w:r>
    </w:p>
    <w:p w:rsidR="00AE680B" w:rsidRDefault="00742B8E">
      <w:pPr>
        <w:pStyle w:val="ImagenAPA"/>
      </w:pPr>
      <w:r>
        <w:rPr>
          <w:noProof/>
        </w:rPr>
        <w:drawing>
          <wp:inline distT="0" distB="0" distL="0" distR="0">
            <wp:extent cx="1965959" cy="4105955"/>
            <wp:effectExtent l="0" t="0" r="0" b="0"/>
            <wp:docPr id="51" name="Figura 50" descr="Prueba del patrón Decorator: descuento aplicado al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58"/>
                    <a:stretch>
                      <a:fillRect/>
                    </a:stretch>
                  </pic:blipFill>
                  <pic:spPr>
                    <a:xfrm>
                      <a:off x="0" y="0"/>
                      <a:ext cx="1965959" cy="4105955"/>
                    </a:xfrm>
                    <a:prstGeom prst="rect">
                      <a:avLst/>
                    </a:prstGeom>
                  </pic:spPr>
                </pic:pic>
              </a:graphicData>
            </a:graphic>
          </wp:inline>
        </w:drawing>
      </w:r>
    </w:p>
    <w:p w:rsidR="00AE680B" w:rsidRDefault="00742B8E">
      <w:pPr>
        <w:pStyle w:val="Ttulo2"/>
      </w:pPr>
      <w:bookmarkStart w:id="45" w:name="_Toc9000044"/>
      <w:r>
        <w:t>Patrón Composite</w:t>
      </w:r>
      <w:bookmarkEnd w:id="45"/>
    </w:p>
    <w:p w:rsidR="00AE680B" w:rsidRDefault="00742B8E">
      <w:r>
        <w:t xml:space="preserve">El patrón Composite se aplica para representar estructuras jerárquicas en las que los elementos individuales y los grupos de elementos pueden tratarse de manera uniforme. En el </w:t>
      </w:r>
      <w:r>
        <w:rPr>
          <w:i/>
        </w:rPr>
        <w:t>marketplace</w:t>
      </w:r>
      <w:r>
        <w:t xml:space="preserve"> se utiliza para organizar los productos dentro de categorías y agrupar esas categorías dentro de un catálogo general.</w:t>
      </w:r>
    </w:p>
    <w:p w:rsidR="00AE680B" w:rsidRDefault="00742B8E">
      <w:pPr>
        <w:pStyle w:val="Ttulo3"/>
      </w:pPr>
      <w:bookmarkStart w:id="46" w:name="_Toc9000045"/>
      <w:r>
        <w:t>Diagrama UML</w:t>
      </w:r>
      <w:bookmarkEnd w:id="46"/>
    </w:p>
    <w:p w:rsidR="00AE680B" w:rsidRDefault="00742B8E">
      <w:r>
        <w:t xml:space="preserve">La Figura 51 presenta el diagrama del patrón Composite. </w:t>
      </w:r>
      <w:r>
        <w:rPr>
          <w:rFonts w:ascii="Courier New" w:eastAsia="Courier New" w:hAnsi="Courier New"/>
          <w:sz w:val="21"/>
        </w:rPr>
        <w:t>ElementoCatalogo</w:t>
      </w:r>
      <w:r>
        <w:t xml:space="preserve"> es una interfaz implementada tanto por </w:t>
      </w:r>
      <w:r>
        <w:rPr>
          <w:rFonts w:ascii="Courier New" w:eastAsia="Courier New" w:hAnsi="Courier New"/>
          <w:sz w:val="21"/>
        </w:rPr>
        <w:t>Producto</w:t>
      </w:r>
      <w:r>
        <w:t xml:space="preserve"> com</w:t>
      </w:r>
      <w:r>
        <w:t xml:space="preserve">o por </w:t>
      </w:r>
      <w:r>
        <w:rPr>
          <w:rFonts w:ascii="Courier New" w:eastAsia="Courier New" w:hAnsi="Courier New"/>
          <w:sz w:val="21"/>
        </w:rPr>
        <w:t>CategoriaCatalogo</w:t>
      </w:r>
      <w:r>
        <w:t xml:space="preserve">. </w:t>
      </w:r>
      <w:r>
        <w:rPr>
          <w:rFonts w:ascii="Courier New" w:eastAsia="Courier New" w:hAnsi="Courier New"/>
          <w:sz w:val="21"/>
        </w:rPr>
        <w:t>Producto</w:t>
      </w:r>
      <w:r>
        <w:t xml:space="preserve"> es la hoja porque no contiene otros elementos, mientras que </w:t>
      </w:r>
      <w:r>
        <w:rPr>
          <w:rFonts w:ascii="Courier New" w:eastAsia="Courier New" w:hAnsi="Courier New"/>
          <w:sz w:val="21"/>
        </w:rPr>
        <w:t>CategoriaCatalogo</w:t>
      </w:r>
      <w:r>
        <w:t xml:space="preserve"> es el compuesto porque puede contener varios elementos. En el </w:t>
      </w:r>
      <w:r>
        <w:rPr>
          <w:i/>
        </w:rPr>
        <w:t>marketplace</w:t>
      </w:r>
      <w:r>
        <w:t xml:space="preserve">, esto permite construir un catálogo </w:t>
      </w:r>
      <w:r>
        <w:lastRenderedPageBreak/>
        <w:t>donde las categorías contienen pro</w:t>
      </w:r>
      <w:r>
        <w:t>ductos. El controlador construye esta estructura de forma dinámica utilizando la categoría que tiene cada producto.</w:t>
      </w:r>
    </w:p>
    <w:p w:rsidR="00AE680B" w:rsidRDefault="00742B8E">
      <w:pPr>
        <w:pStyle w:val="EtiquetaAPA"/>
      </w:pPr>
      <w:r>
        <w:t>Figura 51</w:t>
      </w:r>
    </w:p>
    <w:p w:rsidR="00AE680B" w:rsidRDefault="00742B8E">
      <w:pPr>
        <w:pStyle w:val="TituloAPA"/>
      </w:pPr>
      <w:r>
        <w:t>Diagrama UML del patrón Composite</w:t>
      </w:r>
    </w:p>
    <w:p w:rsidR="00AE680B" w:rsidRDefault="00742B8E">
      <w:pPr>
        <w:pStyle w:val="ImagenAPA"/>
      </w:pPr>
      <w:r>
        <w:rPr>
          <w:noProof/>
        </w:rPr>
        <w:drawing>
          <wp:inline distT="0" distB="0" distL="0" distR="0">
            <wp:extent cx="5486400" cy="2146015"/>
            <wp:effectExtent l="0" t="0" r="0" b="0"/>
            <wp:docPr id="52" name="Figura 51" descr="Diagrama UML del patrón 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ic:nvPicPr>
                  <pic:blipFill>
                    <a:blip r:embed="rId59"/>
                    <a:stretch>
                      <a:fillRect/>
                    </a:stretch>
                  </pic:blipFill>
                  <pic:spPr>
                    <a:xfrm>
                      <a:off x="0" y="0"/>
                      <a:ext cx="5486400" cy="2146015"/>
                    </a:xfrm>
                    <a:prstGeom prst="rect">
                      <a:avLst/>
                    </a:prstGeom>
                  </pic:spPr>
                </pic:pic>
              </a:graphicData>
            </a:graphic>
          </wp:inline>
        </w:drawing>
      </w:r>
    </w:p>
    <w:p w:rsidR="00AE680B" w:rsidRDefault="00742B8E">
      <w:pPr>
        <w:pStyle w:val="Ttulo3"/>
      </w:pPr>
      <w:bookmarkStart w:id="47" w:name="_Toc9000046"/>
      <w:r>
        <w:t>Código</w:t>
      </w:r>
      <w:bookmarkEnd w:id="47"/>
    </w:p>
    <w:p w:rsidR="00AE680B" w:rsidRDefault="00742B8E">
      <w:r>
        <w:t xml:space="preserve">El componente común es </w:t>
      </w:r>
      <w:r>
        <w:rPr>
          <w:rFonts w:ascii="Courier New" w:eastAsia="Courier New" w:hAnsi="Courier New"/>
          <w:sz w:val="21"/>
        </w:rPr>
        <w:t>ElementoCatalogo</w:t>
      </w:r>
      <w:r>
        <w:t xml:space="preserve">. </w:t>
      </w:r>
      <w:r>
        <w:rPr>
          <w:rFonts w:ascii="Courier New" w:eastAsia="Courier New" w:hAnsi="Courier New"/>
          <w:sz w:val="21"/>
        </w:rPr>
        <w:t>Producto</w:t>
      </w:r>
      <w:r>
        <w:t xml:space="preserve"> implementa esta interfaz y funciona c</w:t>
      </w:r>
      <w:r>
        <w:t xml:space="preserve">omo elemento hoja del Composite. </w:t>
      </w:r>
      <w:r>
        <w:rPr>
          <w:rFonts w:ascii="Courier New" w:eastAsia="Courier New" w:hAnsi="Courier New"/>
          <w:sz w:val="21"/>
        </w:rPr>
        <w:t>CategoriaCatalogo</w:t>
      </w:r>
      <w:r>
        <w:t xml:space="preserve"> funciona como componente compuesto porque contiene una lista de </w:t>
      </w:r>
      <w:r>
        <w:rPr>
          <w:rFonts w:ascii="Courier New" w:eastAsia="Courier New" w:hAnsi="Courier New"/>
          <w:sz w:val="21"/>
        </w:rPr>
        <w:t>ElementoCatalogo</w:t>
      </w:r>
      <w:r>
        <w:t>. El catálogo general agrupa las categorías (Figura 52).</w:t>
      </w:r>
    </w:p>
    <w:p w:rsidR="00AE680B" w:rsidRDefault="00742B8E">
      <w:pPr>
        <w:pStyle w:val="EtiquetaAPA"/>
      </w:pPr>
      <w:r>
        <w:t>Figura 52</w:t>
      </w:r>
    </w:p>
    <w:p w:rsidR="00AE680B" w:rsidRDefault="00742B8E">
      <w:pPr>
        <w:pStyle w:val="TituloAPA"/>
      </w:pPr>
      <w:r>
        <w:t>Interfaz ElementoCatalogo y clase Producto</w:t>
      </w:r>
    </w:p>
    <w:p w:rsidR="00AE680B" w:rsidRDefault="00742B8E">
      <w:pPr>
        <w:pStyle w:val="ImagenAPA"/>
      </w:pPr>
      <w:r>
        <w:rPr>
          <w:noProof/>
        </w:rPr>
        <w:drawing>
          <wp:inline distT="0" distB="0" distL="0" distR="0">
            <wp:extent cx="3009900" cy="1553053"/>
            <wp:effectExtent l="0" t="0" r="0" b="0"/>
            <wp:docPr id="53" name="Figura 52" descr="Interfaz ElementoCatalogo y clas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60"/>
                    <a:stretch>
                      <a:fillRect/>
                    </a:stretch>
                  </pic:blipFill>
                  <pic:spPr>
                    <a:xfrm>
                      <a:off x="0" y="0"/>
                      <a:ext cx="3009900" cy="1553053"/>
                    </a:xfrm>
                    <a:prstGeom prst="rect">
                      <a:avLst/>
                    </a:prstGeom>
                  </pic:spPr>
                </pic:pic>
              </a:graphicData>
            </a:graphic>
          </wp:inline>
        </w:drawing>
      </w:r>
    </w:p>
    <w:p w:rsidR="00AE680B" w:rsidRDefault="00742B8E">
      <w:r>
        <w:rPr>
          <w:rFonts w:ascii="Courier New" w:eastAsia="Courier New" w:hAnsi="Courier New"/>
          <w:sz w:val="21"/>
        </w:rPr>
        <w:lastRenderedPageBreak/>
        <w:t>CategoriaCata</w:t>
      </w:r>
      <w:r>
        <w:rPr>
          <w:rFonts w:ascii="Courier New" w:eastAsia="Courier New" w:hAnsi="Courier New"/>
          <w:sz w:val="21"/>
        </w:rPr>
        <w:t>logo</w:t>
      </w:r>
      <w:r>
        <w:t xml:space="preserve"> implementa la misma interfaz, pero internamente contiene otros elementos (Figura 53). Esto permite que una categoría contenga productos y que el catálogo contenga categorías.</w:t>
      </w:r>
    </w:p>
    <w:p w:rsidR="00AE680B" w:rsidRDefault="00742B8E">
      <w:pPr>
        <w:pStyle w:val="EtiquetaAPA"/>
      </w:pPr>
      <w:r>
        <w:t>Figura 53</w:t>
      </w:r>
    </w:p>
    <w:p w:rsidR="00AE680B" w:rsidRDefault="00742B8E">
      <w:pPr>
        <w:pStyle w:val="TituloAPA"/>
      </w:pPr>
      <w:r>
        <w:t>Clase CategoriaCatalogo</w:t>
      </w:r>
    </w:p>
    <w:p w:rsidR="00AE680B" w:rsidRDefault="00742B8E">
      <w:pPr>
        <w:pStyle w:val="ImagenAPA"/>
      </w:pPr>
      <w:r>
        <w:rPr>
          <w:noProof/>
        </w:rPr>
        <w:drawing>
          <wp:inline distT="0" distB="0" distL="0" distR="0">
            <wp:extent cx="3893820" cy="3959171"/>
            <wp:effectExtent l="0" t="0" r="0" b="0"/>
            <wp:docPr id="54" name="Figura 53" descr="Clase CategoriaCat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pic:nvPicPr>
                  <pic:blipFill>
                    <a:blip r:embed="rId61"/>
                    <a:stretch>
                      <a:fillRect/>
                    </a:stretch>
                  </pic:blipFill>
                  <pic:spPr>
                    <a:xfrm>
                      <a:off x="0" y="0"/>
                      <a:ext cx="3893820" cy="3959171"/>
                    </a:xfrm>
                    <a:prstGeom prst="rect">
                      <a:avLst/>
                    </a:prstGeom>
                  </pic:spPr>
                </pic:pic>
              </a:graphicData>
            </a:graphic>
          </wp:inline>
        </w:drawing>
      </w:r>
    </w:p>
    <w:p w:rsidR="00AE680B" w:rsidRDefault="00742B8E">
      <w:r>
        <w:t>El controlador del Composite (Figura 54)</w:t>
      </w:r>
      <w:r>
        <w:t xml:space="preserve"> obtiene los productos desde el repositorio y los agrupa por el campo </w:t>
      </w:r>
      <w:r>
        <w:rPr>
          <w:rFonts w:ascii="Courier New" w:eastAsia="Courier New" w:hAnsi="Courier New"/>
          <w:sz w:val="21"/>
        </w:rPr>
        <w:t>categoria</w:t>
      </w:r>
      <w:r>
        <w:t xml:space="preserve">. Para cada categoría se crea un </w:t>
      </w:r>
      <w:r>
        <w:rPr>
          <w:rFonts w:ascii="Courier New" w:eastAsia="Courier New" w:hAnsi="Courier New"/>
          <w:sz w:val="21"/>
        </w:rPr>
        <w:t>CategoriaCatalogo</w:t>
      </w:r>
      <w:r>
        <w:t xml:space="preserve"> y se agregan los productos correspondientes. Finalmente, las categorías se agregan al catálogo raíz.</w:t>
      </w:r>
    </w:p>
    <w:p w:rsidR="00AE680B" w:rsidRDefault="00742B8E">
      <w:pPr>
        <w:pStyle w:val="EtiquetaAPA"/>
      </w:pPr>
      <w:r>
        <w:lastRenderedPageBreak/>
        <w:t>Figura 54</w:t>
      </w:r>
    </w:p>
    <w:p w:rsidR="00AE680B" w:rsidRDefault="00742B8E">
      <w:pPr>
        <w:pStyle w:val="TituloAPA"/>
      </w:pPr>
      <w:r>
        <w:t>Controlador del</w:t>
      </w:r>
      <w:r>
        <w:t xml:space="preserve"> patrón Composite</w:t>
      </w:r>
    </w:p>
    <w:p w:rsidR="00AE680B" w:rsidRDefault="00742B8E">
      <w:pPr>
        <w:pStyle w:val="ImagenAPA"/>
      </w:pPr>
      <w:r>
        <w:rPr>
          <w:noProof/>
        </w:rPr>
        <w:drawing>
          <wp:inline distT="0" distB="0" distL="0" distR="0">
            <wp:extent cx="3688080" cy="3967660"/>
            <wp:effectExtent l="0" t="0" r="0" b="0"/>
            <wp:docPr id="55" name="Figura 54" descr="Controlador del patrón 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ic:nvPicPr>
                  <pic:blipFill>
                    <a:blip r:embed="rId62"/>
                    <a:stretch>
                      <a:fillRect/>
                    </a:stretch>
                  </pic:blipFill>
                  <pic:spPr>
                    <a:xfrm>
                      <a:off x="0" y="0"/>
                      <a:ext cx="3688080" cy="3967660"/>
                    </a:xfrm>
                    <a:prstGeom prst="rect">
                      <a:avLst/>
                    </a:prstGeom>
                  </pic:spPr>
                </pic:pic>
              </a:graphicData>
            </a:graphic>
          </wp:inline>
        </w:drawing>
      </w:r>
    </w:p>
    <w:p w:rsidR="00AE680B" w:rsidRDefault="00742B8E">
      <w:r>
        <w:t xml:space="preserve">El </w:t>
      </w:r>
      <w:r>
        <w:rPr>
          <w:i/>
        </w:rPr>
        <w:t>frontend</w:t>
      </w:r>
      <w:r>
        <w:t xml:space="preserve"> consulta el catálogo del Composite (Figura 55). A partir de </w:t>
      </w:r>
      <w:r>
        <w:rPr>
          <w:rFonts w:ascii="Courier New" w:eastAsia="Courier New" w:hAnsi="Courier New"/>
          <w:sz w:val="21"/>
        </w:rPr>
        <w:t>datos.categorias</w:t>
      </w:r>
      <w:r>
        <w:t xml:space="preserve"> obtiene las categorías, las carga en el filtro y recorre los elementos de cada categoría para construir la lista visible de productos.</w:t>
      </w:r>
    </w:p>
    <w:p w:rsidR="00AE680B" w:rsidRDefault="00742B8E">
      <w:pPr>
        <w:pStyle w:val="EtiquetaAPA"/>
      </w:pPr>
      <w:r>
        <w:lastRenderedPageBreak/>
        <w:t>Figura 55</w:t>
      </w:r>
    </w:p>
    <w:p w:rsidR="00AE680B" w:rsidRDefault="00742B8E">
      <w:pPr>
        <w:pStyle w:val="TituloAPA"/>
      </w:pPr>
      <w:r>
        <w:t>Có</w:t>
      </w:r>
      <w:r>
        <w:t>digo del frontend que consulta el catálogo Composite</w:t>
      </w:r>
    </w:p>
    <w:p w:rsidR="00AE680B" w:rsidRDefault="00742B8E">
      <w:pPr>
        <w:pStyle w:val="ImagenAPA"/>
      </w:pPr>
      <w:r>
        <w:rPr>
          <w:noProof/>
        </w:rPr>
        <w:drawing>
          <wp:inline distT="0" distB="0" distL="0" distR="0">
            <wp:extent cx="3131820" cy="4301752"/>
            <wp:effectExtent l="0" t="0" r="0" b="0"/>
            <wp:docPr id="56" name="Figura 55" descr="Código del frontend que consulta el catálogo 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63"/>
                    <a:stretch>
                      <a:fillRect/>
                    </a:stretch>
                  </pic:blipFill>
                  <pic:spPr>
                    <a:xfrm>
                      <a:off x="0" y="0"/>
                      <a:ext cx="3131820" cy="4301752"/>
                    </a:xfrm>
                    <a:prstGeom prst="rect">
                      <a:avLst/>
                    </a:prstGeom>
                  </pic:spPr>
                </pic:pic>
              </a:graphicData>
            </a:graphic>
          </wp:inline>
        </w:drawing>
      </w:r>
    </w:p>
    <w:p w:rsidR="00AE680B" w:rsidRDefault="00742B8E">
      <w:r>
        <w:t xml:space="preserve">Cada tarjeta guarda también la categoría como atributo </w:t>
      </w:r>
      <w:r>
        <w:rPr>
          <w:rFonts w:ascii="Courier New" w:eastAsia="Courier New" w:hAnsi="Courier New"/>
          <w:sz w:val="21"/>
        </w:rPr>
        <w:t>data-categoria</w:t>
      </w:r>
      <w:r>
        <w:t xml:space="preserve"> (Figura 56). Cuando el usuario selecciona una categoría, el </w:t>
      </w:r>
      <w:r>
        <w:rPr>
          <w:i/>
        </w:rPr>
        <w:t>frontend</w:t>
      </w:r>
      <w:r>
        <w:t xml:space="preserve"> compara el valor seleccionado con ese atributo y oculta las tarjetas que no corresponden.</w:t>
      </w:r>
    </w:p>
    <w:p w:rsidR="00AE680B" w:rsidRDefault="00742B8E">
      <w:pPr>
        <w:pStyle w:val="EtiquetaAPA"/>
      </w:pPr>
      <w:r>
        <w:lastRenderedPageBreak/>
        <w:t>Figura 56</w:t>
      </w:r>
    </w:p>
    <w:p w:rsidR="00AE680B" w:rsidRDefault="00742B8E">
      <w:pPr>
        <w:pStyle w:val="TituloAPA"/>
      </w:pPr>
      <w:r>
        <w:t>Código del filtro por categoría</w:t>
      </w:r>
    </w:p>
    <w:p w:rsidR="00AE680B" w:rsidRDefault="00742B8E">
      <w:pPr>
        <w:pStyle w:val="ImagenAPA"/>
      </w:pPr>
      <w:r>
        <w:rPr>
          <w:noProof/>
        </w:rPr>
        <w:drawing>
          <wp:inline distT="0" distB="0" distL="0" distR="0">
            <wp:extent cx="2903220" cy="4199626"/>
            <wp:effectExtent l="0" t="0" r="0" b="0"/>
            <wp:docPr id="57" name="Figura 56" descr="Código del filtro por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pic:nvPicPr>
                  <pic:blipFill>
                    <a:blip r:embed="rId64"/>
                    <a:stretch>
                      <a:fillRect/>
                    </a:stretch>
                  </pic:blipFill>
                  <pic:spPr>
                    <a:xfrm>
                      <a:off x="0" y="0"/>
                      <a:ext cx="2903220" cy="4199626"/>
                    </a:xfrm>
                    <a:prstGeom prst="rect">
                      <a:avLst/>
                    </a:prstGeom>
                  </pic:spPr>
                </pic:pic>
              </a:graphicData>
            </a:graphic>
          </wp:inline>
        </w:drawing>
      </w:r>
    </w:p>
    <w:p w:rsidR="00AE680B" w:rsidRDefault="00742B8E">
      <w:pPr>
        <w:pStyle w:val="Ttulo3"/>
      </w:pPr>
      <w:bookmarkStart w:id="48" w:name="_Toc9000047"/>
      <w:r>
        <w:t>Pruebas</w:t>
      </w:r>
      <w:bookmarkEnd w:id="48"/>
    </w:p>
    <w:p w:rsidR="00AE680B" w:rsidRDefault="00742B8E">
      <w:r>
        <w:t xml:space="preserve">La prueba consiste en verificar que los productos almacenados con diferentes categorías se agrupen correctamente </w:t>
      </w:r>
      <w:r>
        <w:t>y que el filtro de la interfaz muestre únicamente los productos de la categoría seleccionada. Se presentan el catálogo completo (Figura 57), el filtro por la categoría Ropa (Figura 58) y el filtro por la categoría Tecnología (Figura 59).</w:t>
      </w:r>
    </w:p>
    <w:p w:rsidR="00AE680B" w:rsidRDefault="00742B8E">
      <w:pPr>
        <w:pStyle w:val="EtiquetaAPA"/>
      </w:pPr>
      <w:r>
        <w:lastRenderedPageBreak/>
        <w:t>Figura 57</w:t>
      </w:r>
    </w:p>
    <w:p w:rsidR="00AE680B" w:rsidRDefault="00742B8E">
      <w:pPr>
        <w:pStyle w:val="TituloAPA"/>
      </w:pPr>
      <w:r>
        <w:t>Prueba d</w:t>
      </w:r>
      <w:r>
        <w:t>el patrón Composite: catálogo con todas las categorías</w:t>
      </w:r>
    </w:p>
    <w:p w:rsidR="00AE680B" w:rsidRDefault="00742B8E">
      <w:pPr>
        <w:pStyle w:val="ImagenAPA"/>
      </w:pPr>
      <w:r>
        <w:rPr>
          <w:noProof/>
        </w:rPr>
        <w:drawing>
          <wp:inline distT="0" distB="0" distL="0" distR="0">
            <wp:extent cx="4514850" cy="3018584"/>
            <wp:effectExtent l="0" t="0" r="0" b="0"/>
            <wp:docPr id="58" name="Figura 57" descr="Prueba del patrón Composite: catálogo con todas las catego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pic:nvPicPr>
                  <pic:blipFill>
                    <a:blip r:embed="rId65"/>
                    <a:stretch>
                      <a:fillRect/>
                    </a:stretch>
                  </pic:blipFill>
                  <pic:spPr>
                    <a:xfrm>
                      <a:off x="0" y="0"/>
                      <a:ext cx="4514850" cy="3018584"/>
                    </a:xfrm>
                    <a:prstGeom prst="rect">
                      <a:avLst/>
                    </a:prstGeom>
                  </pic:spPr>
                </pic:pic>
              </a:graphicData>
            </a:graphic>
          </wp:inline>
        </w:drawing>
      </w:r>
    </w:p>
    <w:p w:rsidR="00AE680B" w:rsidRDefault="00742B8E">
      <w:pPr>
        <w:pStyle w:val="EtiquetaAPA"/>
      </w:pPr>
      <w:r>
        <w:t>Figura 58</w:t>
      </w:r>
    </w:p>
    <w:p w:rsidR="00AE680B" w:rsidRDefault="00742B8E">
      <w:pPr>
        <w:pStyle w:val="TituloAPA"/>
      </w:pPr>
      <w:r>
        <w:t>Prueba del patrón Composite: filtro por la categoría Ropa</w:t>
      </w:r>
    </w:p>
    <w:p w:rsidR="00AE680B" w:rsidRDefault="00742B8E">
      <w:pPr>
        <w:pStyle w:val="ImagenAPA"/>
      </w:pPr>
      <w:r>
        <w:rPr>
          <w:noProof/>
        </w:rPr>
        <w:drawing>
          <wp:inline distT="0" distB="0" distL="0" distR="0">
            <wp:extent cx="5200475" cy="3479165"/>
            <wp:effectExtent l="0" t="0" r="0" b="0"/>
            <wp:docPr id="59" name="Figura 58" descr="Prueba del patrón Composite: filtro por la categoría 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pic:nvPicPr>
                  <pic:blipFill>
                    <a:blip r:embed="rId66"/>
                    <a:stretch>
                      <a:fillRect/>
                    </a:stretch>
                  </pic:blipFill>
                  <pic:spPr>
                    <a:xfrm>
                      <a:off x="0" y="0"/>
                      <a:ext cx="5200475" cy="3479165"/>
                    </a:xfrm>
                    <a:prstGeom prst="rect">
                      <a:avLst/>
                    </a:prstGeom>
                  </pic:spPr>
                </pic:pic>
              </a:graphicData>
            </a:graphic>
          </wp:inline>
        </w:drawing>
      </w:r>
    </w:p>
    <w:p w:rsidR="00AE680B" w:rsidRDefault="00742B8E">
      <w:pPr>
        <w:pStyle w:val="EtiquetaAPA"/>
      </w:pPr>
      <w:r>
        <w:lastRenderedPageBreak/>
        <w:t>Figura 59</w:t>
      </w:r>
    </w:p>
    <w:p w:rsidR="00AE680B" w:rsidRDefault="00742B8E">
      <w:pPr>
        <w:pStyle w:val="TituloAPA"/>
      </w:pPr>
      <w:r>
        <w:t>Prueba del patrón Composite: filtro por la categoría Tecnología</w:t>
      </w:r>
    </w:p>
    <w:p w:rsidR="00AE680B" w:rsidRDefault="00742B8E">
      <w:pPr>
        <w:pStyle w:val="ImagenAPA"/>
      </w:pPr>
      <w:r>
        <w:rPr>
          <w:noProof/>
        </w:rPr>
        <w:drawing>
          <wp:inline distT="0" distB="0" distL="0" distR="0">
            <wp:extent cx="5052060" cy="3297730"/>
            <wp:effectExtent l="0" t="0" r="0" b="0"/>
            <wp:docPr id="60" name="Figura 59" descr="Prueba del patrón Composite: filtro por la categoría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pic:nvPicPr>
                  <pic:blipFill>
                    <a:blip r:embed="rId67"/>
                    <a:stretch>
                      <a:fillRect/>
                    </a:stretch>
                  </pic:blipFill>
                  <pic:spPr>
                    <a:xfrm>
                      <a:off x="0" y="0"/>
                      <a:ext cx="5052060" cy="3297730"/>
                    </a:xfrm>
                    <a:prstGeom prst="rect">
                      <a:avLst/>
                    </a:prstGeom>
                  </pic:spPr>
                </pic:pic>
              </a:graphicData>
            </a:graphic>
          </wp:inline>
        </w:drawing>
      </w:r>
    </w:p>
    <w:p w:rsidR="00AE680B" w:rsidRDefault="00742B8E">
      <w:pPr>
        <w:pStyle w:val="Ttulo2"/>
      </w:pPr>
      <w:bookmarkStart w:id="49" w:name="_Toc9000048"/>
      <w:r>
        <w:t>Patrón Facade</w:t>
      </w:r>
      <w:bookmarkEnd w:id="49"/>
    </w:p>
    <w:p w:rsidR="00AE680B" w:rsidRDefault="00742B8E">
      <w:r>
        <w:t>El patrón Facade proporciona una interf</w:t>
      </w:r>
      <w:r>
        <w:t>az unificada para un conjunto de interfaces de un subsistema, de modo que el cliente interactúe con una sola clase y no con cada componente por separado. En el proyecto Marketplace Multivendedor se utiliza para simplificar el acceso a las operaciones del s</w:t>
      </w:r>
      <w:r>
        <w:t xml:space="preserve">istema, centralizando en la clase </w:t>
      </w:r>
      <w:r>
        <w:rPr>
          <w:rFonts w:ascii="Courier New" w:eastAsia="Courier New" w:hAnsi="Courier New"/>
          <w:sz w:val="21"/>
        </w:rPr>
        <w:t>MarketplaceFacade</w:t>
      </w:r>
      <w:r>
        <w:t xml:space="preserve"> la coordinación de los servicios que intervienen en el proceso de compra: </w:t>
      </w:r>
      <w:r>
        <w:rPr>
          <w:rFonts w:ascii="Courier New" w:eastAsia="Courier New" w:hAnsi="Courier New"/>
          <w:sz w:val="21"/>
        </w:rPr>
        <w:t>PedidoService</w:t>
      </w:r>
      <w:r>
        <w:t xml:space="preserve">, </w:t>
      </w:r>
      <w:r>
        <w:rPr>
          <w:rFonts w:ascii="Courier New" w:eastAsia="Courier New" w:hAnsi="Courier New"/>
          <w:sz w:val="21"/>
        </w:rPr>
        <w:t>PagoService</w:t>
      </w:r>
      <w:r>
        <w:t xml:space="preserve"> y </w:t>
      </w:r>
      <w:r>
        <w:rPr>
          <w:rFonts w:ascii="Courier New" w:eastAsia="Courier New" w:hAnsi="Courier New"/>
          <w:sz w:val="21"/>
        </w:rPr>
        <w:t>EnvioService</w:t>
      </w:r>
      <w:r>
        <w:t>. Así, las operaciones relacionadas con la compra son más fáciles de ejecutar y mantener.</w:t>
      </w:r>
    </w:p>
    <w:p w:rsidR="00AE680B" w:rsidRDefault="00742B8E">
      <w:pPr>
        <w:pStyle w:val="Ttulo3"/>
      </w:pPr>
      <w:bookmarkStart w:id="50" w:name="_Toc9000049"/>
      <w:r>
        <w:t>Diagrama UML</w:t>
      </w:r>
      <w:bookmarkEnd w:id="50"/>
    </w:p>
    <w:p w:rsidR="00AE680B" w:rsidRDefault="00742B8E">
      <w:r>
        <w:t xml:space="preserve">En el diagrama UML (Figura 60) se observa que </w:t>
      </w:r>
      <w:r>
        <w:rPr>
          <w:rFonts w:ascii="Courier New" w:eastAsia="Courier New" w:hAnsi="Courier New"/>
          <w:sz w:val="21"/>
        </w:rPr>
        <w:t>MarketplaceFacadeController</w:t>
      </w:r>
      <w:r>
        <w:t xml:space="preserve"> se comunica con </w:t>
      </w:r>
      <w:r>
        <w:rPr>
          <w:rFonts w:ascii="Courier New" w:eastAsia="Courier New" w:hAnsi="Courier New"/>
          <w:sz w:val="21"/>
        </w:rPr>
        <w:t>MarketplaceFacade</w:t>
      </w:r>
      <w:r>
        <w:t xml:space="preserve">, que actúa como intermediaria y coordina los diferentes subsistemas. </w:t>
      </w:r>
      <w:r>
        <w:rPr>
          <w:rFonts w:ascii="Courier New" w:eastAsia="Courier New" w:hAnsi="Courier New"/>
          <w:sz w:val="21"/>
        </w:rPr>
        <w:t>MarketplaceFacade</w:t>
      </w:r>
      <w:r>
        <w:t xml:space="preserve"> mantiene referencias a </w:t>
      </w:r>
      <w:r>
        <w:rPr>
          <w:rFonts w:ascii="Courier New" w:eastAsia="Courier New" w:hAnsi="Courier New"/>
          <w:sz w:val="21"/>
        </w:rPr>
        <w:t>PedidoService</w:t>
      </w:r>
      <w:r>
        <w:t xml:space="preserve">, </w:t>
      </w:r>
      <w:r>
        <w:rPr>
          <w:rFonts w:ascii="Courier New" w:eastAsia="Courier New" w:hAnsi="Courier New"/>
          <w:sz w:val="21"/>
        </w:rPr>
        <w:t>PagoServi</w:t>
      </w:r>
      <w:r>
        <w:rPr>
          <w:rFonts w:ascii="Courier New" w:eastAsia="Courier New" w:hAnsi="Courier New"/>
          <w:sz w:val="21"/>
        </w:rPr>
        <w:t>ce</w:t>
      </w:r>
      <w:r>
        <w:t xml:space="preserve"> y </w:t>
      </w:r>
      <w:r>
        <w:rPr>
          <w:rFonts w:ascii="Courier New" w:eastAsia="Courier New" w:hAnsi="Courier New"/>
          <w:sz w:val="21"/>
        </w:rPr>
        <w:lastRenderedPageBreak/>
        <w:t>EnvioService</w:t>
      </w:r>
      <w:r>
        <w:t xml:space="preserve">, y expone los métodos </w:t>
      </w:r>
      <w:r>
        <w:rPr>
          <w:rFonts w:ascii="Courier New" w:eastAsia="Courier New" w:hAnsi="Courier New"/>
          <w:sz w:val="21"/>
        </w:rPr>
        <w:t>finalizarCompra()</w:t>
      </w:r>
      <w:r>
        <w:t xml:space="preserve">, </w:t>
      </w:r>
      <w:r>
        <w:rPr>
          <w:rFonts w:ascii="Courier New" w:eastAsia="Courier New" w:hAnsi="Courier New"/>
          <w:sz w:val="21"/>
        </w:rPr>
        <w:t>crearPedido()</w:t>
      </w:r>
      <w:r>
        <w:t xml:space="preserve"> y </w:t>
      </w:r>
      <w:r>
        <w:rPr>
          <w:rFonts w:ascii="Courier New" w:eastAsia="Courier New" w:hAnsi="Courier New"/>
          <w:sz w:val="21"/>
        </w:rPr>
        <w:t>procesarPago()</w:t>
      </w:r>
      <w:r>
        <w:t>. De esta manera, el cliente no necesita interactuar directamente con cada servicio, lo que simplifica el uso de las funcionalidades del sistema.</w:t>
      </w:r>
    </w:p>
    <w:p w:rsidR="00AE680B" w:rsidRDefault="00742B8E">
      <w:pPr>
        <w:pStyle w:val="EtiquetaAPA"/>
      </w:pPr>
      <w:r>
        <w:t>Figura 60</w:t>
      </w:r>
    </w:p>
    <w:p w:rsidR="00AE680B" w:rsidRDefault="00742B8E">
      <w:pPr>
        <w:pStyle w:val="TituloAPA"/>
      </w:pPr>
      <w:r>
        <w:t>Diagrama UM</w:t>
      </w:r>
      <w:r>
        <w:t>L del patrón Facade</w:t>
      </w:r>
    </w:p>
    <w:p w:rsidR="00AE680B" w:rsidRDefault="00742B8E">
      <w:pPr>
        <w:pStyle w:val="ImagenAPA"/>
      </w:pPr>
      <w:r>
        <w:rPr>
          <w:noProof/>
        </w:rPr>
        <w:drawing>
          <wp:inline distT="0" distB="0" distL="0" distR="0">
            <wp:extent cx="5486400" cy="2236763"/>
            <wp:effectExtent l="0" t="0" r="0" b="0"/>
            <wp:docPr id="61" name="Figura 60" descr="Diagrama UML del patrón 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pic:nvPicPr>
                  <pic:blipFill>
                    <a:blip r:embed="rId68"/>
                    <a:stretch>
                      <a:fillRect/>
                    </a:stretch>
                  </pic:blipFill>
                  <pic:spPr>
                    <a:xfrm>
                      <a:off x="0" y="0"/>
                      <a:ext cx="5486400" cy="2236763"/>
                    </a:xfrm>
                    <a:prstGeom prst="rect">
                      <a:avLst/>
                    </a:prstGeom>
                  </pic:spPr>
                </pic:pic>
              </a:graphicData>
            </a:graphic>
          </wp:inline>
        </w:drawing>
      </w:r>
    </w:p>
    <w:p w:rsidR="00AE680B" w:rsidRDefault="00742B8E">
      <w:r>
        <w:t xml:space="preserve">El diagrama muestra además la relación de la fachada con el patrón Decorator: la fachada crea un objeto </w:t>
      </w:r>
      <w:r>
        <w:rPr>
          <w:rFonts w:ascii="Courier New" w:eastAsia="Courier New" w:hAnsi="Courier New"/>
          <w:sz w:val="21"/>
        </w:rPr>
        <w:t>PrecioBase</w:t>
      </w:r>
      <w:r>
        <w:t xml:space="preserve"> y aplica un </w:t>
      </w:r>
      <w:r>
        <w:rPr>
          <w:rFonts w:ascii="Courier New" w:eastAsia="Courier New" w:hAnsi="Courier New"/>
          <w:sz w:val="21"/>
        </w:rPr>
        <w:t>DescuentoDecorator</w:t>
      </w:r>
      <w:r>
        <w:t xml:space="preserve"> antes de registrar el pedido. </w:t>
      </w:r>
      <w:r>
        <w:rPr>
          <w:rFonts w:ascii="Courier New" w:eastAsia="Courier New" w:hAnsi="Courier New"/>
          <w:sz w:val="21"/>
        </w:rPr>
        <w:t>DescuentoDecorator</w:t>
      </w:r>
      <w:r>
        <w:t xml:space="preserve"> extiende </w:t>
      </w:r>
      <w:r>
        <w:rPr>
          <w:rFonts w:ascii="Courier New" w:eastAsia="Courier New" w:hAnsi="Courier New"/>
          <w:sz w:val="21"/>
        </w:rPr>
        <w:t>PrecioDecorator</w:t>
      </w:r>
      <w:r>
        <w:t xml:space="preserve">, que a su vez </w:t>
      </w:r>
      <w:r>
        <w:t xml:space="preserve">implementa la interfaz </w:t>
      </w:r>
      <w:r>
        <w:rPr>
          <w:rFonts w:ascii="Courier New" w:eastAsia="Courier New" w:hAnsi="Courier New"/>
          <w:sz w:val="21"/>
        </w:rPr>
        <w:t>PrecioComponent</w:t>
      </w:r>
      <w:r>
        <w:t xml:space="preserve">, la misma que implementa </w:t>
      </w:r>
      <w:r>
        <w:rPr>
          <w:rFonts w:ascii="Courier New" w:eastAsia="Courier New" w:hAnsi="Courier New"/>
          <w:sz w:val="21"/>
        </w:rPr>
        <w:t>PrecioBase</w:t>
      </w:r>
      <w:r>
        <w:t>.</w:t>
      </w:r>
    </w:p>
    <w:p w:rsidR="00AE680B" w:rsidRDefault="00742B8E">
      <w:pPr>
        <w:pStyle w:val="Ttulo3"/>
      </w:pPr>
      <w:bookmarkStart w:id="51" w:name="_Toc9000050"/>
      <w:r>
        <w:t>Código</w:t>
      </w:r>
      <w:bookmarkEnd w:id="51"/>
    </w:p>
    <w:p w:rsidR="00AE680B" w:rsidRDefault="00742B8E">
      <w:r>
        <w:t xml:space="preserve">La clase </w:t>
      </w:r>
      <w:r>
        <w:rPr>
          <w:rFonts w:ascii="Courier New" w:eastAsia="Courier New" w:hAnsi="Courier New"/>
          <w:sz w:val="21"/>
        </w:rPr>
        <w:t>MarketplaceFacade</w:t>
      </w:r>
      <w:r>
        <w:t xml:space="preserve"> (Figura 61) ofrece un punto de acceso simplificado a las funcionalidades del </w:t>
      </w:r>
      <w:r>
        <w:rPr>
          <w:i/>
        </w:rPr>
        <w:t>marketplace</w:t>
      </w:r>
      <w:r>
        <w:t xml:space="preserve"> y organiza la interacción con los componentes necesarios. En el método </w:t>
      </w:r>
      <w:r>
        <w:rPr>
          <w:rFonts w:ascii="Courier New" w:eastAsia="Courier New" w:hAnsi="Courier New"/>
          <w:sz w:val="21"/>
        </w:rPr>
        <w:t>finalizarCompra()</w:t>
      </w:r>
      <w:r>
        <w:t xml:space="preserve">, la fachada crea un </w:t>
      </w:r>
      <w:r>
        <w:rPr>
          <w:rFonts w:ascii="Courier New" w:eastAsia="Courier New" w:hAnsi="Courier New"/>
          <w:sz w:val="21"/>
        </w:rPr>
        <w:t>PrecioBase</w:t>
      </w:r>
      <w:r>
        <w:t xml:space="preserve"> a partir del subtotal, aplica el </w:t>
      </w:r>
      <w:r>
        <w:rPr>
          <w:rFonts w:ascii="Courier New" w:eastAsia="Courier New" w:hAnsi="Courier New"/>
          <w:sz w:val="21"/>
        </w:rPr>
        <w:t>DescuentoDecorator</w:t>
      </w:r>
      <w:r>
        <w:t xml:space="preserve"> con el porcentaje de descuento y obtiene el total y el valor del descuento. Luego c</w:t>
      </w:r>
      <w:r>
        <w:t xml:space="preserve">rea el pedido mediante </w:t>
      </w:r>
      <w:r>
        <w:rPr>
          <w:rFonts w:ascii="Courier New" w:eastAsia="Courier New" w:hAnsi="Courier New"/>
          <w:sz w:val="21"/>
        </w:rPr>
        <w:t>PedidoService</w:t>
      </w:r>
      <w:r>
        <w:t xml:space="preserve">, registra el pago con </w:t>
      </w:r>
      <w:r>
        <w:rPr>
          <w:rFonts w:ascii="Courier New" w:eastAsia="Courier New" w:hAnsi="Courier New"/>
          <w:sz w:val="21"/>
        </w:rPr>
        <w:t>procesarPago()</w:t>
      </w:r>
      <w:r>
        <w:t xml:space="preserve">, gestiona el envío con </w:t>
      </w:r>
      <w:r>
        <w:rPr>
          <w:rFonts w:ascii="Courier New" w:eastAsia="Courier New" w:hAnsi="Courier New"/>
          <w:sz w:val="21"/>
        </w:rPr>
        <w:t>procesarEnvio()</w:t>
      </w:r>
      <w:r>
        <w:t xml:space="preserve"> y devuelve un resumen con el subtotal, el descuento, el total, el pedido, el pago y el envío.</w:t>
      </w:r>
    </w:p>
    <w:p w:rsidR="00AE680B" w:rsidRDefault="00742B8E">
      <w:pPr>
        <w:pStyle w:val="EtiquetaAPA"/>
      </w:pPr>
      <w:r>
        <w:lastRenderedPageBreak/>
        <w:t>Figura 61</w:t>
      </w:r>
    </w:p>
    <w:p w:rsidR="00AE680B" w:rsidRDefault="00742B8E">
      <w:pPr>
        <w:pStyle w:val="TituloAPA"/>
      </w:pPr>
      <w:r>
        <w:t>Método finalizarCompra() de la clase Ma</w:t>
      </w:r>
      <w:r>
        <w:t>rketplaceFacade</w:t>
      </w:r>
    </w:p>
    <w:p w:rsidR="00AE680B" w:rsidRDefault="00742B8E">
      <w:pPr>
        <w:pStyle w:val="ImagenAPA"/>
      </w:pPr>
      <w:r>
        <w:rPr>
          <w:noProof/>
        </w:rPr>
        <w:drawing>
          <wp:inline distT="0" distB="0" distL="0" distR="0">
            <wp:extent cx="4471416" cy="4434840"/>
            <wp:effectExtent l="0" t="0" r="0" b="0"/>
            <wp:docPr id="62" name="Figura 61" descr="Método finalizarCompra() de la clase Marketplace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pic:nvPicPr>
                  <pic:blipFill>
                    <a:blip r:embed="rId69"/>
                    <a:stretch>
                      <a:fillRect/>
                    </a:stretch>
                  </pic:blipFill>
                  <pic:spPr>
                    <a:xfrm>
                      <a:off x="0" y="0"/>
                      <a:ext cx="4471416" cy="4434840"/>
                    </a:xfrm>
                    <a:prstGeom prst="rect">
                      <a:avLst/>
                    </a:prstGeom>
                  </pic:spPr>
                </pic:pic>
              </a:graphicData>
            </a:graphic>
          </wp:inline>
        </w:drawing>
      </w:r>
    </w:p>
    <w:p w:rsidR="00AE680B" w:rsidRDefault="00742B8E">
      <w:r>
        <w:t xml:space="preserve">La clase </w:t>
      </w:r>
      <w:r>
        <w:rPr>
          <w:rFonts w:ascii="Courier New" w:eastAsia="Courier New" w:hAnsi="Courier New"/>
          <w:sz w:val="21"/>
        </w:rPr>
        <w:t>DescuentoDecorator</w:t>
      </w:r>
      <w:r>
        <w:t xml:space="preserve"> (Figura 62) calcula el precio con el descuento aplicado mediante </w:t>
      </w:r>
      <w:r>
        <w:rPr>
          <w:rFonts w:ascii="Courier New" w:eastAsia="Courier New" w:hAnsi="Courier New"/>
          <w:sz w:val="21"/>
        </w:rPr>
        <w:t>calcularPrecio()</w:t>
      </w:r>
      <w:r>
        <w:t xml:space="preserve">, que resta al precio del componente envuelto el porcentaje indicado, y obtiene el valor del descuento mediante </w:t>
      </w:r>
      <w:r>
        <w:rPr>
          <w:rFonts w:ascii="Courier New" w:eastAsia="Courier New" w:hAnsi="Courier New"/>
          <w:sz w:val="21"/>
        </w:rPr>
        <w:t>calcularDescuento</w:t>
      </w:r>
      <w:r>
        <w:rPr>
          <w:rFonts w:ascii="Courier New" w:eastAsia="Courier New" w:hAnsi="Courier New"/>
          <w:sz w:val="21"/>
        </w:rPr>
        <w:t>()</w:t>
      </w:r>
      <w:r>
        <w:t>. La fachada utiliza esta clase sin que el cliente conozca el cálculo.</w:t>
      </w:r>
    </w:p>
    <w:p w:rsidR="00AE680B" w:rsidRDefault="00742B8E">
      <w:pPr>
        <w:pStyle w:val="EtiquetaAPA"/>
      </w:pPr>
      <w:r>
        <w:lastRenderedPageBreak/>
        <w:t>Figura 62</w:t>
      </w:r>
    </w:p>
    <w:p w:rsidR="00AE680B" w:rsidRDefault="00742B8E">
      <w:pPr>
        <w:pStyle w:val="TituloAPA"/>
      </w:pPr>
      <w:r>
        <w:t>Métodos calcularPrecio() y calcularDescuento() de la clase DescuentoDecorator</w:t>
      </w:r>
    </w:p>
    <w:p w:rsidR="00AE680B" w:rsidRDefault="00742B8E">
      <w:pPr>
        <w:pStyle w:val="ImagenAPA"/>
      </w:pPr>
      <w:r>
        <w:rPr>
          <w:noProof/>
        </w:rPr>
        <w:drawing>
          <wp:inline distT="0" distB="0" distL="0" distR="0">
            <wp:extent cx="4005072" cy="3200400"/>
            <wp:effectExtent l="0" t="0" r="0" b="0"/>
            <wp:docPr id="63" name="Figura 62" descr="Métodos calcularPrecio() y calcularDescuento() de la clase DescuentoDec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pic:nvPicPr>
                  <pic:blipFill>
                    <a:blip r:embed="rId70"/>
                    <a:stretch>
                      <a:fillRect/>
                    </a:stretch>
                  </pic:blipFill>
                  <pic:spPr>
                    <a:xfrm>
                      <a:off x="0" y="0"/>
                      <a:ext cx="4005072" cy="3200400"/>
                    </a:xfrm>
                    <a:prstGeom prst="rect">
                      <a:avLst/>
                    </a:prstGeom>
                  </pic:spPr>
                </pic:pic>
              </a:graphicData>
            </a:graphic>
          </wp:inline>
        </w:drawing>
      </w:r>
    </w:p>
    <w:p w:rsidR="00AE680B" w:rsidRDefault="00742B8E">
      <w:r>
        <w:t>El controlador (Figura 63) utiliza la fachada para ejecutar cada operación sin coordinar dire</w:t>
      </w:r>
      <w:r>
        <w:t xml:space="preserve">ctamente los servicios involucrados. Expone los </w:t>
      </w:r>
      <w:r>
        <w:rPr>
          <w:i/>
        </w:rPr>
        <w:t>endpoints</w:t>
      </w:r>
      <w:r>
        <w:t xml:space="preserve"> </w:t>
      </w:r>
      <w:r>
        <w:rPr>
          <w:rFonts w:ascii="Courier New" w:eastAsia="Courier New" w:hAnsi="Courier New"/>
          <w:sz w:val="21"/>
        </w:rPr>
        <w:t>/pedido</w:t>
      </w:r>
      <w:r>
        <w:t xml:space="preserve">, </w:t>
      </w:r>
      <w:r>
        <w:rPr>
          <w:rFonts w:ascii="Courier New" w:eastAsia="Courier New" w:hAnsi="Courier New"/>
          <w:sz w:val="21"/>
        </w:rPr>
        <w:t>/pago</w:t>
      </w:r>
      <w:r>
        <w:t xml:space="preserve"> y </w:t>
      </w:r>
      <w:r>
        <w:rPr>
          <w:rFonts w:ascii="Courier New" w:eastAsia="Courier New" w:hAnsi="Courier New"/>
          <w:sz w:val="21"/>
        </w:rPr>
        <w:t>/finalizar</w:t>
      </w:r>
      <w:r>
        <w:t xml:space="preserve">, que invocan respectivamente </w:t>
      </w:r>
      <w:r>
        <w:rPr>
          <w:rFonts w:ascii="Courier New" w:eastAsia="Courier New" w:hAnsi="Courier New"/>
          <w:sz w:val="21"/>
        </w:rPr>
        <w:t>facade.crearPedido()</w:t>
      </w:r>
      <w:r>
        <w:t xml:space="preserve">, </w:t>
      </w:r>
      <w:r>
        <w:rPr>
          <w:rFonts w:ascii="Courier New" w:eastAsia="Courier New" w:hAnsi="Courier New"/>
          <w:sz w:val="21"/>
        </w:rPr>
        <w:t>facade.procesarPago()</w:t>
      </w:r>
      <w:r>
        <w:t xml:space="preserve"> y </w:t>
      </w:r>
      <w:r>
        <w:rPr>
          <w:rFonts w:ascii="Courier New" w:eastAsia="Courier New" w:hAnsi="Courier New"/>
          <w:sz w:val="21"/>
        </w:rPr>
        <w:t>facade.finalizarCompra()</w:t>
      </w:r>
      <w:r>
        <w:t xml:space="preserve">. En </w:t>
      </w:r>
      <w:r>
        <w:rPr>
          <w:rFonts w:ascii="Courier New" w:eastAsia="Courier New" w:hAnsi="Courier New"/>
          <w:sz w:val="21"/>
        </w:rPr>
        <w:t>/finalizar</w:t>
      </w:r>
      <w:r>
        <w:t>, el controlador recibe los productos, el subtotal, el p</w:t>
      </w:r>
      <w:r>
        <w:t>orcentaje de descuento, el método de pago, el tipo de envío y el peso, y los entrega a la fachada, que devuelve el resultado de la compra.</w:t>
      </w:r>
    </w:p>
    <w:p w:rsidR="00AE680B" w:rsidRDefault="00742B8E">
      <w:pPr>
        <w:pStyle w:val="EtiquetaAPA"/>
      </w:pPr>
      <w:r>
        <w:lastRenderedPageBreak/>
        <w:t>Figura 63</w:t>
      </w:r>
    </w:p>
    <w:p w:rsidR="00AE680B" w:rsidRDefault="00742B8E">
      <w:pPr>
        <w:pStyle w:val="TituloAPA"/>
      </w:pPr>
      <w:r>
        <w:t>Controlador MarketplaceFacadeController</w:t>
      </w:r>
    </w:p>
    <w:p w:rsidR="00AE680B" w:rsidRDefault="00742B8E">
      <w:pPr>
        <w:pStyle w:val="ImagenAPA"/>
      </w:pPr>
      <w:r>
        <w:rPr>
          <w:noProof/>
        </w:rPr>
        <w:drawing>
          <wp:inline distT="0" distB="0" distL="0" distR="0">
            <wp:extent cx="4675113" cy="4937760"/>
            <wp:effectExtent l="0" t="0" r="0" b="0"/>
            <wp:docPr id="64" name="Figura 63" descr="Controlador MarketplaceFacade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pic:nvPicPr>
                  <pic:blipFill>
                    <a:blip r:embed="rId71"/>
                    <a:stretch>
                      <a:fillRect/>
                    </a:stretch>
                  </pic:blipFill>
                  <pic:spPr>
                    <a:xfrm>
                      <a:off x="0" y="0"/>
                      <a:ext cx="4675113" cy="4937760"/>
                    </a:xfrm>
                    <a:prstGeom prst="rect">
                      <a:avLst/>
                    </a:prstGeom>
                  </pic:spPr>
                </pic:pic>
              </a:graphicData>
            </a:graphic>
          </wp:inline>
        </w:drawing>
      </w:r>
    </w:p>
    <w:p w:rsidR="00AE680B" w:rsidRDefault="00742B8E">
      <w:pPr>
        <w:pStyle w:val="Ttulo3"/>
      </w:pPr>
      <w:bookmarkStart w:id="52" w:name="_Toc9000051"/>
      <w:r>
        <w:t>Prueba</w:t>
      </w:r>
      <w:bookmarkEnd w:id="52"/>
    </w:p>
    <w:p w:rsidR="00AE680B" w:rsidRDefault="00742B8E">
      <w:r>
        <w:t xml:space="preserve">En la página web (Figura 64) se observa la ejecución de la operación seleccionada en el </w:t>
      </w:r>
      <w:r>
        <w:rPr>
          <w:i/>
        </w:rPr>
        <w:t>marketplace</w:t>
      </w:r>
      <w:r>
        <w:t>. El pedido contiene cuatro unidades de un producto con un subtotal de $4.000.000; al aplicar un descuento del 40 %, el Decorator calcula un total final de $</w:t>
      </w:r>
      <w:r>
        <w:t>2.400.000. Al seleccionar el botón “Finalizar compra (Facade + Decorator)”, el sistema muestra la compra procesada con Facade, con el pedido en estado PENDIENTE y la guía de envío nacional. Además, se registra el pago con Nequi por $2.400.000, con estado A</w:t>
      </w:r>
      <w:r>
        <w:t xml:space="preserve">PROBADO (Figura 65). El </w:t>
      </w:r>
      <w:r>
        <w:lastRenderedPageBreak/>
        <w:t>resultado permite comprobar que el usuario puede utilizar la funcionalidad desde la interfaz sin conocer los procesos internos que se coordinan mediante la fachada.</w:t>
      </w:r>
    </w:p>
    <w:p w:rsidR="00AE680B" w:rsidRDefault="00742B8E">
      <w:pPr>
        <w:pStyle w:val="EtiquetaAPA"/>
      </w:pPr>
      <w:r>
        <w:t>Figura 64</w:t>
      </w:r>
    </w:p>
    <w:p w:rsidR="00AE680B" w:rsidRDefault="00742B8E">
      <w:pPr>
        <w:pStyle w:val="TituloAPA"/>
      </w:pPr>
      <w:r>
        <w:t>Prueba del patrón Facade: finalización de la compra</w:t>
      </w:r>
    </w:p>
    <w:p w:rsidR="00AE680B" w:rsidRDefault="00742B8E">
      <w:pPr>
        <w:pStyle w:val="ImagenAPA"/>
      </w:pPr>
      <w:r>
        <w:rPr>
          <w:noProof/>
        </w:rPr>
        <w:drawing>
          <wp:inline distT="0" distB="0" distL="0" distR="0">
            <wp:extent cx="4269105" cy="4937760"/>
            <wp:effectExtent l="0" t="0" r="0" b="0"/>
            <wp:docPr id="65" name="Figura 64" descr="Prueba del patrón Facade: finalización de la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png"/>
                    <pic:cNvPicPr/>
                  </pic:nvPicPr>
                  <pic:blipFill>
                    <a:blip r:embed="rId72"/>
                    <a:stretch>
                      <a:fillRect/>
                    </a:stretch>
                  </pic:blipFill>
                  <pic:spPr>
                    <a:xfrm>
                      <a:off x="0" y="0"/>
                      <a:ext cx="4269105" cy="4937760"/>
                    </a:xfrm>
                    <a:prstGeom prst="rect">
                      <a:avLst/>
                    </a:prstGeom>
                  </pic:spPr>
                </pic:pic>
              </a:graphicData>
            </a:graphic>
          </wp:inline>
        </w:drawing>
      </w:r>
    </w:p>
    <w:p w:rsidR="00AE680B" w:rsidRDefault="00742B8E">
      <w:pPr>
        <w:pStyle w:val="EtiquetaAPA"/>
      </w:pPr>
      <w:r>
        <w:t>Fig</w:t>
      </w:r>
      <w:r>
        <w:t>ura 65</w:t>
      </w:r>
    </w:p>
    <w:p w:rsidR="00AE680B" w:rsidRDefault="00742B8E">
      <w:pPr>
        <w:pStyle w:val="TituloAPA"/>
      </w:pPr>
      <w:r>
        <w:t>Prueba del patrón Facade: pago registrado</w:t>
      </w:r>
    </w:p>
    <w:p w:rsidR="00AE680B" w:rsidRDefault="00742B8E">
      <w:pPr>
        <w:pStyle w:val="ImagenAPA"/>
      </w:pPr>
      <w:r>
        <w:rPr>
          <w:noProof/>
        </w:rPr>
        <w:drawing>
          <wp:inline distT="0" distB="0" distL="0" distR="0">
            <wp:extent cx="5166360" cy="1069848"/>
            <wp:effectExtent l="0" t="0" r="0" b="0"/>
            <wp:docPr id="66" name="Figura 65" descr="Prueba del patrón Facade: pago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pic:nvPicPr>
                  <pic:blipFill>
                    <a:blip r:embed="rId73"/>
                    <a:stretch>
                      <a:fillRect/>
                    </a:stretch>
                  </pic:blipFill>
                  <pic:spPr>
                    <a:xfrm>
                      <a:off x="0" y="0"/>
                      <a:ext cx="5166360" cy="1069848"/>
                    </a:xfrm>
                    <a:prstGeom prst="rect">
                      <a:avLst/>
                    </a:prstGeom>
                  </pic:spPr>
                </pic:pic>
              </a:graphicData>
            </a:graphic>
          </wp:inline>
        </w:drawing>
      </w:r>
    </w:p>
    <w:p w:rsidR="00AE680B" w:rsidRDefault="00742B8E">
      <w:pPr>
        <w:pStyle w:val="Ttulo2"/>
      </w:pPr>
      <w:bookmarkStart w:id="53" w:name="_Toc9000052"/>
      <w:r>
        <w:lastRenderedPageBreak/>
        <w:t>Patrón Flyweight</w:t>
      </w:r>
      <w:bookmarkEnd w:id="53"/>
    </w:p>
    <w:p w:rsidR="00AE680B" w:rsidRDefault="00742B8E">
      <w:r>
        <w:t>El patrón Flyweight es un patrón de diseño estructural que permite reutilizar objetos que comparten información, evitando crear múltiples instancias con los mismos datos. Separa la informa</w:t>
      </w:r>
      <w:r>
        <w:t>ción compartida de los datos particulares de cada elemento. En el proyecto Marketplace Multivendedor se aplica a la presentación de las categorías (nombre, icono y color), que comparten todos los productos de una misma categoría.</w:t>
      </w:r>
    </w:p>
    <w:p w:rsidR="00AE680B" w:rsidRDefault="00742B8E">
      <w:pPr>
        <w:pStyle w:val="Ttulo3"/>
      </w:pPr>
      <w:bookmarkStart w:id="54" w:name="_Toc9000053"/>
      <w:r>
        <w:t>Diagrama UML</w:t>
      </w:r>
      <w:bookmarkEnd w:id="54"/>
    </w:p>
    <w:p w:rsidR="00AE680B" w:rsidRDefault="00742B8E">
      <w:r>
        <w:t>El diagrama U</w:t>
      </w:r>
      <w:r>
        <w:t xml:space="preserve">ML (Figura 66) representa la relación entre </w:t>
      </w:r>
      <w:r>
        <w:rPr>
          <w:rFonts w:ascii="Courier New" w:eastAsia="Courier New" w:hAnsi="Courier New"/>
          <w:sz w:val="21"/>
        </w:rPr>
        <w:t>ProductoController</w:t>
      </w:r>
      <w:r>
        <w:t xml:space="preserve">, </w:t>
      </w:r>
      <w:r>
        <w:rPr>
          <w:rFonts w:ascii="Courier New" w:eastAsia="Courier New" w:hAnsi="Courier New"/>
          <w:sz w:val="21"/>
        </w:rPr>
        <w:t>CategoriaFlyweightFactory</w:t>
      </w:r>
      <w:r>
        <w:t xml:space="preserve"> y </w:t>
      </w:r>
      <w:r>
        <w:rPr>
          <w:rFonts w:ascii="Courier New" w:eastAsia="Courier New" w:hAnsi="Courier New"/>
          <w:sz w:val="21"/>
        </w:rPr>
        <w:t>CategoriaFlyweight</w:t>
      </w:r>
      <w:r>
        <w:t xml:space="preserve">. El controlador recibe las solicitudes de presentación de las categorías, la fábrica administra los objetos compartidos y la clase Flyweight </w:t>
      </w:r>
      <w:r>
        <w:t>contiene los datos de presentación.</w:t>
      </w:r>
    </w:p>
    <w:p w:rsidR="00AE680B" w:rsidRDefault="00742B8E">
      <w:pPr>
        <w:pStyle w:val="EtiquetaAPA"/>
      </w:pPr>
      <w:r>
        <w:lastRenderedPageBreak/>
        <w:t>Figura 66</w:t>
      </w:r>
    </w:p>
    <w:p w:rsidR="00AE680B" w:rsidRDefault="00742B8E">
      <w:pPr>
        <w:pStyle w:val="TituloAPA"/>
      </w:pPr>
      <w:r>
        <w:t>Diagrama UML del patrón Flyweight</w:t>
      </w:r>
    </w:p>
    <w:p w:rsidR="00AE680B" w:rsidRDefault="00742B8E">
      <w:pPr>
        <w:pStyle w:val="ImagenAPA"/>
      </w:pPr>
      <w:r>
        <w:rPr>
          <w:noProof/>
        </w:rPr>
        <w:drawing>
          <wp:inline distT="0" distB="0" distL="0" distR="0">
            <wp:extent cx="5184648" cy="4864608"/>
            <wp:effectExtent l="0" t="0" r="0" b="0"/>
            <wp:docPr id="67" name="Figura 66" descr="Diagrama UML del patrón Fly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png"/>
                    <pic:cNvPicPr/>
                  </pic:nvPicPr>
                  <pic:blipFill>
                    <a:blip r:embed="rId74"/>
                    <a:stretch>
                      <a:fillRect/>
                    </a:stretch>
                  </pic:blipFill>
                  <pic:spPr>
                    <a:xfrm>
                      <a:off x="0" y="0"/>
                      <a:ext cx="5184648" cy="4864608"/>
                    </a:xfrm>
                    <a:prstGeom prst="rect">
                      <a:avLst/>
                    </a:prstGeom>
                  </pic:spPr>
                </pic:pic>
              </a:graphicData>
            </a:graphic>
          </wp:inline>
        </w:drawing>
      </w:r>
    </w:p>
    <w:p w:rsidR="00AE680B" w:rsidRDefault="00742B8E">
      <w:pPr>
        <w:pStyle w:val="Ttulo3"/>
      </w:pPr>
      <w:bookmarkStart w:id="55" w:name="_Toc9000054"/>
      <w:r>
        <w:t>Código</w:t>
      </w:r>
      <w:bookmarkEnd w:id="55"/>
    </w:p>
    <w:p w:rsidR="00AE680B" w:rsidRDefault="00742B8E">
      <w:r>
        <w:t xml:space="preserve">La clase </w:t>
      </w:r>
      <w:r>
        <w:rPr>
          <w:rFonts w:ascii="Courier New" w:eastAsia="Courier New" w:hAnsi="Courier New"/>
          <w:sz w:val="21"/>
        </w:rPr>
        <w:t>CategoriaFlyweight</w:t>
      </w:r>
      <w:r>
        <w:t xml:space="preserve"> (Figura 67) define tres atributos: </w:t>
      </w:r>
      <w:r>
        <w:rPr>
          <w:rFonts w:ascii="Courier New" w:eastAsia="Courier New" w:hAnsi="Courier New"/>
          <w:sz w:val="21"/>
        </w:rPr>
        <w:t>nombre</w:t>
      </w:r>
      <w:r>
        <w:t xml:space="preserve">, </w:t>
      </w:r>
      <w:r>
        <w:rPr>
          <w:rFonts w:ascii="Courier New" w:eastAsia="Courier New" w:hAnsi="Courier New"/>
          <w:sz w:val="21"/>
        </w:rPr>
        <w:t>icono</w:t>
      </w:r>
      <w:r>
        <w:t xml:space="preserve"> y </w:t>
      </w:r>
      <w:r>
        <w:rPr>
          <w:rFonts w:ascii="Courier New" w:eastAsia="Courier New" w:hAnsi="Courier New"/>
          <w:sz w:val="21"/>
        </w:rPr>
        <w:t>color</w:t>
      </w:r>
      <w:r>
        <w:t>. Estos valores identifican la presentación que comparten los productos de una cate</w:t>
      </w:r>
      <w:r>
        <w:t>goría.</w:t>
      </w:r>
    </w:p>
    <w:p w:rsidR="00AE680B" w:rsidRDefault="00742B8E">
      <w:pPr>
        <w:pStyle w:val="EtiquetaAPA"/>
      </w:pPr>
      <w:r>
        <w:lastRenderedPageBreak/>
        <w:t>Figura 67</w:t>
      </w:r>
    </w:p>
    <w:p w:rsidR="00AE680B" w:rsidRDefault="00742B8E">
      <w:pPr>
        <w:pStyle w:val="TituloAPA"/>
      </w:pPr>
      <w:r>
        <w:t>Clase CategoriaFlyweight</w:t>
      </w:r>
    </w:p>
    <w:p w:rsidR="00AE680B" w:rsidRDefault="00742B8E">
      <w:pPr>
        <w:pStyle w:val="ImagenAPA"/>
      </w:pPr>
      <w:r>
        <w:rPr>
          <w:noProof/>
        </w:rPr>
        <w:drawing>
          <wp:inline distT="0" distB="0" distL="0" distR="0">
            <wp:extent cx="4535424" cy="4279392"/>
            <wp:effectExtent l="0" t="0" r="0" b="0"/>
            <wp:docPr id="68" name="Figura 67" descr="Clase CategoriaFly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pic:nvPicPr>
                  <pic:blipFill>
                    <a:blip r:embed="rId75"/>
                    <a:stretch>
                      <a:fillRect/>
                    </a:stretch>
                  </pic:blipFill>
                  <pic:spPr>
                    <a:xfrm>
                      <a:off x="0" y="0"/>
                      <a:ext cx="4535424" cy="4279392"/>
                    </a:xfrm>
                    <a:prstGeom prst="rect">
                      <a:avLst/>
                    </a:prstGeom>
                  </pic:spPr>
                </pic:pic>
              </a:graphicData>
            </a:graphic>
          </wp:inline>
        </w:drawing>
      </w:r>
    </w:p>
    <w:p w:rsidR="00AE680B" w:rsidRDefault="00742B8E">
      <w:r>
        <w:t xml:space="preserve">La clase </w:t>
      </w:r>
      <w:r>
        <w:rPr>
          <w:rFonts w:ascii="Courier New" w:eastAsia="Courier New" w:hAnsi="Courier New"/>
          <w:sz w:val="21"/>
        </w:rPr>
        <w:t>CategoriaFlyweightFactory</w:t>
      </w:r>
      <w:r>
        <w:t xml:space="preserve"> (Figura 68) utiliza un </w:t>
      </w:r>
      <w:r>
        <w:rPr>
          <w:rFonts w:ascii="Courier New" w:eastAsia="Courier New" w:hAnsi="Courier New"/>
          <w:sz w:val="21"/>
        </w:rPr>
        <w:t>ConcurrentHashMap</w:t>
      </w:r>
      <w:r>
        <w:t xml:space="preserve"> para almacenar las instancias. El método </w:t>
      </w:r>
      <w:r>
        <w:rPr>
          <w:rFonts w:ascii="Courier New" w:eastAsia="Courier New" w:hAnsi="Courier New"/>
          <w:sz w:val="21"/>
        </w:rPr>
        <w:t>obtenerCategoria()</w:t>
      </w:r>
      <w:r>
        <w:t xml:space="preserve"> normaliza el nombre recibido (elimina espacios, tildes y mayúsculas) y utili</w:t>
      </w:r>
      <w:r>
        <w:t xml:space="preserve">za la clave </w:t>
      </w:r>
      <w:r>
        <w:rPr>
          <w:rFonts w:ascii="Courier New" w:eastAsia="Courier New" w:hAnsi="Courier New"/>
          <w:sz w:val="21"/>
        </w:rPr>
        <w:t>general</w:t>
      </w:r>
      <w:r>
        <w:t xml:space="preserve"> cuando el nombre es nulo. Luego, el método </w:t>
      </w:r>
      <w:r>
        <w:rPr>
          <w:rFonts w:ascii="Courier New" w:eastAsia="Courier New" w:hAnsi="Courier New"/>
          <w:sz w:val="21"/>
        </w:rPr>
        <w:t>computeIfAbsent()</w:t>
      </w:r>
      <w:r>
        <w:t xml:space="preserve"> busca la clave y ejecuta </w:t>
      </w:r>
      <w:r>
        <w:rPr>
          <w:rFonts w:ascii="Courier New" w:eastAsia="Courier New" w:hAnsi="Courier New"/>
          <w:sz w:val="21"/>
        </w:rPr>
        <w:t>crearCategoria()</w:t>
      </w:r>
      <w:r>
        <w:t xml:space="preserve"> solamente cuando todavía no existe una entrada para ella.</w:t>
      </w:r>
    </w:p>
    <w:p w:rsidR="00AE680B" w:rsidRDefault="00742B8E">
      <w:pPr>
        <w:pStyle w:val="EtiquetaAPA"/>
      </w:pPr>
      <w:r>
        <w:lastRenderedPageBreak/>
        <w:t>Figura 68</w:t>
      </w:r>
    </w:p>
    <w:p w:rsidR="00AE680B" w:rsidRDefault="00742B8E">
      <w:pPr>
        <w:pStyle w:val="TituloAPA"/>
      </w:pPr>
      <w:r>
        <w:t>Clase CategoriaFlyweightFactory</w:t>
      </w:r>
    </w:p>
    <w:p w:rsidR="00AE680B" w:rsidRDefault="00742B8E">
      <w:pPr>
        <w:pStyle w:val="ImagenAPA"/>
      </w:pPr>
      <w:r>
        <w:rPr>
          <w:noProof/>
        </w:rPr>
        <w:drawing>
          <wp:inline distT="0" distB="0" distL="0" distR="0">
            <wp:extent cx="5204884" cy="4937760"/>
            <wp:effectExtent l="0" t="0" r="0" b="0"/>
            <wp:docPr id="69" name="Figura 68" descr="Clase CategoriaFlyweight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pic:nvPicPr>
                  <pic:blipFill>
                    <a:blip r:embed="rId76"/>
                    <a:stretch>
                      <a:fillRect/>
                    </a:stretch>
                  </pic:blipFill>
                  <pic:spPr>
                    <a:xfrm>
                      <a:off x="0" y="0"/>
                      <a:ext cx="5204884" cy="4937760"/>
                    </a:xfrm>
                    <a:prstGeom prst="rect">
                      <a:avLst/>
                    </a:prstGeom>
                  </pic:spPr>
                </pic:pic>
              </a:graphicData>
            </a:graphic>
          </wp:inline>
        </w:drawing>
      </w:r>
    </w:p>
    <w:p w:rsidR="00AE680B" w:rsidRDefault="00742B8E">
      <w:r>
        <w:t>El controlador (Figura 69) reci</w:t>
      </w:r>
      <w:r>
        <w:t xml:space="preserve">be el nombre de la categoría mediante la URL y devuelve el objeto proporcionado por la fábrica. En el </w:t>
      </w:r>
      <w:r>
        <w:rPr>
          <w:i/>
        </w:rPr>
        <w:t>frontend</w:t>
      </w:r>
      <w:r>
        <w:t xml:space="preserve">, </w:t>
      </w:r>
      <w:r>
        <w:rPr>
          <w:rFonts w:ascii="Courier New" w:eastAsia="Courier New" w:hAnsi="Courier New"/>
          <w:sz w:val="21"/>
        </w:rPr>
        <w:t>obtenerPresentacionFlyweight()</w:t>
      </w:r>
      <w:r>
        <w:t xml:space="preserve"> consulta el </w:t>
      </w:r>
      <w:r>
        <w:rPr>
          <w:i/>
        </w:rPr>
        <w:t>endpoint</w:t>
      </w:r>
      <w:r>
        <w:t xml:space="preserve"> y guarda la respuesta en un </w:t>
      </w:r>
      <w:r>
        <w:rPr>
          <w:rFonts w:ascii="Courier New" w:eastAsia="Courier New" w:hAnsi="Courier New"/>
          <w:sz w:val="21"/>
        </w:rPr>
        <w:t>Map</w:t>
      </w:r>
      <w:r>
        <w:t xml:space="preserve"> para reutilizarla durante las siguientes solicitudes de esa </w:t>
      </w:r>
      <w:r>
        <w:t>categoría.</w:t>
      </w:r>
    </w:p>
    <w:p w:rsidR="00AE680B" w:rsidRDefault="00742B8E">
      <w:pPr>
        <w:pStyle w:val="EtiquetaAPA"/>
      </w:pPr>
      <w:r>
        <w:lastRenderedPageBreak/>
        <w:t>Figura 69</w:t>
      </w:r>
    </w:p>
    <w:p w:rsidR="00AE680B" w:rsidRDefault="00742B8E">
      <w:pPr>
        <w:pStyle w:val="TituloAPA"/>
      </w:pPr>
      <w:r>
        <w:t>Método obtenerPresentacionCategoria() del controlador</w:t>
      </w:r>
    </w:p>
    <w:p w:rsidR="00AE680B" w:rsidRDefault="00742B8E">
      <w:pPr>
        <w:pStyle w:val="ImagenAPA"/>
      </w:pPr>
      <w:r>
        <w:rPr>
          <w:noProof/>
        </w:rPr>
        <w:drawing>
          <wp:inline distT="0" distB="0" distL="0" distR="0">
            <wp:extent cx="4498848" cy="969264"/>
            <wp:effectExtent l="0" t="0" r="0" b="0"/>
            <wp:docPr id="70" name="Figura 69" descr="Método obtenerPresentacionCategoria() del control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pic:nvPicPr>
                  <pic:blipFill>
                    <a:blip r:embed="rId77"/>
                    <a:stretch>
                      <a:fillRect/>
                    </a:stretch>
                  </pic:blipFill>
                  <pic:spPr>
                    <a:xfrm>
                      <a:off x="0" y="0"/>
                      <a:ext cx="4498848" cy="969264"/>
                    </a:xfrm>
                    <a:prstGeom prst="rect">
                      <a:avLst/>
                    </a:prstGeom>
                  </pic:spPr>
                </pic:pic>
              </a:graphicData>
            </a:graphic>
          </wp:inline>
        </w:drawing>
      </w:r>
    </w:p>
    <w:p w:rsidR="00AE680B" w:rsidRDefault="00742B8E">
      <w:pPr>
        <w:pStyle w:val="Ttulo3"/>
      </w:pPr>
      <w:bookmarkStart w:id="56" w:name="_Toc9000055"/>
      <w:r>
        <w:t>Pruebas</w:t>
      </w:r>
      <w:bookmarkEnd w:id="56"/>
    </w:p>
    <w:p w:rsidR="00AE680B" w:rsidRDefault="00742B8E">
      <w:r>
        <w:t xml:space="preserve">En la prueba del patrón Flyweight (Figura 70) se observa una página web donde el usuario selecciona una categoría y presiona el botón “Consultar categoría”. El </w:t>
      </w:r>
      <w:r>
        <w:rPr>
          <w:i/>
        </w:rPr>
        <w:t>backend</w:t>
      </w:r>
      <w:r>
        <w:t xml:space="preserve"> devuelve su presentación en formato JSON, y la página muestra el icono, el nombre y el color correspondientes. Por ejemplo, al seleccionar Ropa, se visualiza el icono de una camiseta, el nombre de la categoría y el color #E91E63. También se presenta la re</w:t>
      </w:r>
      <w:r>
        <w:t>spuesta JSON recibida desde Spring Boot.</w:t>
      </w:r>
    </w:p>
    <w:p w:rsidR="00AE680B" w:rsidRDefault="00742B8E">
      <w:pPr>
        <w:pStyle w:val="EtiquetaAPA"/>
      </w:pPr>
      <w:r>
        <w:lastRenderedPageBreak/>
        <w:t>Figura 70</w:t>
      </w:r>
    </w:p>
    <w:p w:rsidR="00AE680B" w:rsidRDefault="00742B8E">
      <w:pPr>
        <w:pStyle w:val="TituloAPA"/>
      </w:pPr>
      <w:r>
        <w:t>Prueba del patrón Flyweight: consulta de la presentación de una categoría</w:t>
      </w:r>
    </w:p>
    <w:p w:rsidR="00AE680B" w:rsidRDefault="00742B8E">
      <w:pPr>
        <w:pStyle w:val="ImagenAPA"/>
      </w:pPr>
      <w:r>
        <w:rPr>
          <w:noProof/>
        </w:rPr>
        <w:drawing>
          <wp:inline distT="0" distB="0" distL="0" distR="0">
            <wp:extent cx="4026034" cy="4937760"/>
            <wp:effectExtent l="0" t="0" r="0" b="0"/>
            <wp:docPr id="71" name="Figura 70" descr="Prueba del patrón Flyweight: consulta de la presentación de una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pic:nvPicPr>
                  <pic:blipFill>
                    <a:blip r:embed="rId78"/>
                    <a:stretch>
                      <a:fillRect/>
                    </a:stretch>
                  </pic:blipFill>
                  <pic:spPr>
                    <a:xfrm>
                      <a:off x="0" y="0"/>
                      <a:ext cx="4026034" cy="4937760"/>
                    </a:xfrm>
                    <a:prstGeom prst="rect">
                      <a:avLst/>
                    </a:prstGeom>
                  </pic:spPr>
                </pic:pic>
              </a:graphicData>
            </a:graphic>
          </wp:inline>
        </w:drawing>
      </w:r>
    </w:p>
    <w:p w:rsidR="00AE680B" w:rsidRDefault="00742B8E">
      <w:r>
        <w:t>En la Figura 71 se puede observar cómo los productos de una misma categoría comparten la presentación visual, aunque correspondan</w:t>
      </w:r>
      <w:r>
        <w:t xml:space="preserve"> a productos diferentes. Además, se conservan los datos particulares de cada producto, como el nombre, la descripción, el precio, el stock y el identificador, junto con el botón para agregarlo al carrito.</w:t>
      </w:r>
    </w:p>
    <w:p w:rsidR="00AE680B" w:rsidRDefault="00742B8E">
      <w:pPr>
        <w:pStyle w:val="EtiquetaAPA"/>
      </w:pPr>
      <w:r>
        <w:lastRenderedPageBreak/>
        <w:t>Figura 71</w:t>
      </w:r>
    </w:p>
    <w:p w:rsidR="00AE680B" w:rsidRDefault="00742B8E">
      <w:pPr>
        <w:pStyle w:val="TituloAPA"/>
      </w:pPr>
      <w:r>
        <w:t>Prueba del patrón Flyweight: productos ag</w:t>
      </w:r>
      <w:r>
        <w:t>rupados por categoría</w:t>
      </w:r>
    </w:p>
    <w:p w:rsidR="00AE680B" w:rsidRDefault="00742B8E">
      <w:pPr>
        <w:pStyle w:val="ImagenAPA"/>
      </w:pPr>
      <w:r>
        <w:rPr>
          <w:noProof/>
        </w:rPr>
        <w:drawing>
          <wp:inline distT="0" distB="0" distL="0" distR="0">
            <wp:extent cx="5486400" cy="3308721"/>
            <wp:effectExtent l="0" t="0" r="0" b="0"/>
            <wp:docPr id="72" name="Figura 71" descr="Prueba del patrón Flyweight: productos agrupados por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pic:nvPicPr>
                  <pic:blipFill>
                    <a:blip r:embed="rId79"/>
                    <a:stretch>
                      <a:fillRect/>
                    </a:stretch>
                  </pic:blipFill>
                  <pic:spPr>
                    <a:xfrm>
                      <a:off x="0" y="0"/>
                      <a:ext cx="5486400" cy="3308721"/>
                    </a:xfrm>
                    <a:prstGeom prst="rect">
                      <a:avLst/>
                    </a:prstGeom>
                  </pic:spPr>
                </pic:pic>
              </a:graphicData>
            </a:graphic>
          </wp:inline>
        </w:drawing>
      </w:r>
    </w:p>
    <w:p w:rsidR="00AE680B" w:rsidRDefault="00742B8E">
      <w:pPr>
        <w:pStyle w:val="Ttulo2"/>
      </w:pPr>
      <w:bookmarkStart w:id="57" w:name="_Toc9000056"/>
      <w:r>
        <w:t>Patrón Proxy</w:t>
      </w:r>
      <w:bookmarkEnd w:id="57"/>
    </w:p>
    <w:p w:rsidR="00AE680B" w:rsidRDefault="00742B8E">
      <w:r>
        <w:t>El patrón Proxy es un patrón de diseño estructural que proporciona un objeto intermediario para controlar el acceso a otro objeto o servicio. El intermediario recibe la solicitud, realiza las validaciones o acciones nec</w:t>
      </w:r>
      <w:r>
        <w:t>esarias y permite acceder al recurso cuando corresponde. En el proyecto Marketplace Multivendedor se aplica a la consulta de productos.</w:t>
      </w:r>
    </w:p>
    <w:p w:rsidR="00AE680B" w:rsidRDefault="00742B8E">
      <w:pPr>
        <w:pStyle w:val="Ttulo3"/>
      </w:pPr>
      <w:bookmarkStart w:id="58" w:name="_Toc9000057"/>
      <w:r>
        <w:t>Diagrama UML</w:t>
      </w:r>
      <w:bookmarkEnd w:id="58"/>
    </w:p>
    <w:p w:rsidR="00AE680B" w:rsidRDefault="00742B8E">
      <w:r>
        <w:t xml:space="preserve">En el diagrama UML (Figura 72) se observa que </w:t>
      </w:r>
      <w:r>
        <w:rPr>
          <w:rFonts w:ascii="Courier New" w:eastAsia="Courier New" w:hAnsi="Courier New"/>
          <w:sz w:val="21"/>
        </w:rPr>
        <w:t>ProductoProxyController</w:t>
      </w:r>
      <w:r>
        <w:t xml:space="preserve"> solicita la consulta a la interfaz </w:t>
      </w:r>
      <w:r>
        <w:rPr>
          <w:rFonts w:ascii="Courier New" w:eastAsia="Courier New" w:hAnsi="Courier New"/>
          <w:sz w:val="21"/>
        </w:rPr>
        <w:t>ProductoProxy</w:t>
      </w:r>
      <w:r>
        <w:t xml:space="preserve">, que define el método </w:t>
      </w:r>
      <w:r>
        <w:rPr>
          <w:rFonts w:ascii="Courier New" w:eastAsia="Courier New" w:hAnsi="Courier New"/>
          <w:sz w:val="21"/>
        </w:rPr>
        <w:t>consultarProducto()</w:t>
      </w:r>
      <w:r>
        <w:t xml:space="preserve">. </w:t>
      </w:r>
      <w:r>
        <w:rPr>
          <w:rFonts w:ascii="Courier New" w:eastAsia="Courier New" w:hAnsi="Courier New"/>
          <w:sz w:val="21"/>
        </w:rPr>
        <w:t>ProductoProxyService</w:t>
      </w:r>
      <w:r>
        <w:t xml:space="preserve"> implementa esta interfaz, valida el identificador y consulta el repositorio de productos (</w:t>
      </w:r>
      <w:r>
        <w:rPr>
          <w:rFonts w:ascii="Courier New" w:eastAsia="Courier New" w:hAnsi="Courier New"/>
          <w:sz w:val="21"/>
        </w:rPr>
        <w:t>ProductoRepository</w:t>
      </w:r>
      <w:r>
        <w:t xml:space="preserve">) mediante el método </w:t>
      </w:r>
      <w:r>
        <w:rPr>
          <w:rFonts w:ascii="Courier New" w:eastAsia="Courier New" w:hAnsi="Courier New"/>
          <w:sz w:val="21"/>
        </w:rPr>
        <w:t>findById()</w:t>
      </w:r>
      <w:r>
        <w:t xml:space="preserve"> para obtener el objeto </w:t>
      </w:r>
      <w:r>
        <w:rPr>
          <w:rFonts w:ascii="Courier New" w:eastAsia="Courier New" w:hAnsi="Courier New"/>
          <w:sz w:val="21"/>
        </w:rPr>
        <w:t>Producto</w:t>
      </w:r>
      <w:r>
        <w:t>.</w:t>
      </w:r>
    </w:p>
    <w:p w:rsidR="00AE680B" w:rsidRDefault="00742B8E">
      <w:pPr>
        <w:pStyle w:val="EtiquetaAPA"/>
      </w:pPr>
      <w:r>
        <w:lastRenderedPageBreak/>
        <w:t>Figur</w:t>
      </w:r>
      <w:r>
        <w:t>a 72</w:t>
      </w:r>
    </w:p>
    <w:p w:rsidR="00AE680B" w:rsidRDefault="00742B8E">
      <w:pPr>
        <w:pStyle w:val="TituloAPA"/>
      </w:pPr>
      <w:r>
        <w:t>Diagrama UML del patrón Proxy</w:t>
      </w:r>
    </w:p>
    <w:p w:rsidR="00AE680B" w:rsidRDefault="00742B8E">
      <w:pPr>
        <w:pStyle w:val="ImagenAPA"/>
      </w:pPr>
      <w:r>
        <w:rPr>
          <w:noProof/>
        </w:rPr>
        <w:drawing>
          <wp:inline distT="0" distB="0" distL="0" distR="0">
            <wp:extent cx="5486400" cy="2650353"/>
            <wp:effectExtent l="0" t="0" r="0" b="0"/>
            <wp:docPr id="73" name="Figura 72" descr="Diagrama UML del patrón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pic:nvPicPr>
                  <pic:blipFill>
                    <a:blip r:embed="rId80"/>
                    <a:stretch>
                      <a:fillRect/>
                    </a:stretch>
                  </pic:blipFill>
                  <pic:spPr>
                    <a:xfrm>
                      <a:off x="0" y="0"/>
                      <a:ext cx="5486400" cy="2650353"/>
                    </a:xfrm>
                    <a:prstGeom prst="rect">
                      <a:avLst/>
                    </a:prstGeom>
                  </pic:spPr>
                </pic:pic>
              </a:graphicData>
            </a:graphic>
          </wp:inline>
        </w:drawing>
      </w:r>
    </w:p>
    <w:p w:rsidR="00AE680B" w:rsidRDefault="00742B8E">
      <w:pPr>
        <w:pStyle w:val="Ttulo3"/>
      </w:pPr>
      <w:bookmarkStart w:id="59" w:name="_Toc9000058"/>
      <w:r>
        <w:t>Código</w:t>
      </w:r>
      <w:bookmarkEnd w:id="59"/>
    </w:p>
    <w:p w:rsidR="00AE680B" w:rsidRDefault="00742B8E">
      <w:r>
        <w:t xml:space="preserve">El patrón Proxy se aplica en la consulta de productos desde el formulario destinado a este patrón dentro de </w:t>
      </w:r>
      <w:r>
        <w:rPr>
          <w:rFonts w:ascii="Courier New" w:eastAsia="Courier New" w:hAnsi="Courier New"/>
          <w:sz w:val="21"/>
        </w:rPr>
        <w:t>checkout.html</w:t>
      </w:r>
      <w:r>
        <w:t xml:space="preserve">. El usuario introduce el identificador del producto y el sistema realiza la solicitud al </w:t>
      </w:r>
      <w:r>
        <w:rPr>
          <w:i/>
        </w:rPr>
        <w:t>e</w:t>
      </w:r>
      <w:r>
        <w:rPr>
          <w:i/>
        </w:rPr>
        <w:t>ndpoint</w:t>
      </w:r>
      <w:r>
        <w:t xml:space="preserve"> </w:t>
      </w:r>
      <w:r>
        <w:rPr>
          <w:rFonts w:ascii="Courier New" w:eastAsia="Courier New" w:hAnsi="Courier New"/>
          <w:sz w:val="21"/>
        </w:rPr>
        <w:t>/api/proxy/productos/{id}</w:t>
      </w:r>
      <w:r>
        <w:t>.</w:t>
      </w:r>
    </w:p>
    <w:p w:rsidR="00AE680B" w:rsidRDefault="00742B8E">
      <w:r>
        <w:t xml:space="preserve">El controlador (Figura 73) recibe la solicitud HTTP con el identificador del producto y delega la consulta a </w:t>
      </w:r>
      <w:r>
        <w:rPr>
          <w:rFonts w:ascii="Courier New" w:eastAsia="Courier New" w:hAnsi="Courier New"/>
          <w:sz w:val="21"/>
        </w:rPr>
        <w:t>ProductoProxy</w:t>
      </w:r>
      <w:r>
        <w:t>. Si la consulta termina correctamente, devuelve el producto; si ocurre un error de validación, res</w:t>
      </w:r>
      <w:r>
        <w:t>ponde con el estado HTTP 400 y, si el producto no existe, con el estado HTTP 404.</w:t>
      </w:r>
    </w:p>
    <w:p w:rsidR="00AE680B" w:rsidRDefault="00742B8E">
      <w:pPr>
        <w:pStyle w:val="EtiquetaAPA"/>
      </w:pPr>
      <w:r>
        <w:lastRenderedPageBreak/>
        <w:t>Figura 73</w:t>
      </w:r>
    </w:p>
    <w:p w:rsidR="00AE680B" w:rsidRDefault="00742B8E">
      <w:pPr>
        <w:pStyle w:val="TituloAPA"/>
      </w:pPr>
      <w:r>
        <w:t>Clase ProductoProxyController</w:t>
      </w:r>
    </w:p>
    <w:p w:rsidR="00AE680B" w:rsidRDefault="00742B8E">
      <w:pPr>
        <w:pStyle w:val="ImagenAPA"/>
      </w:pPr>
      <w:r>
        <w:rPr>
          <w:noProof/>
        </w:rPr>
        <w:drawing>
          <wp:inline distT="0" distB="0" distL="0" distR="0">
            <wp:extent cx="5166360" cy="4892040"/>
            <wp:effectExtent l="0" t="0" r="0" b="0"/>
            <wp:docPr id="74" name="Figura 73" descr="Clase ProductoProxy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pic:nvPicPr>
                  <pic:blipFill>
                    <a:blip r:embed="rId81"/>
                    <a:stretch>
                      <a:fillRect/>
                    </a:stretch>
                  </pic:blipFill>
                  <pic:spPr>
                    <a:xfrm>
                      <a:off x="0" y="0"/>
                      <a:ext cx="5166360" cy="4892040"/>
                    </a:xfrm>
                    <a:prstGeom prst="rect">
                      <a:avLst/>
                    </a:prstGeom>
                  </pic:spPr>
                </pic:pic>
              </a:graphicData>
            </a:graphic>
          </wp:inline>
        </w:drawing>
      </w:r>
    </w:p>
    <w:p w:rsidR="00AE680B" w:rsidRDefault="00742B8E">
      <w:r>
        <w:t xml:space="preserve">La interfaz </w:t>
      </w:r>
      <w:r>
        <w:rPr>
          <w:rFonts w:ascii="Courier New" w:eastAsia="Courier New" w:hAnsi="Courier New"/>
          <w:sz w:val="21"/>
        </w:rPr>
        <w:t>ProductoProxy</w:t>
      </w:r>
      <w:r>
        <w:t xml:space="preserve"> (Figura 74) define el método </w:t>
      </w:r>
      <w:r>
        <w:rPr>
          <w:rFonts w:ascii="Courier New" w:eastAsia="Courier New" w:hAnsi="Courier New"/>
          <w:sz w:val="21"/>
        </w:rPr>
        <w:t>consultarProducto()</w:t>
      </w:r>
      <w:r>
        <w:t>, que establece la operación para consultar un producto me</w:t>
      </w:r>
      <w:r>
        <w:t>diante el intermediario. El controlador depende de esta interfaz en lugar de depender directamente de la clase que implementa la consulta.</w:t>
      </w:r>
    </w:p>
    <w:p w:rsidR="00AE680B" w:rsidRDefault="00742B8E">
      <w:pPr>
        <w:pStyle w:val="EtiquetaAPA"/>
      </w:pPr>
      <w:r>
        <w:lastRenderedPageBreak/>
        <w:t>Figura 74</w:t>
      </w:r>
    </w:p>
    <w:p w:rsidR="00AE680B" w:rsidRDefault="00742B8E">
      <w:pPr>
        <w:pStyle w:val="TituloAPA"/>
      </w:pPr>
      <w:r>
        <w:t>Interfaz ProductoProxy</w:t>
      </w:r>
    </w:p>
    <w:p w:rsidR="00AE680B" w:rsidRDefault="00742B8E">
      <w:pPr>
        <w:pStyle w:val="ImagenAPA"/>
      </w:pPr>
      <w:r>
        <w:rPr>
          <w:noProof/>
        </w:rPr>
        <w:drawing>
          <wp:inline distT="0" distB="0" distL="0" distR="0">
            <wp:extent cx="3438144" cy="1408176"/>
            <wp:effectExtent l="0" t="0" r="0" b="0"/>
            <wp:docPr id="75" name="Figura 74" descr="Interfaz Producto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pic:nvPicPr>
                  <pic:blipFill>
                    <a:blip r:embed="rId82"/>
                    <a:stretch>
                      <a:fillRect/>
                    </a:stretch>
                  </pic:blipFill>
                  <pic:spPr>
                    <a:xfrm>
                      <a:off x="0" y="0"/>
                      <a:ext cx="3438144" cy="1408176"/>
                    </a:xfrm>
                    <a:prstGeom prst="rect">
                      <a:avLst/>
                    </a:prstGeom>
                  </pic:spPr>
                </pic:pic>
              </a:graphicData>
            </a:graphic>
          </wp:inline>
        </w:drawing>
      </w:r>
    </w:p>
    <w:p w:rsidR="00AE680B" w:rsidRDefault="00742B8E">
      <w:r>
        <w:rPr>
          <w:rFonts w:ascii="Courier New" w:eastAsia="Courier New" w:hAnsi="Courier New"/>
          <w:sz w:val="21"/>
        </w:rPr>
        <w:t>ProductoProxyService</w:t>
      </w:r>
      <w:r>
        <w:t xml:space="preserve"> (Figura 75) implementa la interfaz </w:t>
      </w:r>
      <w:r>
        <w:rPr>
          <w:rFonts w:ascii="Courier New" w:eastAsia="Courier New" w:hAnsi="Courier New"/>
          <w:sz w:val="21"/>
        </w:rPr>
        <w:t>ProductoProxy</w:t>
      </w:r>
      <w:r>
        <w:t xml:space="preserve"> y recibe </w:t>
      </w:r>
      <w:r>
        <w:rPr>
          <w:rFonts w:ascii="Courier New" w:eastAsia="Courier New" w:hAnsi="Courier New"/>
          <w:sz w:val="21"/>
        </w:rPr>
        <w:t>ProductoRepository</w:t>
      </w:r>
      <w:r>
        <w:t xml:space="preserve"> mediante inyección de dependencias. El método valida que el identificador no esté vacío y consulta el repositorio. Si encuentra el producto, lo devuelve; si no, genera un error que el controlador transforma en una respuesta HTTP.</w:t>
      </w:r>
    </w:p>
    <w:p w:rsidR="00AE680B" w:rsidRDefault="00742B8E">
      <w:pPr>
        <w:pStyle w:val="EtiquetaAPA"/>
      </w:pPr>
      <w:r>
        <w:lastRenderedPageBreak/>
        <w:t xml:space="preserve">Figura </w:t>
      </w:r>
      <w:r>
        <w:t>75</w:t>
      </w:r>
    </w:p>
    <w:p w:rsidR="00AE680B" w:rsidRDefault="00742B8E">
      <w:pPr>
        <w:pStyle w:val="TituloAPA"/>
      </w:pPr>
      <w:r>
        <w:t>Clase ProductoProxyService</w:t>
      </w:r>
    </w:p>
    <w:p w:rsidR="00AE680B" w:rsidRDefault="00742B8E">
      <w:pPr>
        <w:pStyle w:val="ImagenAPA"/>
      </w:pPr>
      <w:r>
        <w:rPr>
          <w:noProof/>
        </w:rPr>
        <w:drawing>
          <wp:inline distT="0" distB="0" distL="0" distR="0">
            <wp:extent cx="4711735" cy="4937760"/>
            <wp:effectExtent l="0" t="0" r="0" b="0"/>
            <wp:docPr id="76" name="Figura 75" descr="Clase ProductoProxy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pic:nvPicPr>
                  <pic:blipFill>
                    <a:blip r:embed="rId83"/>
                    <a:stretch>
                      <a:fillRect/>
                    </a:stretch>
                  </pic:blipFill>
                  <pic:spPr>
                    <a:xfrm>
                      <a:off x="0" y="0"/>
                      <a:ext cx="4711735" cy="4937760"/>
                    </a:xfrm>
                    <a:prstGeom prst="rect">
                      <a:avLst/>
                    </a:prstGeom>
                  </pic:spPr>
                </pic:pic>
              </a:graphicData>
            </a:graphic>
          </wp:inline>
        </w:drawing>
      </w:r>
    </w:p>
    <w:p w:rsidR="00AE680B" w:rsidRDefault="00742B8E">
      <w:pPr>
        <w:pStyle w:val="Ttulo3"/>
      </w:pPr>
      <w:bookmarkStart w:id="60" w:name="_Toc9000059"/>
      <w:r>
        <w:t>Prueba</w:t>
      </w:r>
      <w:bookmarkEnd w:id="60"/>
    </w:p>
    <w:p w:rsidR="00AE680B" w:rsidRDefault="00742B8E">
      <w:r>
        <w:t>En la prueba (Figura 76) se observa el formulario de consulta de productos. El usuario ingresa el identificador de un producto y presiona el botón “Consultar producto”. La solicitud pasa por el controlador, que la del</w:t>
      </w:r>
      <w:r>
        <w:t>ega al intermediario; este valida el identificador, consulta el repositorio y devuelve el producto, cuyos datos se muestran en la página como producto encontrado.</w:t>
      </w:r>
    </w:p>
    <w:p w:rsidR="00AE680B" w:rsidRDefault="00742B8E">
      <w:pPr>
        <w:pStyle w:val="EtiquetaAPA"/>
      </w:pPr>
      <w:r>
        <w:lastRenderedPageBreak/>
        <w:t>Figura 76</w:t>
      </w:r>
    </w:p>
    <w:p w:rsidR="00AE680B" w:rsidRDefault="00742B8E">
      <w:pPr>
        <w:pStyle w:val="TituloAPA"/>
      </w:pPr>
      <w:r>
        <w:t>Prueba del patrón Proxy: consulta de un producto por identificador</w:t>
      </w:r>
    </w:p>
    <w:p w:rsidR="00AE680B" w:rsidRDefault="00742B8E">
      <w:pPr>
        <w:pStyle w:val="ImagenAPA"/>
      </w:pPr>
      <w:r>
        <w:rPr>
          <w:noProof/>
        </w:rPr>
        <w:drawing>
          <wp:inline distT="0" distB="0" distL="0" distR="0">
            <wp:extent cx="5486400" cy="2000425"/>
            <wp:effectExtent l="0" t="0" r="0" b="0"/>
            <wp:docPr id="77" name="Figura 76" descr="Prueba del patrón Proxy: consulta de un producto por identifi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pic:nvPicPr>
                  <pic:blipFill>
                    <a:blip r:embed="rId84"/>
                    <a:stretch>
                      <a:fillRect/>
                    </a:stretch>
                  </pic:blipFill>
                  <pic:spPr>
                    <a:xfrm>
                      <a:off x="0" y="0"/>
                      <a:ext cx="5486400" cy="2000425"/>
                    </a:xfrm>
                    <a:prstGeom prst="rect">
                      <a:avLst/>
                    </a:prstGeom>
                  </pic:spPr>
                </pic:pic>
              </a:graphicData>
            </a:graphic>
          </wp:inline>
        </w:drawing>
      </w:r>
    </w:p>
    <w:p w:rsidR="00AE680B" w:rsidRDefault="00742B8E">
      <w:pPr>
        <w:pStyle w:val="Ttulo1"/>
        <w:pageBreakBefore/>
      </w:pPr>
      <w:bookmarkStart w:id="61" w:name="_Toc9000060"/>
      <w:r>
        <w:lastRenderedPageBreak/>
        <w:t>Referencias</w:t>
      </w:r>
      <w:bookmarkEnd w:id="61"/>
    </w:p>
    <w:p w:rsidR="00AE680B" w:rsidRDefault="00742B8E">
      <w:pPr>
        <w:pStyle w:val="ReferenciaAPA"/>
      </w:pPr>
      <w:r>
        <w:t>Am</w:t>
      </w:r>
      <w:r>
        <w:t xml:space="preserve">azon Web Services. (s. f.). </w:t>
      </w:r>
      <w:r>
        <w:rPr>
          <w:i/>
        </w:rPr>
        <w:t>Sistema de recomendación, motor de recomendaciones - Amazon Personalize</w:t>
      </w:r>
      <w:r>
        <w:t>. https://aws.amazon.com/es/personalize/</w:t>
      </w:r>
    </w:p>
    <w:p w:rsidR="00AE680B" w:rsidRDefault="00742B8E">
      <w:pPr>
        <w:pStyle w:val="ReferenciaAPA"/>
      </w:pPr>
      <w:r>
        <w:t xml:space="preserve">Dubbelman, S. (2026, 13 de abril). </w:t>
      </w:r>
      <w:r>
        <w:rPr>
          <w:i/>
        </w:rPr>
        <w:t>Gestión de pedidos: Qué es, cómo funciona y por qué falla</w:t>
      </w:r>
      <w:r>
        <w:t>. MRPeasy. https://www.m</w:t>
      </w:r>
      <w:r>
        <w:t>rpeasy.com/blog/es/gestion-de-pedidos/</w:t>
      </w:r>
    </w:p>
    <w:p w:rsidR="00AE680B" w:rsidRDefault="00742B8E">
      <w:pPr>
        <w:pStyle w:val="ReferenciaAPA"/>
      </w:pPr>
      <w:r>
        <w:t xml:space="preserve">Fedewa, D., Holder, C., Teichner, W., &amp; Wiseman, B. (2021, 12 de agosto). </w:t>
      </w:r>
      <w:r>
        <w:rPr>
          <w:i/>
        </w:rPr>
        <w:t>Crecimiento “cinco estrellas”: Cómo usar las calificaciones online para diseñar mejores productos</w:t>
      </w:r>
      <w:r>
        <w:t>. McKinsey &amp; Company. https://www.mckinsey.com</w:t>
      </w:r>
      <w:r>
        <w:t>/industries/consumer-packaged-goods/our-insights/five-star-growth-using-online-ratings-to-design-better-products/es-CL</w:t>
      </w:r>
    </w:p>
    <w:p w:rsidR="00AE680B" w:rsidRDefault="00742B8E">
      <w:pPr>
        <w:pStyle w:val="ReferenciaAPA"/>
      </w:pPr>
      <w:r>
        <w:t xml:space="preserve">Jakubowicz, K. (2024, 11 de octubre). </w:t>
      </w:r>
      <w:r>
        <w:rPr>
          <w:i/>
        </w:rPr>
        <w:t>11 top-rated multi-vendor marketplace platforms for eCommerce</w:t>
      </w:r>
      <w:r>
        <w:t xml:space="preserve">. Rigby. </w:t>
      </w:r>
      <w:r>
        <w:t>https://www.rigbyjs.com/blog/11-multi-vendor-marketplace-platforms</w:t>
      </w:r>
    </w:p>
    <w:p w:rsidR="00AE680B" w:rsidRDefault="00742B8E">
      <w:pPr>
        <w:pStyle w:val="ReferenciaAPA"/>
      </w:pPr>
      <w:r>
        <w:t xml:space="preserve">Logarta, M. (2026, 12 de agosto). </w:t>
      </w:r>
      <w:r>
        <w:rPr>
          <w:i/>
        </w:rPr>
        <w:t>Explorando vendedores de productos: Una introducción completa a los vendedores del marketplace</w:t>
      </w:r>
      <w:r>
        <w:t>. WC Vendors. https://www.wcvendors.com/es/exploring-product-</w:t>
      </w:r>
      <w:r>
        <w:t>vendors/</w:t>
      </w:r>
    </w:p>
    <w:p w:rsidR="00AE680B" w:rsidRDefault="00742B8E">
      <w:pPr>
        <w:pStyle w:val="ReferenciaAPA"/>
      </w:pPr>
      <w:r>
        <w:t xml:space="preserve">Niranjan, A. (2026, 15 de julio). </w:t>
      </w:r>
      <w:r>
        <w:rPr>
          <w:i/>
        </w:rPr>
        <w:t>Top 50 multi vendor eCommerce marketplaces worldwide in 2026</w:t>
      </w:r>
      <w:r>
        <w:t>. SPXCommerce. https://www.spxcommerce.com/blog/top-multi-vendor-ecommerce-marketplaces-worldwide/</w:t>
      </w:r>
    </w:p>
    <w:p w:rsidR="00AE680B" w:rsidRDefault="00742B8E">
      <w:pPr>
        <w:pStyle w:val="ReferenciaAPA"/>
      </w:pPr>
      <w:r>
        <w:t xml:space="preserve">Shopify. (s. f.-a). </w:t>
      </w:r>
      <w:r>
        <w:rPr>
          <w:i/>
        </w:rPr>
        <w:t>Cómo elegir una plataforma de ecom</w:t>
      </w:r>
      <w:r>
        <w:rPr>
          <w:i/>
        </w:rPr>
        <w:t>merce multi vendedor</w:t>
      </w:r>
      <w:r>
        <w:t>. https://www.shopify.com/es/blog/plataforma-de-ecommerce-multi-vendedor</w:t>
      </w:r>
    </w:p>
    <w:p w:rsidR="00AE680B" w:rsidRDefault="00742B8E">
      <w:pPr>
        <w:pStyle w:val="ReferenciaAPA"/>
      </w:pPr>
      <w:r>
        <w:t xml:space="preserve">Shopify. (s. f.-b). </w:t>
      </w:r>
      <w:r>
        <w:rPr>
          <w:i/>
        </w:rPr>
        <w:t>Gestión de inventario</w:t>
      </w:r>
      <w:r>
        <w:t>. https://apps.shopify.com/built-in-features/inventory?locale=es</w:t>
      </w:r>
    </w:p>
    <w:p w:rsidR="00AE680B" w:rsidRDefault="00742B8E">
      <w:pPr>
        <w:pStyle w:val="ReferenciaAPA"/>
      </w:pPr>
      <w:r>
        <w:lastRenderedPageBreak/>
        <w:t xml:space="preserve">Shopify. (s. f.-c). </w:t>
      </w:r>
      <w:r>
        <w:rPr>
          <w:i/>
        </w:rPr>
        <w:t>Utiliza las opiniones de tus clientes</w:t>
      </w:r>
      <w:r>
        <w:rPr>
          <w:i/>
        </w:rPr>
        <w:t xml:space="preserve"> para impulsar las ventas de tu tienda virtual</w:t>
      </w:r>
      <w:r>
        <w:t>. https://es.shopify.com/blog/11190537-utiliza-las-opiniones-de-tus-clientes-para-impulsar-las-ventas-de-tu-tienda-virtual</w:t>
      </w:r>
    </w:p>
    <w:p w:rsidR="00AE680B" w:rsidRDefault="00742B8E">
      <w:pPr>
        <w:pStyle w:val="ReferenciaAPA"/>
      </w:pPr>
      <w:r>
        <w:t xml:space="preserve">Stripe. (s. f.). </w:t>
      </w:r>
      <w:r>
        <w:rPr>
          <w:i/>
        </w:rPr>
        <w:t>Email payments explained: How they work and when to use them</w:t>
      </w:r>
      <w:r>
        <w:t>. https://</w:t>
      </w:r>
      <w:r>
        <w:t>stripe.com/resources/more/email-payments-explained</w:t>
      </w:r>
    </w:p>
    <w:p w:rsidR="00AE680B" w:rsidRDefault="00742B8E">
      <w:pPr>
        <w:pStyle w:val="ReferenciaAPA"/>
      </w:pPr>
      <w:r>
        <w:t xml:space="preserve">Stripe. (2025, 30 de octubre). </w:t>
      </w:r>
      <w:r>
        <w:rPr>
          <w:i/>
        </w:rPr>
        <w:t>Checkout solutions: What they are and how to choose the best one for your business</w:t>
      </w:r>
      <w:r>
        <w:t>. https://stripe.com/resources/more/checkout-solutions</w:t>
      </w:r>
    </w:p>
    <w:sectPr w:rsidR="00AE680B" w:rsidSect="00034616">
      <w:headerReference w:type="default" r:id="rI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2B8E" w:rsidRDefault="00742B8E">
      <w:pPr>
        <w:spacing w:line="240" w:lineRule="auto"/>
      </w:pPr>
      <w:r>
        <w:separator/>
      </w:r>
    </w:p>
  </w:endnote>
  <w:endnote w:type="continuationSeparator" w:id="0">
    <w:p w:rsidR="00742B8E" w:rsidRDefault="00742B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2B8E" w:rsidRDefault="00742B8E">
      <w:pPr>
        <w:spacing w:line="240" w:lineRule="auto"/>
      </w:pPr>
      <w:r>
        <w:separator/>
      </w:r>
    </w:p>
  </w:footnote>
  <w:footnote w:type="continuationSeparator" w:id="0">
    <w:p w:rsidR="00742B8E" w:rsidRDefault="00742B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680B" w:rsidRDefault="00742B8E">
    <w:pPr>
      <w:pStyle w:val="Encabezado"/>
      <w:ind w:firstLine="0"/>
      <w:jc w:val="right"/>
    </w:pPr>
    <w:r>
      <w:fldChar w:fldCharType="begin"/>
    </w:r>
    <w:r>
      <w:instrText xml:space="preserve"> PAGE </w:instrText>
    </w:r>
    <w:r>
      <w:fldChar w:fldCharType="separate"/>
    </w:r>
    <w:r w:rsidR="003551DB">
      <w:rPr>
        <w:noProof/>
      </w:rPr>
      <w:t>1</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9F96E23"/>
    <w:multiLevelType w:val="hybridMultilevel"/>
    <w:tmpl w:val="E1B44888"/>
    <w:lvl w:ilvl="0" w:tplc="F80A5EC4">
      <w:start w:val="1"/>
      <w:numFmt w:val="bullet"/>
      <w:pStyle w:val="VinetaAPA"/>
      <w:lvlText w:val="•"/>
      <w:lvlJc w:val="left"/>
      <w:pPr>
        <w:ind w:left="1080" w:hanging="360"/>
      </w:pPr>
      <w:rPr>
        <w:rFonts w:ascii="Times New Roman" w:hAnsi="Times New Roman" w:cs="Times New Roman" w:hint="default"/>
      </w:rPr>
    </w:lvl>
    <w:lvl w:ilvl="1" w:tplc="0BB8CBF6">
      <w:numFmt w:val="decimal"/>
      <w:lvlText w:val=""/>
      <w:lvlJc w:val="left"/>
    </w:lvl>
    <w:lvl w:ilvl="2" w:tplc="3A3EA52C">
      <w:numFmt w:val="decimal"/>
      <w:lvlText w:val=""/>
      <w:lvlJc w:val="left"/>
    </w:lvl>
    <w:lvl w:ilvl="3" w:tplc="0FA0AFBE">
      <w:numFmt w:val="decimal"/>
      <w:lvlText w:val=""/>
      <w:lvlJc w:val="left"/>
    </w:lvl>
    <w:lvl w:ilvl="4" w:tplc="9254412E">
      <w:numFmt w:val="decimal"/>
      <w:lvlText w:val=""/>
      <w:lvlJc w:val="left"/>
    </w:lvl>
    <w:lvl w:ilvl="5" w:tplc="FCAC177A">
      <w:numFmt w:val="decimal"/>
      <w:lvlText w:val=""/>
      <w:lvlJc w:val="left"/>
    </w:lvl>
    <w:lvl w:ilvl="6" w:tplc="2446F592">
      <w:numFmt w:val="decimal"/>
      <w:lvlText w:val=""/>
      <w:lvlJc w:val="left"/>
    </w:lvl>
    <w:lvl w:ilvl="7" w:tplc="A3740DA6">
      <w:numFmt w:val="decimal"/>
      <w:lvlText w:val=""/>
      <w:lvlJc w:val="left"/>
    </w:lvl>
    <w:lvl w:ilvl="8" w:tplc="1CF2E898">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551DB"/>
    <w:rsid w:val="00742B8E"/>
    <w:rsid w:val="00AA1D8D"/>
    <w:rsid w:val="00AE680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A1780"/>
  <w14:defaultImageDpi w14:val="300"/>
  <w15:docId w15:val="{D8F6CC69-5B61-4BF1-B72E-F46C982F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CO" w:eastAsia="es-C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ind w:firstLine="720"/>
    </w:pPr>
    <w:rPr>
      <w:sz w:val="24"/>
    </w:rPr>
  </w:style>
  <w:style w:type="paragraph" w:styleId="Ttulo1">
    <w:name w:val="heading 1"/>
    <w:basedOn w:val="Normal"/>
    <w:next w:val="Normal"/>
    <w:link w:val="Ttulo1Car"/>
    <w:uiPriority w:val="9"/>
    <w:qFormat/>
    <w:rsid w:val="00FC693F"/>
    <w:pPr>
      <w:keepNext/>
      <w:keepLines/>
      <w:ind w:firstLine="0"/>
      <w:jc w:val="center"/>
      <w:outlineLvl w:val="0"/>
    </w:pPr>
    <w:rPr>
      <w:b/>
      <w:bCs/>
      <w:color w:val="000000"/>
      <w:szCs w:val="28"/>
    </w:rPr>
  </w:style>
  <w:style w:type="paragraph" w:styleId="Ttulo2">
    <w:name w:val="heading 2"/>
    <w:basedOn w:val="Normal"/>
    <w:next w:val="Normal"/>
    <w:link w:val="Ttulo2Car"/>
    <w:uiPriority w:val="9"/>
    <w:unhideWhenUsed/>
    <w:qFormat/>
    <w:rsid w:val="00FC693F"/>
    <w:pPr>
      <w:keepNext/>
      <w:keepLines/>
      <w:ind w:firstLine="0"/>
      <w:outlineLvl w:val="1"/>
    </w:pPr>
    <w:rPr>
      <w:b/>
      <w:bCs/>
      <w:color w:val="000000"/>
      <w:szCs w:val="26"/>
    </w:rPr>
  </w:style>
  <w:style w:type="paragraph" w:styleId="Ttulo3">
    <w:name w:val="heading 3"/>
    <w:basedOn w:val="Normal"/>
    <w:next w:val="Normal"/>
    <w:link w:val="Ttulo3Car"/>
    <w:uiPriority w:val="9"/>
    <w:unhideWhenUsed/>
    <w:qFormat/>
    <w:rsid w:val="00FC693F"/>
    <w:pPr>
      <w:keepNext/>
      <w:keepLines/>
      <w:ind w:firstLine="0"/>
      <w:outlineLvl w:val="2"/>
    </w:pPr>
    <w:rPr>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quetaAPA">
    <w:name w:val="Etiqueta APA"/>
    <w:basedOn w:val="Normal"/>
    <w:qFormat/>
    <w:pPr>
      <w:keepNext/>
      <w:spacing w:before="120" w:line="240" w:lineRule="auto"/>
      <w:ind w:firstLine="0"/>
    </w:pPr>
    <w:rPr>
      <w:b/>
    </w:rPr>
  </w:style>
  <w:style w:type="paragraph" w:customStyle="1" w:styleId="TituloAPA">
    <w:name w:val="Titulo APA"/>
    <w:basedOn w:val="Normal"/>
    <w:qFormat/>
    <w:pPr>
      <w:keepNext/>
      <w:spacing w:after="120" w:line="240" w:lineRule="auto"/>
      <w:ind w:firstLine="0"/>
    </w:pPr>
    <w:rPr>
      <w:i/>
    </w:rPr>
  </w:style>
  <w:style w:type="paragraph" w:customStyle="1" w:styleId="NotaAPA">
    <w:name w:val="Nota APA"/>
    <w:basedOn w:val="Normal"/>
    <w:qFormat/>
    <w:pPr>
      <w:spacing w:before="80" w:after="200" w:line="240" w:lineRule="auto"/>
      <w:ind w:firstLine="0"/>
    </w:pPr>
  </w:style>
  <w:style w:type="paragraph" w:customStyle="1" w:styleId="ImagenAPA">
    <w:name w:val="Imagen APA"/>
    <w:basedOn w:val="Normal"/>
    <w:qFormat/>
    <w:pPr>
      <w:spacing w:after="240" w:line="240" w:lineRule="auto"/>
      <w:ind w:firstLine="0"/>
      <w:jc w:val="center"/>
    </w:pPr>
  </w:style>
  <w:style w:type="paragraph" w:customStyle="1" w:styleId="Comando">
    <w:name w:val="Comando"/>
    <w:basedOn w:val="Normal"/>
    <w:qFormat/>
    <w:pPr>
      <w:keepLines/>
      <w:spacing w:before="40" w:after="160" w:line="240" w:lineRule="auto"/>
      <w:ind w:left="720" w:firstLine="0"/>
    </w:pPr>
    <w:rPr>
      <w:rFonts w:ascii="Courier New" w:eastAsia="Courier New" w:hAnsi="Courier New" w:cs="Courier New"/>
      <w:sz w:val="20"/>
    </w:rPr>
  </w:style>
  <w:style w:type="paragraph" w:customStyle="1" w:styleId="VinetaAPA">
    <w:name w:val="Vineta APA"/>
    <w:basedOn w:val="Normal"/>
    <w:qFormat/>
    <w:pPr>
      <w:numPr>
        <w:numId w:val="10"/>
      </w:numPr>
    </w:pPr>
  </w:style>
  <w:style w:type="paragraph" w:customStyle="1" w:styleId="PasoAPA">
    <w:name w:val="Paso APA"/>
    <w:basedOn w:val="Normal"/>
    <w:qFormat/>
    <w:pPr>
      <w:keepNext/>
      <w:ind w:left="1080" w:hanging="360"/>
    </w:pPr>
  </w:style>
  <w:style w:type="paragraph" w:customStyle="1" w:styleId="ReferenciaAPA">
    <w:name w:val="Referencia APA"/>
    <w:basedOn w:val="Normal"/>
    <w:qFormat/>
    <w:pPr>
      <w:ind w:left="720" w:hanging="720"/>
    </w:pPr>
  </w:style>
  <w:style w:type="paragraph" w:customStyle="1" w:styleId="CeldaAPA">
    <w:name w:val="Celda APA"/>
    <w:basedOn w:val="Normal"/>
    <w:qFormat/>
    <w:pPr>
      <w:spacing w:before="60" w:after="60" w:line="240" w:lineRule="auto"/>
      <w:ind w:firstLine="0"/>
    </w:pPr>
  </w:style>
  <w:style w:type="paragraph" w:customStyle="1" w:styleId="PortadaAPA">
    <w:name w:val="Portada APA"/>
    <w:basedOn w:val="Normal"/>
    <w:qFormat/>
    <w:pPr>
      <w:ind w:firstLine="0"/>
      <w:jc w:val="center"/>
    </w:pPr>
  </w:style>
  <w:style w:type="paragraph" w:customStyle="1" w:styleId="TDC11">
    <w:name w:val="TDC 11"/>
    <w:basedOn w:val="Normal"/>
    <w:qFormat/>
    <w:pPr>
      <w:tabs>
        <w:tab w:val="right" w:leader="dot" w:pos="9360"/>
      </w:tabs>
      <w:spacing w:after="80" w:line="240" w:lineRule="auto"/>
      <w:ind w:firstLine="0"/>
    </w:pPr>
  </w:style>
  <w:style w:type="paragraph" w:customStyle="1" w:styleId="TDC21">
    <w:name w:val="TDC 21"/>
    <w:basedOn w:val="Normal"/>
    <w:qFormat/>
    <w:pPr>
      <w:tabs>
        <w:tab w:val="right" w:leader="dot" w:pos="9360"/>
      </w:tabs>
      <w:spacing w:after="80" w:line="240" w:lineRule="auto"/>
      <w:ind w:left="360" w:firstLine="0"/>
    </w:pPr>
  </w:style>
  <w:style w:type="paragraph" w:customStyle="1" w:styleId="TDC31">
    <w:name w:val="TDC 31"/>
    <w:basedOn w:val="Normal"/>
    <w:qFormat/>
    <w:pPr>
      <w:tabs>
        <w:tab w:val="right" w:leader="dot" w:pos="9360"/>
      </w:tabs>
      <w:spacing w:after="80" w:line="240"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56F60-262B-4F3A-8D45-C1B8B6B8D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6535</Words>
  <Characters>35943</Characters>
  <Application>Microsoft Office Word</Application>
  <DocSecurity>0</DocSecurity>
  <Lines>299</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Taller Semana 10</vt:lpstr>
      <vt:lpstr/>
    </vt:vector>
  </TitlesOfParts>
  <Manager/>
  <Company/>
  <LinksUpToDate>false</LinksUpToDate>
  <CharactersWithSpaces>42394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Semana 10</dc:title>
  <dc:subject>Patrones de Software – A194</dc:subject>
  <dc:creator>Silvia Natalia Jurado Panqueva;Karol Dayana Suarez Niño</dc:creator>
  <cp:keywords/>
  <dc:description>generated by python-docx</dc:description>
  <cp:lastModifiedBy>NATALIA</cp:lastModifiedBy>
  <cp:revision>2</cp:revision>
  <dcterms:created xsi:type="dcterms:W3CDTF">2026-10-21T05:26:00Z</dcterms:created>
  <dcterms:modified xsi:type="dcterms:W3CDTF">2026-10-21T05:26:00Z</dcterms:modified>
  <cp:category/>
  <dc:language>es-CO</dc:language>
</cp:coreProperties>
</file>