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75B" w:rsidRPr="0003275B" w:rsidRDefault="0003275B" w:rsidP="00032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032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Cello</w:t>
      </w:r>
    </w:p>
    <w:p w:rsidR="0003275B" w:rsidRPr="0003275B" w:rsidRDefault="0003275B" w:rsidP="00032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03275B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03275B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cello</w:t>
      </w:r>
      <w:r w:rsidRPr="0003275B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(kort voor </w:t>
      </w:r>
      <w:r w:rsidRPr="0003275B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violoncello</w:t>
      </w:r>
      <w:r w:rsidRPr="0003275B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ook wel </w:t>
      </w:r>
      <w:r w:rsidRPr="0003275B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violoncel</w:t>
      </w:r>
      <w:r w:rsidRPr="0003275B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behoort tot de groep van de </w:t>
      </w:r>
      <w:hyperlink r:id="rId5" w:tooltip="Strijkinstrument" w:history="1">
        <w:r w:rsidRPr="000327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strijkinstrumenten</w:t>
        </w:r>
      </w:hyperlink>
      <w:r w:rsidRPr="0003275B">
        <w:rPr>
          <w:rFonts w:ascii="Times New Roman" w:eastAsia="Times New Roman" w:hAnsi="Times New Roman" w:cs="Times New Roman"/>
          <w:sz w:val="24"/>
          <w:szCs w:val="24"/>
          <w:lang w:eastAsia="nl-BE"/>
        </w:rPr>
        <w:t>. De cello heeft een lage en warme klank, maar er kan ook heel hoog op gespeeld worden.</w:t>
      </w:r>
    </w:p>
    <w:p w:rsidR="0095503E" w:rsidRDefault="0003275B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FF61D6"/>
    <w:multiLevelType w:val="multilevel"/>
    <w:tmpl w:val="4526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03275B"/>
    <w:rsid w:val="0003275B"/>
    <w:rsid w:val="003A6D33"/>
    <w:rsid w:val="004C4CF0"/>
    <w:rsid w:val="006E1F63"/>
    <w:rsid w:val="00813659"/>
    <w:rsid w:val="009725A7"/>
    <w:rsid w:val="009D1078"/>
    <w:rsid w:val="00B6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0327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75B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03275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32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2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7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7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nl.wikipedia.org/wiki/Strijkinstru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2010-08-12T09:33:00Z</dcterms:created>
  <dcterms:modified xsi:type="dcterms:W3CDTF">2010-08-12T09:33:00Z</dcterms:modified>
</cp:coreProperties>
</file>