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A1" w:rsidRPr="007273A1" w:rsidRDefault="007273A1" w:rsidP="00727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273A1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Adapter</w:t>
      </w:r>
    </w:p>
    <w:p w:rsidR="007273A1" w:rsidRPr="007273A1" w:rsidRDefault="007273A1" w:rsidP="007273A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7273A1">
        <w:rPr>
          <w:rFonts w:ascii="Arial" w:eastAsia="Times New Roman" w:hAnsi="Arial" w:cs="Arial"/>
          <w:sz w:val="24"/>
          <w:szCs w:val="24"/>
          <w:lang w:eastAsia="id-ID"/>
        </w:rPr>
        <w:t xml:space="preserve">Kad rangkaian atau kad interface dalam komputer PC yang dapat digunakan sebagai penghubung ke alat periferal.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73A1"/>
    <w:rsid w:val="005C0E82"/>
    <w:rsid w:val="0072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2016-02-01T14:41:00Z</dcterms:created>
  <dcterms:modified xsi:type="dcterms:W3CDTF">2016-02-01T14:42:00Z</dcterms:modified>
</cp:coreProperties>
</file>