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D84" w:rsidRPr="004B7D84" w:rsidRDefault="004B7D84" w:rsidP="004B7D8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4B7D84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CAD/ Computer Aided Design</w:t>
      </w:r>
    </w:p>
    <w:p w:rsidR="004B7D84" w:rsidRPr="004B7D84" w:rsidRDefault="004B7D84" w:rsidP="004B7D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4B7D84">
        <w:rPr>
          <w:rFonts w:ascii="Arial" w:eastAsia="Times New Roman" w:hAnsi="Arial" w:cs="Arial"/>
          <w:sz w:val="24"/>
          <w:szCs w:val="24"/>
          <w:lang w:eastAsia="id-ID"/>
        </w:rPr>
        <w:t xml:space="preserve">Istilah yang diaplikasikan untuk program-program yang digunakan dalam perancangan perekaan, arkitektur dan model-model ilmiah mulai dari alat-alat sederhana sampai gedung, kapal terbang dan lain-lain.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7D84"/>
    <w:rsid w:val="004B7D84"/>
    <w:rsid w:val="005C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2016-02-01T14:50:00Z</dcterms:created>
  <dcterms:modified xsi:type="dcterms:W3CDTF">2016-02-01T14:50:00Z</dcterms:modified>
</cp:coreProperties>
</file>