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D0" w:rsidRPr="000D7FD0" w:rsidRDefault="000D7FD0" w:rsidP="000D7FD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0D7FD0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CRT/ Cathode Ray Tube</w:t>
      </w:r>
    </w:p>
    <w:p w:rsidR="000D7FD0" w:rsidRPr="000D7FD0" w:rsidRDefault="000D7FD0" w:rsidP="000D7FD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0D7FD0">
        <w:rPr>
          <w:rFonts w:ascii="Arial" w:eastAsia="Times New Roman" w:hAnsi="Arial" w:cs="Arial"/>
          <w:sz w:val="24"/>
          <w:szCs w:val="24"/>
          <w:lang w:eastAsia="id-ID"/>
        </w:rPr>
        <w:t xml:space="preserve">Merupakan asas atau nama teknik dari layar televisyen atau layar tampilan sebuah mikrokomputer.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FD0"/>
    <w:rsid w:val="000D7FD0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2016-02-01T14:58:00Z</dcterms:created>
  <dcterms:modified xsi:type="dcterms:W3CDTF">2016-02-01T14:58:00Z</dcterms:modified>
</cp:coreProperties>
</file>