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EB4" w:rsidRPr="006F1EB4" w:rsidRDefault="006F1EB4" w:rsidP="006F1EB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6F1EB4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Firewall</w:t>
      </w:r>
    </w:p>
    <w:p w:rsidR="006F1EB4" w:rsidRPr="006F1EB4" w:rsidRDefault="006F1EB4" w:rsidP="006F1E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6F1EB4">
        <w:rPr>
          <w:rFonts w:ascii="Arial" w:eastAsia="Times New Roman" w:hAnsi="Arial" w:cs="Arial"/>
          <w:sz w:val="24"/>
          <w:szCs w:val="24"/>
          <w:lang w:eastAsia="id-ID"/>
        </w:rPr>
        <w:t>Software yang dikombinasikan dengan hardware khusus yang menciptakan 'dinding pembatas' agar orang luar yang tidak berhak boleh mengakses suatu laman.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EB4"/>
    <w:rsid w:val="005C0E82"/>
    <w:rsid w:val="006F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2016-02-01T15:03:00Z</dcterms:created>
  <dcterms:modified xsi:type="dcterms:W3CDTF">2016-02-01T15:03:00Z</dcterms:modified>
</cp:coreProperties>
</file>