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3E0" w:rsidRDefault="00860CF6">
      <w:r>
        <w:rPr>
          <w:rStyle w:val="tgc"/>
        </w:rPr>
        <w:t>Bagan alir (</w:t>
      </w:r>
      <w:r>
        <w:rPr>
          <w:rStyle w:val="tgc"/>
          <w:b/>
          <w:bCs/>
        </w:rPr>
        <w:t>flowchart</w:t>
      </w:r>
      <w:r>
        <w:rPr>
          <w:rStyle w:val="tgc"/>
        </w:rPr>
        <w:t>) adalah bagan (chart) yang menunjukkan alir (flow) di dalam program atau prosedur sistem secara logika. Bagan alir digunakan terutama untuk alat bantu komunikasi dan untuk dokumentasi.</w:t>
      </w:r>
    </w:p>
    <w:sectPr w:rsidR="00DE53E0" w:rsidSect="00DE5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0CF6"/>
    <w:rsid w:val="00860CF6"/>
    <w:rsid w:val="00DE5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3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860C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2016-02-01T11:09:00Z</dcterms:created>
  <dcterms:modified xsi:type="dcterms:W3CDTF">2016-02-01T11:10:00Z</dcterms:modified>
</cp:coreProperties>
</file>