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88A5BD">
      <w:pPr>
        <w:pStyle w:val="2"/>
        <w:keepNext w:val="0"/>
        <w:keepLines w:val="0"/>
        <w:widowControl/>
        <w:suppressLineNumbers w:val="0"/>
        <w:pBdr>
          <w:bottom w:val="none" w:color="auto" w:sz="0" w:space="0"/>
        </w:pBdr>
        <w:spacing w:before="0" w:beforeAutospacing="0" w:after="0" w:afterAutospacing="0"/>
        <w:ind w:left="0" w:right="0"/>
        <w:rPr>
          <w:rFonts w:hint="eastAsia" w:ascii="宋体" w:hAnsi="宋体" w:eastAsia="宋体" w:cs="宋体"/>
          <w:b/>
          <w:bCs/>
          <w:sz w:val="24"/>
          <w:szCs w:val="24"/>
          <w:lang w:eastAsia="zh"/>
          <w:woUserID w:val="2"/>
        </w:rPr>
      </w:pPr>
      <w:r>
        <w:rPr>
          <w:rFonts w:hint="eastAsia" w:cs="宋体"/>
          <w:b/>
          <w:bCs/>
          <w:sz w:val="24"/>
          <w:szCs w:val="24"/>
          <w:highlight w:val="yellow"/>
          <w:lang w:eastAsia="zh"/>
          <w:woUserID w:val="2"/>
        </w:rPr>
        <w:t>线上-AI生成视频、答案精简、规则优化</w:t>
      </w:r>
    </w:p>
    <w:p w14:paraId="7787D717">
      <w:pPr>
        <w:pStyle w:val="2"/>
        <w:keepNext w:val="0"/>
        <w:keepLines w:val="0"/>
        <w:widowControl/>
        <w:suppressLineNumbers w:val="0"/>
        <w:pBdr>
          <w:bottom w:val="none" w:color="auto" w:sz="0" w:space="0"/>
        </w:pBdr>
        <w:spacing w:before="0" w:beforeAutospacing="0" w:after="0" w:afterAutospacing="0"/>
        <w:ind w:left="0" w:right="0"/>
        <w:jc w:val="center"/>
        <w:rPr>
          <w:rFonts w:hint="eastAsia" w:ascii="宋体" w:hAnsi="宋体" w:eastAsia="宋体" w:cs="宋体"/>
          <w:b/>
          <w:bCs/>
          <w:sz w:val="24"/>
          <w:szCs w:val="24"/>
          <w:lang w:val="en-US" w:eastAsia="zh-CN"/>
        </w:rPr>
      </w:pPr>
      <w:r>
        <w:rPr>
          <w:rFonts w:hint="eastAsia" w:ascii="宋体" w:hAnsi="宋体" w:eastAsia="宋体" w:cs="宋体"/>
          <w:b/>
          <w:bCs/>
          <w:sz w:val="24"/>
          <w:szCs w:val="24"/>
        </w:rPr>
        <w:t>职场危机应对</w:t>
      </w:r>
      <w:r>
        <w:rPr>
          <w:rFonts w:hint="eastAsia" w:cs="宋体"/>
          <w:b/>
          <w:bCs/>
          <w:sz w:val="24"/>
          <w:szCs w:val="24"/>
          <w:lang w:eastAsia="zh"/>
          <w:woUserID w:val="6"/>
        </w:rPr>
        <w:t>个人</w:t>
      </w:r>
      <w:r>
        <w:rPr>
          <w:rFonts w:hint="eastAsia" w:ascii="宋体" w:hAnsi="宋体" w:eastAsia="宋体" w:cs="宋体"/>
          <w:b/>
          <w:bCs/>
          <w:sz w:val="24"/>
          <w:szCs w:val="24"/>
        </w:rPr>
        <w:t>游戏完整策划案</w:t>
      </w:r>
    </w:p>
    <w:p w14:paraId="348465F5">
      <w:pPr>
        <w:pStyle w:val="3"/>
        <w:keepNext w:val="0"/>
        <w:keepLines w:val="0"/>
        <w:widowControl/>
        <w:suppressLineNumbers w:val="0"/>
        <w:pBdr>
          <w:bottom w:val="none" w:color="auto" w:sz="0" w:space="0"/>
        </w:pBdr>
        <w:spacing w:before="0" w:beforeAutospacing="0" w:after="0" w:afterAutospacing="0"/>
        <w:ind w:left="0" w:right="0"/>
        <w:rPr>
          <w:rFonts w:hint="eastAsia" w:ascii="宋体" w:hAnsi="宋体" w:eastAsia="宋体" w:cs="宋体"/>
          <w:b/>
          <w:bCs/>
          <w:sz w:val="24"/>
          <w:szCs w:val="24"/>
          <w:highlight w:val="yellow"/>
        </w:rPr>
      </w:pPr>
      <w:r>
        <w:rPr>
          <w:rFonts w:hint="eastAsia" w:ascii="宋体" w:hAnsi="宋体" w:eastAsia="宋体" w:cs="宋体"/>
          <w:b/>
          <w:bCs/>
          <w:sz w:val="24"/>
          <w:szCs w:val="24"/>
          <w:highlight w:val="yellow"/>
        </w:rPr>
        <w:t>一、活动整体设计</w:t>
      </w:r>
    </w:p>
    <w:p w14:paraId="505B7AF9">
      <w:pPr>
        <w:pStyle w:val="4"/>
        <w:keepNext w:val="0"/>
        <w:keepLines w:val="0"/>
        <w:widowControl/>
        <w:suppressLineNumbers w:val="0"/>
        <w:pBdr>
          <w:bottom w:val="none" w:color="auto" w:sz="0" w:space="0"/>
        </w:pBdr>
        <w:spacing w:before="0" w:beforeAutospacing="0" w:after="0" w:afterAutospacing="0"/>
        <w:ind w:left="0" w:right="0"/>
        <w:rPr>
          <w:rFonts w:hint="eastAsia" w:ascii="宋体" w:hAnsi="宋体" w:eastAsia="宋体" w:cs="宋体"/>
          <w:b/>
          <w:bCs/>
          <w:sz w:val="24"/>
          <w:szCs w:val="24"/>
          <w:highlight w:val="yellow"/>
        </w:rPr>
      </w:pPr>
      <w:r>
        <w:rPr>
          <w:rFonts w:hint="eastAsia" w:ascii="宋体" w:hAnsi="宋体" w:eastAsia="宋体" w:cs="宋体"/>
          <w:b/>
          <w:bCs/>
          <w:sz w:val="24"/>
          <w:szCs w:val="24"/>
          <w:highlight w:val="yellow"/>
        </w:rPr>
        <w:t>（一）核心信息</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49"/>
        <w:gridCol w:w="7189"/>
      </w:tblGrid>
      <w:tr w14:paraId="7A1E22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1549" w:type="dxa"/>
            <w:tcBorders>
              <w:top w:val="nil"/>
              <w:left w:val="nil"/>
              <w:bottom w:val="nil"/>
            </w:tcBorders>
            <w:shd w:val="clear" w:color="auto" w:fill="auto"/>
            <w:tcMar>
              <w:top w:w="144" w:type="dxa"/>
              <w:left w:w="216" w:type="dxa"/>
              <w:bottom w:w="144" w:type="dxa"/>
              <w:right w:w="216" w:type="dxa"/>
            </w:tcMar>
            <w:vAlign w:val="center"/>
          </w:tcPr>
          <w:p w14:paraId="52191A64">
            <w:pPr>
              <w:keepNext w:val="0"/>
              <w:keepLines w:val="0"/>
              <w:widowControl/>
              <w:suppressLineNumbers w:val="0"/>
              <w:bidi w:val="0"/>
              <w:jc w:val="center"/>
              <w:rPr>
                <w:rFonts w:hint="eastAsia" w:ascii="宋体" w:hAnsi="宋体" w:eastAsia="宋体" w:cs="宋体"/>
                <w:b/>
                <w:bCs/>
                <w:sz w:val="24"/>
                <w:szCs w:val="24"/>
                <w:highlight w:val="yellow"/>
              </w:rPr>
            </w:pPr>
            <w:r>
              <w:rPr>
                <w:rFonts w:hint="eastAsia" w:ascii="宋体" w:hAnsi="宋体" w:eastAsia="宋体" w:cs="宋体"/>
                <w:b/>
                <w:bCs/>
                <w:kern w:val="0"/>
                <w:sz w:val="24"/>
                <w:szCs w:val="24"/>
                <w:highlight w:val="yellow"/>
                <w:lang w:val="en-US" w:eastAsia="zh-CN" w:bidi="ar"/>
              </w:rPr>
              <w:t>模块</w:t>
            </w:r>
          </w:p>
        </w:tc>
        <w:tc>
          <w:tcPr>
            <w:tcW w:w="7189" w:type="dxa"/>
            <w:tcBorders>
              <w:top w:val="nil"/>
              <w:left w:val="nil"/>
              <w:bottom w:val="nil"/>
              <w:right w:val="nil"/>
            </w:tcBorders>
            <w:shd w:val="clear" w:color="auto" w:fill="auto"/>
            <w:tcMar>
              <w:top w:w="144" w:type="dxa"/>
              <w:left w:w="216" w:type="dxa"/>
              <w:bottom w:w="144" w:type="dxa"/>
              <w:right w:w="216" w:type="dxa"/>
            </w:tcMar>
            <w:vAlign w:val="center"/>
          </w:tcPr>
          <w:p w14:paraId="6D10E735">
            <w:pPr>
              <w:keepNext w:val="0"/>
              <w:keepLines w:val="0"/>
              <w:widowControl/>
              <w:suppressLineNumbers w:val="0"/>
              <w:bidi w:val="0"/>
              <w:jc w:val="center"/>
              <w:rPr>
                <w:rFonts w:hint="eastAsia" w:ascii="宋体" w:hAnsi="宋体" w:eastAsia="宋体" w:cs="宋体"/>
                <w:b/>
                <w:bCs/>
                <w:sz w:val="24"/>
                <w:szCs w:val="24"/>
                <w:highlight w:val="yellow"/>
              </w:rPr>
            </w:pPr>
            <w:r>
              <w:rPr>
                <w:rFonts w:hint="eastAsia" w:ascii="宋体" w:hAnsi="宋体" w:eastAsia="宋体" w:cs="宋体"/>
                <w:b/>
                <w:bCs/>
                <w:kern w:val="0"/>
                <w:sz w:val="24"/>
                <w:szCs w:val="24"/>
                <w:highlight w:val="yellow"/>
                <w:lang w:val="en-US" w:eastAsia="zh-CN" w:bidi="ar"/>
              </w:rPr>
              <w:t>具体内容</w:t>
            </w:r>
          </w:p>
        </w:tc>
      </w:tr>
      <w:tr w14:paraId="3ECB85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1549" w:type="dxa"/>
            <w:tcBorders>
              <w:top w:val="nil"/>
              <w:left w:val="nil"/>
              <w:bottom w:val="nil"/>
            </w:tcBorders>
            <w:shd w:val="clear" w:color="auto" w:fill="auto"/>
            <w:tcMar>
              <w:top w:w="144" w:type="dxa"/>
              <w:left w:w="216" w:type="dxa"/>
              <w:bottom w:w="144" w:type="dxa"/>
              <w:right w:w="216" w:type="dxa"/>
            </w:tcMar>
            <w:vAlign w:val="center"/>
          </w:tcPr>
          <w:p w14:paraId="433718B7">
            <w:pPr>
              <w:keepNext w:val="0"/>
              <w:keepLines w:val="0"/>
              <w:widowControl/>
              <w:suppressLineNumbers w:val="0"/>
              <w:bidi w:val="0"/>
              <w:jc w:val="left"/>
              <w:rPr>
                <w:rFonts w:hint="eastAsia" w:ascii="宋体" w:hAnsi="宋体" w:eastAsia="宋体" w:cs="宋体"/>
                <w:sz w:val="24"/>
                <w:szCs w:val="24"/>
                <w:highlight w:val="yellow"/>
              </w:rPr>
            </w:pPr>
            <w:r>
              <w:rPr>
                <w:rFonts w:hint="eastAsia" w:ascii="宋体" w:hAnsi="宋体" w:eastAsia="宋体" w:cs="宋体"/>
                <w:kern w:val="0"/>
                <w:sz w:val="24"/>
                <w:szCs w:val="24"/>
                <w:highlight w:val="yellow"/>
                <w:lang w:val="en-US" w:eastAsia="zh-CN" w:bidi="ar"/>
              </w:rPr>
              <w:t>活动名称</w:t>
            </w:r>
          </w:p>
        </w:tc>
        <w:tc>
          <w:tcPr>
            <w:tcW w:w="7189" w:type="dxa"/>
            <w:tcBorders>
              <w:top w:val="nil"/>
              <w:left w:val="nil"/>
              <w:bottom w:val="nil"/>
              <w:right w:val="nil"/>
            </w:tcBorders>
            <w:shd w:val="clear" w:color="auto" w:fill="auto"/>
            <w:tcMar>
              <w:top w:w="144" w:type="dxa"/>
              <w:left w:w="216" w:type="dxa"/>
              <w:bottom w:w="144" w:type="dxa"/>
              <w:right w:w="216" w:type="dxa"/>
            </w:tcMar>
            <w:vAlign w:val="center"/>
          </w:tcPr>
          <w:p w14:paraId="1876DA30">
            <w:pPr>
              <w:keepNext w:val="0"/>
              <w:keepLines w:val="0"/>
              <w:widowControl/>
              <w:suppressLineNumbers w:val="0"/>
              <w:bidi w:val="0"/>
              <w:jc w:val="left"/>
              <w:rPr>
                <w:rFonts w:hint="eastAsia" w:ascii="宋体" w:hAnsi="宋体" w:eastAsia="宋体" w:cs="宋体"/>
                <w:sz w:val="24"/>
                <w:szCs w:val="24"/>
                <w:highlight w:val="yellow"/>
              </w:rPr>
            </w:pPr>
            <w:r>
              <w:rPr>
                <w:rFonts w:hint="eastAsia" w:ascii="宋体" w:hAnsi="宋体" w:eastAsia="宋体" w:cs="宋体"/>
                <w:kern w:val="0"/>
                <w:sz w:val="24"/>
                <w:szCs w:val="24"/>
                <w:highlight w:val="yellow"/>
                <w:lang w:val="en-US" w:eastAsia="zh-CN" w:bidi="ar"/>
              </w:rPr>
              <w:t>"职场危机处理大师" 个人挑战闯关</w:t>
            </w:r>
          </w:p>
        </w:tc>
      </w:tr>
      <w:tr w14:paraId="76BA3B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20" w:hRule="atLeast"/>
        </w:trPr>
        <w:tc>
          <w:tcPr>
            <w:tcW w:w="1549" w:type="dxa"/>
            <w:tcBorders>
              <w:top w:val="nil"/>
              <w:left w:val="nil"/>
              <w:bottom w:val="nil"/>
            </w:tcBorders>
            <w:shd w:val="clear" w:color="auto" w:fill="auto"/>
            <w:tcMar>
              <w:top w:w="144" w:type="dxa"/>
              <w:left w:w="216" w:type="dxa"/>
              <w:bottom w:w="144" w:type="dxa"/>
              <w:right w:w="216" w:type="dxa"/>
            </w:tcMar>
            <w:vAlign w:val="center"/>
          </w:tcPr>
          <w:p w14:paraId="7C3117A0">
            <w:pPr>
              <w:keepNext w:val="0"/>
              <w:keepLines w:val="0"/>
              <w:widowControl/>
              <w:suppressLineNumbers w:val="0"/>
              <w:bidi w:val="0"/>
              <w:jc w:val="left"/>
              <w:rPr>
                <w:rFonts w:hint="eastAsia" w:ascii="宋体" w:hAnsi="宋体" w:eastAsia="宋体" w:cs="宋体"/>
                <w:sz w:val="24"/>
                <w:szCs w:val="24"/>
                <w:highlight w:val="yellow"/>
              </w:rPr>
            </w:pPr>
            <w:r>
              <w:rPr>
                <w:rFonts w:hint="eastAsia" w:ascii="宋体" w:hAnsi="宋体" w:eastAsia="宋体" w:cs="宋体"/>
                <w:kern w:val="0"/>
                <w:sz w:val="24"/>
                <w:szCs w:val="24"/>
                <w:highlight w:val="yellow"/>
                <w:lang w:val="en-US" w:eastAsia="zh-CN" w:bidi="ar"/>
              </w:rPr>
              <w:t>适用场景</w:t>
            </w:r>
          </w:p>
        </w:tc>
        <w:tc>
          <w:tcPr>
            <w:tcW w:w="7189" w:type="dxa"/>
            <w:tcBorders>
              <w:top w:val="nil"/>
              <w:left w:val="nil"/>
              <w:bottom w:val="nil"/>
              <w:right w:val="nil"/>
            </w:tcBorders>
            <w:shd w:val="clear" w:color="auto" w:fill="auto"/>
            <w:tcMar>
              <w:top w:w="144" w:type="dxa"/>
              <w:left w:w="216" w:type="dxa"/>
              <w:bottom w:w="144" w:type="dxa"/>
              <w:right w:w="216" w:type="dxa"/>
            </w:tcMar>
            <w:vAlign w:val="center"/>
          </w:tcPr>
          <w:p w14:paraId="792202B6">
            <w:pPr>
              <w:keepNext w:val="0"/>
              <w:keepLines w:val="0"/>
              <w:widowControl/>
              <w:suppressLineNumbers w:val="0"/>
              <w:bidi w:val="0"/>
              <w:jc w:val="left"/>
              <w:rPr>
                <w:rFonts w:hint="eastAsia" w:ascii="宋体" w:hAnsi="宋体" w:eastAsia="宋体" w:cs="宋体"/>
                <w:sz w:val="24"/>
                <w:szCs w:val="24"/>
                <w:highlight w:val="yellow"/>
              </w:rPr>
            </w:pPr>
            <w:r>
              <w:rPr>
                <w:rFonts w:hint="eastAsia" w:ascii="宋体" w:hAnsi="宋体" w:eastAsia="宋体" w:cs="宋体"/>
                <w:kern w:val="0"/>
                <w:sz w:val="24"/>
                <w:szCs w:val="24"/>
                <w:highlight w:val="yellow"/>
                <w:lang w:val="en-US" w:eastAsia="zh-CN" w:bidi="ar"/>
              </w:rPr>
              <w:t>职业生涯体验周、企业新员工培训、职业素养实训</w:t>
            </w:r>
          </w:p>
        </w:tc>
      </w:tr>
      <w:tr w14:paraId="2ED3C8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20" w:hRule="atLeast"/>
        </w:trPr>
        <w:tc>
          <w:tcPr>
            <w:tcW w:w="1549" w:type="dxa"/>
            <w:tcBorders>
              <w:top w:val="nil"/>
              <w:left w:val="nil"/>
              <w:bottom w:val="nil"/>
            </w:tcBorders>
            <w:shd w:val="clear" w:color="auto" w:fill="auto"/>
            <w:tcMar>
              <w:top w:w="144" w:type="dxa"/>
              <w:left w:w="216" w:type="dxa"/>
              <w:bottom w:w="144" w:type="dxa"/>
              <w:right w:w="216" w:type="dxa"/>
            </w:tcMar>
            <w:vAlign w:val="center"/>
          </w:tcPr>
          <w:p w14:paraId="76DFE8C4">
            <w:pPr>
              <w:keepNext w:val="0"/>
              <w:keepLines w:val="0"/>
              <w:widowControl/>
              <w:suppressLineNumbers w:val="0"/>
              <w:bidi w:val="0"/>
              <w:jc w:val="left"/>
              <w:rPr>
                <w:rFonts w:hint="eastAsia" w:ascii="宋体" w:hAnsi="宋体" w:eastAsia="宋体" w:cs="宋体"/>
                <w:sz w:val="24"/>
                <w:szCs w:val="24"/>
                <w:highlight w:val="yellow"/>
              </w:rPr>
            </w:pPr>
            <w:r>
              <w:rPr>
                <w:rFonts w:hint="eastAsia" w:ascii="宋体" w:hAnsi="宋体" w:eastAsia="宋体" w:cs="宋体"/>
                <w:kern w:val="0"/>
                <w:sz w:val="24"/>
                <w:szCs w:val="24"/>
                <w:highlight w:val="yellow"/>
                <w:lang w:val="en-US" w:eastAsia="zh-CN" w:bidi="ar"/>
              </w:rPr>
              <w:t>参与人数</w:t>
            </w:r>
          </w:p>
        </w:tc>
        <w:tc>
          <w:tcPr>
            <w:tcW w:w="7189" w:type="dxa"/>
            <w:tcBorders>
              <w:top w:val="nil"/>
              <w:left w:val="nil"/>
              <w:bottom w:val="nil"/>
              <w:right w:val="nil"/>
            </w:tcBorders>
            <w:shd w:val="clear" w:color="auto" w:fill="auto"/>
            <w:tcMar>
              <w:top w:w="144" w:type="dxa"/>
              <w:left w:w="216" w:type="dxa"/>
              <w:bottom w:w="144" w:type="dxa"/>
              <w:right w:w="216" w:type="dxa"/>
            </w:tcMar>
            <w:vAlign w:val="center"/>
          </w:tcPr>
          <w:p w14:paraId="2896485A">
            <w:pPr>
              <w:keepNext w:val="0"/>
              <w:keepLines w:val="0"/>
              <w:widowControl/>
              <w:suppressLineNumbers w:val="0"/>
              <w:bidi w:val="0"/>
              <w:jc w:val="left"/>
              <w:rPr>
                <w:rFonts w:hint="eastAsia" w:ascii="宋体" w:hAnsi="宋体" w:eastAsia="宋体" w:cs="宋体"/>
                <w:sz w:val="24"/>
                <w:szCs w:val="24"/>
                <w:highlight w:val="yellow"/>
              </w:rPr>
            </w:pPr>
            <w:r>
              <w:rPr>
                <w:rFonts w:hint="eastAsia" w:ascii="宋体" w:hAnsi="宋体" w:eastAsia="宋体" w:cs="宋体"/>
                <w:kern w:val="0"/>
                <w:sz w:val="24"/>
                <w:szCs w:val="24"/>
                <w:highlight w:val="yellow"/>
                <w:lang w:val="en-US" w:eastAsia="zh-CN" w:bidi="ar"/>
              </w:rPr>
              <w:t>单场 10 人（可循环开展）</w:t>
            </w:r>
          </w:p>
        </w:tc>
      </w:tr>
      <w:tr w14:paraId="2DCF44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640" w:hRule="atLeast"/>
        </w:trPr>
        <w:tc>
          <w:tcPr>
            <w:tcW w:w="1549" w:type="dxa"/>
            <w:tcBorders>
              <w:top w:val="nil"/>
              <w:left w:val="nil"/>
              <w:bottom w:val="nil"/>
            </w:tcBorders>
            <w:shd w:val="clear" w:color="auto" w:fill="auto"/>
            <w:tcMar>
              <w:top w:w="144" w:type="dxa"/>
              <w:left w:w="216" w:type="dxa"/>
              <w:bottom w:w="144" w:type="dxa"/>
              <w:right w:w="216" w:type="dxa"/>
            </w:tcMar>
            <w:vAlign w:val="center"/>
          </w:tcPr>
          <w:p w14:paraId="0E03025E">
            <w:pPr>
              <w:keepNext w:val="0"/>
              <w:keepLines w:val="0"/>
              <w:widowControl/>
              <w:suppressLineNumbers w:val="0"/>
              <w:bidi w:val="0"/>
              <w:jc w:val="left"/>
              <w:rPr>
                <w:rFonts w:hint="eastAsia" w:ascii="宋体" w:hAnsi="宋体" w:eastAsia="宋体" w:cs="宋体"/>
                <w:sz w:val="24"/>
                <w:szCs w:val="24"/>
                <w:highlight w:val="yellow"/>
              </w:rPr>
            </w:pPr>
            <w:r>
              <w:rPr>
                <w:rFonts w:hint="eastAsia" w:ascii="宋体" w:hAnsi="宋体" w:eastAsia="宋体" w:cs="宋体"/>
                <w:kern w:val="0"/>
                <w:sz w:val="24"/>
                <w:szCs w:val="24"/>
                <w:highlight w:val="yellow"/>
                <w:lang w:val="en-US" w:eastAsia="zh-CN" w:bidi="ar"/>
              </w:rPr>
              <w:t>时长控制</w:t>
            </w:r>
          </w:p>
        </w:tc>
        <w:tc>
          <w:tcPr>
            <w:tcW w:w="7189" w:type="dxa"/>
            <w:tcBorders>
              <w:top w:val="nil"/>
              <w:left w:val="nil"/>
              <w:bottom w:val="nil"/>
              <w:right w:val="nil"/>
            </w:tcBorders>
            <w:shd w:val="clear" w:color="auto" w:fill="auto"/>
            <w:tcMar>
              <w:top w:w="144" w:type="dxa"/>
              <w:left w:w="216" w:type="dxa"/>
              <w:bottom w:w="144" w:type="dxa"/>
              <w:right w:w="216" w:type="dxa"/>
            </w:tcMar>
            <w:vAlign w:val="center"/>
          </w:tcPr>
          <w:p w14:paraId="68A30C1A">
            <w:pPr>
              <w:keepNext w:val="0"/>
              <w:keepLines w:val="0"/>
              <w:widowControl/>
              <w:suppressLineNumbers w:val="0"/>
              <w:bidi w:val="0"/>
              <w:jc w:val="left"/>
              <w:rPr>
                <w:rFonts w:hint="eastAsia" w:ascii="宋体" w:hAnsi="宋体" w:eastAsia="宋体" w:cs="宋体"/>
                <w:sz w:val="24"/>
                <w:szCs w:val="24"/>
                <w:highlight w:val="yellow"/>
              </w:rPr>
            </w:pPr>
            <w:r>
              <w:rPr>
                <w:rFonts w:hint="eastAsia" w:ascii="宋体" w:hAnsi="宋体" w:eastAsia="宋体" w:cs="宋体"/>
                <w:kern w:val="0"/>
                <w:sz w:val="24"/>
                <w:szCs w:val="24"/>
                <w:highlight w:val="yellow"/>
                <w:lang w:val="en-US" w:eastAsia="zh-CN" w:bidi="ar"/>
              </w:rPr>
              <w:t>15 分钟 / 场（含规则讲解 2 分钟 + 答题 6 分钟 + 展示评分 5 分钟 + 盖章 2 分钟）</w:t>
            </w:r>
          </w:p>
        </w:tc>
      </w:tr>
      <w:tr w14:paraId="07808B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1549" w:type="dxa"/>
            <w:tcBorders>
              <w:top w:val="nil"/>
              <w:left w:val="nil"/>
              <w:bottom w:val="nil"/>
            </w:tcBorders>
            <w:shd w:val="clear" w:color="auto" w:fill="auto"/>
            <w:tcMar>
              <w:top w:w="144" w:type="dxa"/>
              <w:left w:w="216" w:type="dxa"/>
              <w:bottom w:w="144" w:type="dxa"/>
              <w:right w:w="216" w:type="dxa"/>
            </w:tcMar>
            <w:vAlign w:val="center"/>
          </w:tcPr>
          <w:p w14:paraId="44AE1510">
            <w:pPr>
              <w:keepNext w:val="0"/>
              <w:keepLines w:val="0"/>
              <w:widowControl/>
              <w:suppressLineNumbers w:val="0"/>
              <w:bidi w:val="0"/>
              <w:jc w:val="left"/>
              <w:rPr>
                <w:rFonts w:hint="eastAsia" w:ascii="宋体" w:hAnsi="宋体" w:eastAsia="宋体" w:cs="宋体"/>
                <w:sz w:val="24"/>
                <w:szCs w:val="24"/>
                <w:highlight w:val="yellow"/>
              </w:rPr>
            </w:pPr>
            <w:r>
              <w:rPr>
                <w:rFonts w:hint="eastAsia" w:ascii="宋体" w:hAnsi="宋体" w:eastAsia="宋体" w:cs="宋体"/>
                <w:kern w:val="0"/>
                <w:sz w:val="24"/>
                <w:szCs w:val="24"/>
                <w:highlight w:val="yellow"/>
                <w:lang w:val="en-US" w:eastAsia="zh-CN" w:bidi="ar"/>
              </w:rPr>
              <w:t>通关机制</w:t>
            </w:r>
          </w:p>
        </w:tc>
        <w:tc>
          <w:tcPr>
            <w:tcW w:w="7189" w:type="dxa"/>
            <w:tcBorders>
              <w:top w:val="nil"/>
              <w:left w:val="nil"/>
              <w:bottom w:val="nil"/>
              <w:right w:val="nil"/>
            </w:tcBorders>
            <w:shd w:val="clear" w:color="auto" w:fill="auto"/>
            <w:tcMar>
              <w:top w:w="144" w:type="dxa"/>
              <w:left w:w="216" w:type="dxa"/>
              <w:bottom w:w="144" w:type="dxa"/>
              <w:right w:w="216" w:type="dxa"/>
            </w:tcMar>
            <w:vAlign w:val="center"/>
          </w:tcPr>
          <w:p w14:paraId="5C3B0BE8">
            <w:pPr>
              <w:keepNext w:val="0"/>
              <w:keepLines w:val="0"/>
              <w:widowControl/>
              <w:suppressLineNumbers w:val="0"/>
              <w:bidi w:val="0"/>
              <w:jc w:val="left"/>
              <w:rPr>
                <w:rFonts w:hint="eastAsia" w:ascii="宋体" w:hAnsi="宋体" w:eastAsia="宋体" w:cs="宋体"/>
                <w:sz w:val="24"/>
                <w:szCs w:val="24"/>
                <w:highlight w:val="yellow"/>
              </w:rPr>
            </w:pPr>
            <w:r>
              <w:rPr>
                <w:rFonts w:hint="eastAsia" w:ascii="宋体" w:hAnsi="宋体" w:eastAsia="宋体" w:cs="宋体"/>
                <w:kern w:val="0"/>
                <w:sz w:val="24"/>
                <w:szCs w:val="24"/>
                <w:highlight w:val="yellow"/>
                <w:lang w:val="en-US" w:eastAsia="zh" w:bidi="ar"/>
                <w:woUserID w:val="6"/>
              </w:rPr>
              <w:t>答对2题及以上</w:t>
            </w:r>
            <w:r>
              <w:rPr>
                <w:rFonts w:hint="eastAsia" w:ascii="宋体" w:hAnsi="宋体" w:eastAsia="宋体" w:cs="宋体"/>
                <w:kern w:val="0"/>
                <w:sz w:val="24"/>
                <w:szCs w:val="24"/>
                <w:highlight w:val="yellow"/>
                <w:lang w:val="en-US" w:eastAsia="zh-CN" w:bidi="ar"/>
              </w:rPr>
              <w:t>获得 "危机处理能手" 通关章</w:t>
            </w:r>
          </w:p>
        </w:tc>
      </w:tr>
    </w:tbl>
    <w:p w14:paraId="45147272">
      <w:pPr>
        <w:pStyle w:val="4"/>
        <w:keepNext w:val="0"/>
        <w:keepLines w:val="0"/>
        <w:widowControl/>
        <w:suppressLineNumbers w:val="0"/>
        <w:pBdr>
          <w:bottom w:val="none" w:color="auto" w:sz="0" w:space="0"/>
        </w:pBdr>
        <w:spacing w:before="0" w:beforeAutospacing="0" w:after="0" w:afterAutospacing="0"/>
        <w:ind w:left="0" w:right="0"/>
        <w:rPr>
          <w:rFonts w:hint="eastAsia" w:ascii="宋体" w:hAnsi="宋体" w:eastAsia="宋体" w:cs="宋体"/>
          <w:b/>
          <w:bCs/>
          <w:sz w:val="24"/>
          <w:szCs w:val="24"/>
          <w:highlight w:val="yellow"/>
        </w:rPr>
      </w:pPr>
      <w:r>
        <w:rPr>
          <w:rFonts w:hint="eastAsia" w:ascii="宋体" w:hAnsi="宋体" w:eastAsia="宋体" w:cs="宋体"/>
          <w:b/>
          <w:bCs/>
          <w:sz w:val="24"/>
          <w:szCs w:val="24"/>
          <w:highlight w:val="yellow"/>
        </w:rPr>
        <w:t>（二）场地与道具配置</w:t>
      </w:r>
    </w:p>
    <w:p w14:paraId="49F971F1">
      <w:pPr>
        <w:pStyle w:val="5"/>
        <w:keepNext w:val="0"/>
        <w:keepLines w:val="0"/>
        <w:widowControl/>
        <w:suppressLineNumbers w:val="0"/>
        <w:pBdr>
          <w:bottom w:val="none" w:color="auto" w:sz="0" w:space="0"/>
        </w:pBdr>
        <w:spacing w:before="0" w:beforeAutospacing="0" w:after="0" w:afterAutospacing="0"/>
        <w:ind w:left="0" w:right="0"/>
        <w:rPr>
          <w:rFonts w:hint="eastAsia" w:ascii="宋体" w:hAnsi="宋体" w:eastAsia="宋体" w:cs="宋体"/>
          <w:b/>
          <w:bCs/>
          <w:sz w:val="24"/>
          <w:szCs w:val="24"/>
          <w:highlight w:val="yellow"/>
        </w:rPr>
      </w:pPr>
      <w:r>
        <w:rPr>
          <w:rFonts w:hint="eastAsia" w:ascii="宋体" w:hAnsi="宋体" w:eastAsia="宋体" w:cs="宋体"/>
          <w:b/>
          <w:bCs/>
          <w:sz w:val="24"/>
          <w:szCs w:val="24"/>
          <w:highlight w:val="yellow"/>
        </w:rPr>
        <w:t>1. 场地分区标准</w:t>
      </w:r>
    </w:p>
    <w:p w14:paraId="0770BCF6">
      <w:pPr>
        <w:keepNext w:val="0"/>
        <w:keepLines w:val="0"/>
        <w:widowControl/>
        <w:numPr>
          <w:ilvl w:val="0"/>
          <w:numId w:val="1"/>
        </w:numPr>
        <w:suppressLineNumbers w:val="0"/>
        <w:pBdr>
          <w:left w:val="none" w:color="auto" w:sz="0" w:space="0"/>
        </w:pBdr>
        <w:spacing w:before="0" w:beforeAutospacing="0" w:after="0" w:afterAutospacing="0"/>
        <w:ind w:left="720" w:right="0" w:hanging="360"/>
        <w:rPr>
          <w:rFonts w:hint="eastAsia" w:ascii="宋体" w:hAnsi="宋体" w:eastAsia="宋体" w:cs="宋体"/>
          <w:sz w:val="24"/>
          <w:szCs w:val="24"/>
          <w:highlight w:val="yellow"/>
        </w:rPr>
      </w:pPr>
      <w:r>
        <w:rPr>
          <w:rStyle w:val="8"/>
          <w:rFonts w:hint="eastAsia" w:ascii="宋体" w:hAnsi="宋体" w:eastAsia="宋体" w:cs="宋体"/>
          <w:b/>
          <w:bCs/>
          <w:sz w:val="24"/>
          <w:szCs w:val="24"/>
          <w:highlight w:val="yellow"/>
        </w:rPr>
        <w:t>抽题区</w:t>
      </w:r>
      <w:r>
        <w:rPr>
          <w:rFonts w:hint="eastAsia" w:ascii="宋体" w:hAnsi="宋体" w:eastAsia="宋体" w:cs="宋体"/>
          <w:sz w:val="24"/>
          <w:szCs w:val="24"/>
          <w:highlight w:val="yellow"/>
        </w:rPr>
        <w:t>：1.5m×1.5m 区域，设置带 10 个独立抽屉的题箱（每个抽屉对应 1 道题）</w:t>
      </w:r>
    </w:p>
    <w:p w14:paraId="39E46B93">
      <w:pPr>
        <w:keepNext w:val="0"/>
        <w:keepLines w:val="0"/>
        <w:widowControl/>
        <w:numPr>
          <w:ilvl w:val="0"/>
          <w:numId w:val="1"/>
        </w:numPr>
        <w:suppressLineNumbers w:val="0"/>
        <w:pBdr>
          <w:left w:val="none" w:color="auto" w:sz="0" w:space="0"/>
        </w:pBdr>
        <w:spacing w:before="0" w:beforeAutospacing="0" w:after="0" w:afterAutospacing="0"/>
        <w:ind w:left="720" w:right="0" w:hanging="360"/>
        <w:rPr>
          <w:rFonts w:hint="eastAsia" w:ascii="宋体" w:hAnsi="宋体" w:eastAsia="宋体" w:cs="宋体"/>
          <w:sz w:val="24"/>
          <w:szCs w:val="24"/>
          <w:highlight w:val="yellow"/>
        </w:rPr>
      </w:pPr>
      <w:r>
        <w:rPr>
          <w:rStyle w:val="8"/>
          <w:rFonts w:hint="eastAsia" w:ascii="宋体" w:hAnsi="宋体" w:eastAsia="宋体" w:cs="宋体"/>
          <w:b/>
          <w:bCs/>
          <w:sz w:val="24"/>
          <w:szCs w:val="24"/>
          <w:highlight w:val="yellow"/>
        </w:rPr>
        <w:t>答题区</w:t>
      </w:r>
      <w:r>
        <w:rPr>
          <w:rFonts w:hint="eastAsia" w:ascii="宋体" w:hAnsi="宋体" w:eastAsia="宋体" w:cs="宋体"/>
          <w:sz w:val="24"/>
          <w:szCs w:val="24"/>
          <w:highlight w:val="yellow"/>
        </w:rPr>
        <w:t>：10 个独立工位（间隔 1.2m），配备 A3 答题板、马克笔、3 分钟沙漏</w:t>
      </w:r>
    </w:p>
    <w:p w14:paraId="594E6449">
      <w:pPr>
        <w:keepNext w:val="0"/>
        <w:keepLines w:val="0"/>
        <w:widowControl/>
        <w:numPr>
          <w:ilvl w:val="0"/>
          <w:numId w:val="1"/>
        </w:numPr>
        <w:suppressLineNumbers w:val="0"/>
        <w:pBdr>
          <w:left w:val="none" w:color="auto" w:sz="0" w:space="0"/>
        </w:pBdr>
        <w:spacing w:before="0" w:beforeAutospacing="0" w:after="0" w:afterAutospacing="0"/>
        <w:ind w:left="720" w:right="0" w:hanging="360"/>
        <w:rPr>
          <w:rFonts w:hint="eastAsia" w:ascii="宋体" w:hAnsi="宋体" w:eastAsia="宋体" w:cs="宋体"/>
          <w:sz w:val="24"/>
          <w:szCs w:val="24"/>
          <w:highlight w:val="yellow"/>
        </w:rPr>
      </w:pPr>
      <w:r>
        <w:rPr>
          <w:rStyle w:val="8"/>
          <w:rFonts w:hint="eastAsia" w:ascii="宋体" w:hAnsi="宋体" w:eastAsia="宋体" w:cs="宋体"/>
          <w:b/>
          <w:bCs/>
          <w:sz w:val="24"/>
          <w:szCs w:val="24"/>
          <w:highlight w:val="yellow"/>
        </w:rPr>
        <w:t>展示评分区</w:t>
      </w:r>
      <w:r>
        <w:rPr>
          <w:rFonts w:hint="eastAsia" w:ascii="宋体" w:hAnsi="宋体" w:eastAsia="宋体" w:cs="宋体"/>
          <w:sz w:val="24"/>
          <w:szCs w:val="24"/>
          <w:highlight w:val="yellow"/>
        </w:rPr>
        <w:t>：2m×1.5m 讲台，放置评分标准展板（1.2m×0.8m）、透明评分箱</w:t>
      </w:r>
    </w:p>
    <w:p w14:paraId="6FCD0F2F">
      <w:pPr>
        <w:pStyle w:val="5"/>
        <w:keepNext w:val="0"/>
        <w:keepLines w:val="0"/>
        <w:widowControl/>
        <w:suppressLineNumbers w:val="0"/>
        <w:pBdr>
          <w:bottom w:val="none" w:color="auto" w:sz="0" w:space="0"/>
        </w:pBdr>
        <w:spacing w:before="0" w:beforeAutospacing="0" w:after="0" w:afterAutospacing="0"/>
        <w:ind w:left="0" w:right="0"/>
        <w:rPr>
          <w:rFonts w:hint="eastAsia" w:ascii="宋体" w:hAnsi="宋体" w:eastAsia="宋体" w:cs="宋体"/>
          <w:b/>
          <w:bCs/>
          <w:sz w:val="24"/>
          <w:szCs w:val="24"/>
          <w:highlight w:val="yellow"/>
        </w:rPr>
      </w:pPr>
      <w:r>
        <w:rPr>
          <w:rFonts w:hint="eastAsia" w:ascii="宋体" w:hAnsi="宋体" w:eastAsia="宋体" w:cs="宋体"/>
          <w:b/>
          <w:bCs/>
          <w:sz w:val="24"/>
          <w:szCs w:val="24"/>
          <w:highlight w:val="yellow"/>
        </w:rPr>
        <w:t>2. 道具清单</w:t>
      </w:r>
    </w:p>
    <w:tbl>
      <w:tblPr>
        <w:tblStyle w:val="6"/>
        <w:tblW w:w="913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62"/>
        <w:gridCol w:w="2213"/>
        <w:gridCol w:w="1356"/>
        <w:gridCol w:w="4205"/>
      </w:tblGrid>
      <w:tr w14:paraId="50A930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667" w:hRule="atLeast"/>
          <w:tblHeader/>
        </w:trPr>
        <w:tc>
          <w:tcPr>
            <w:tcW w:w="0" w:type="auto"/>
            <w:tcBorders>
              <w:top w:val="nil"/>
              <w:left w:val="nil"/>
              <w:bottom w:val="nil"/>
            </w:tcBorders>
            <w:shd w:val="clear" w:color="auto" w:fill="auto"/>
            <w:tcMar>
              <w:top w:w="144" w:type="dxa"/>
              <w:left w:w="216" w:type="dxa"/>
              <w:bottom w:w="144" w:type="dxa"/>
              <w:right w:w="216" w:type="dxa"/>
            </w:tcMar>
            <w:vAlign w:val="center"/>
          </w:tcPr>
          <w:p w14:paraId="7C5EA173">
            <w:pPr>
              <w:keepNext w:val="0"/>
              <w:keepLines w:val="0"/>
              <w:widowControl/>
              <w:suppressLineNumbers w:val="0"/>
              <w:bidi w:val="0"/>
              <w:jc w:val="center"/>
              <w:rPr>
                <w:rFonts w:hint="eastAsia" w:ascii="宋体" w:hAnsi="宋体" w:eastAsia="宋体" w:cs="宋体"/>
                <w:b/>
                <w:bCs/>
                <w:sz w:val="24"/>
                <w:szCs w:val="24"/>
                <w:highlight w:val="yellow"/>
              </w:rPr>
            </w:pPr>
            <w:r>
              <w:rPr>
                <w:rFonts w:hint="eastAsia" w:ascii="宋体" w:hAnsi="宋体" w:eastAsia="宋体" w:cs="宋体"/>
                <w:b/>
                <w:bCs/>
                <w:kern w:val="0"/>
                <w:sz w:val="24"/>
                <w:szCs w:val="24"/>
                <w:highlight w:val="yellow"/>
                <w:lang w:val="en-US" w:eastAsia="zh-CN" w:bidi="ar"/>
              </w:rPr>
              <w:t>类别</w:t>
            </w:r>
          </w:p>
        </w:tc>
        <w:tc>
          <w:tcPr>
            <w:tcW w:w="0" w:type="auto"/>
            <w:tcBorders>
              <w:top w:val="nil"/>
              <w:left w:val="nil"/>
              <w:bottom w:val="nil"/>
            </w:tcBorders>
            <w:shd w:val="clear" w:color="auto" w:fill="auto"/>
            <w:tcMar>
              <w:top w:w="144" w:type="dxa"/>
              <w:left w:w="216" w:type="dxa"/>
              <w:bottom w:w="144" w:type="dxa"/>
              <w:right w:w="216" w:type="dxa"/>
            </w:tcMar>
            <w:vAlign w:val="center"/>
          </w:tcPr>
          <w:p w14:paraId="057DBE0A">
            <w:pPr>
              <w:keepNext w:val="0"/>
              <w:keepLines w:val="0"/>
              <w:widowControl/>
              <w:suppressLineNumbers w:val="0"/>
              <w:bidi w:val="0"/>
              <w:jc w:val="center"/>
              <w:rPr>
                <w:rFonts w:hint="eastAsia" w:ascii="宋体" w:hAnsi="宋体" w:eastAsia="宋体" w:cs="宋体"/>
                <w:b/>
                <w:bCs/>
                <w:sz w:val="24"/>
                <w:szCs w:val="24"/>
                <w:highlight w:val="yellow"/>
              </w:rPr>
            </w:pPr>
            <w:r>
              <w:rPr>
                <w:rFonts w:hint="eastAsia" w:ascii="宋体" w:hAnsi="宋体" w:eastAsia="宋体" w:cs="宋体"/>
                <w:b/>
                <w:bCs/>
                <w:kern w:val="0"/>
                <w:sz w:val="24"/>
                <w:szCs w:val="24"/>
                <w:highlight w:val="yellow"/>
                <w:lang w:val="en-US" w:eastAsia="zh-CN" w:bidi="ar"/>
              </w:rPr>
              <w:t>物品</w:t>
            </w:r>
          </w:p>
        </w:tc>
        <w:tc>
          <w:tcPr>
            <w:tcW w:w="1356" w:type="dxa"/>
            <w:tcBorders>
              <w:top w:val="nil"/>
              <w:left w:val="nil"/>
              <w:bottom w:val="nil"/>
            </w:tcBorders>
            <w:shd w:val="clear" w:color="auto" w:fill="auto"/>
            <w:tcMar>
              <w:top w:w="144" w:type="dxa"/>
              <w:left w:w="216" w:type="dxa"/>
              <w:bottom w:w="144" w:type="dxa"/>
              <w:right w:w="216" w:type="dxa"/>
            </w:tcMar>
            <w:vAlign w:val="center"/>
          </w:tcPr>
          <w:p w14:paraId="3F8C0394">
            <w:pPr>
              <w:keepNext w:val="0"/>
              <w:keepLines w:val="0"/>
              <w:widowControl/>
              <w:suppressLineNumbers w:val="0"/>
              <w:bidi w:val="0"/>
              <w:jc w:val="center"/>
              <w:rPr>
                <w:rFonts w:hint="eastAsia" w:ascii="宋体" w:hAnsi="宋体" w:eastAsia="宋体" w:cs="宋体"/>
                <w:b/>
                <w:bCs/>
                <w:sz w:val="24"/>
                <w:szCs w:val="24"/>
                <w:highlight w:val="yellow"/>
              </w:rPr>
            </w:pPr>
            <w:r>
              <w:rPr>
                <w:rFonts w:hint="eastAsia" w:ascii="宋体" w:hAnsi="宋体" w:eastAsia="宋体" w:cs="宋体"/>
                <w:b/>
                <w:bCs/>
                <w:kern w:val="0"/>
                <w:sz w:val="24"/>
                <w:szCs w:val="24"/>
                <w:highlight w:val="yellow"/>
                <w:lang w:val="en-US" w:eastAsia="zh-CN" w:bidi="ar"/>
              </w:rPr>
              <w:t>数量</w:t>
            </w:r>
          </w:p>
        </w:tc>
        <w:tc>
          <w:tcPr>
            <w:tcW w:w="4205" w:type="dxa"/>
            <w:tcBorders>
              <w:top w:val="nil"/>
              <w:left w:val="nil"/>
              <w:bottom w:val="nil"/>
              <w:right w:val="nil"/>
            </w:tcBorders>
            <w:shd w:val="clear" w:color="auto" w:fill="auto"/>
            <w:tcMar>
              <w:top w:w="144" w:type="dxa"/>
              <w:left w:w="216" w:type="dxa"/>
              <w:bottom w:w="144" w:type="dxa"/>
              <w:right w:w="216" w:type="dxa"/>
            </w:tcMar>
            <w:vAlign w:val="center"/>
          </w:tcPr>
          <w:p w14:paraId="18E99737">
            <w:pPr>
              <w:keepNext w:val="0"/>
              <w:keepLines w:val="0"/>
              <w:widowControl/>
              <w:suppressLineNumbers w:val="0"/>
              <w:bidi w:val="0"/>
              <w:jc w:val="center"/>
              <w:rPr>
                <w:rFonts w:hint="eastAsia" w:ascii="宋体" w:hAnsi="宋体" w:eastAsia="宋体" w:cs="宋体"/>
                <w:b/>
                <w:bCs/>
                <w:sz w:val="24"/>
                <w:szCs w:val="24"/>
                <w:highlight w:val="yellow"/>
              </w:rPr>
            </w:pPr>
            <w:r>
              <w:rPr>
                <w:rFonts w:hint="eastAsia" w:ascii="宋体" w:hAnsi="宋体" w:eastAsia="宋体" w:cs="宋体"/>
                <w:b/>
                <w:bCs/>
                <w:kern w:val="0"/>
                <w:sz w:val="24"/>
                <w:szCs w:val="24"/>
                <w:highlight w:val="yellow"/>
                <w:lang w:val="en-US" w:eastAsia="zh-CN" w:bidi="ar"/>
              </w:rPr>
              <w:t>备注</w:t>
            </w:r>
          </w:p>
        </w:tc>
      </w:tr>
      <w:tr w14:paraId="4B5D4C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667" w:hRule="atLeast"/>
        </w:trPr>
        <w:tc>
          <w:tcPr>
            <w:tcW w:w="0" w:type="auto"/>
            <w:tcBorders>
              <w:top w:val="nil"/>
              <w:left w:val="nil"/>
              <w:bottom w:val="nil"/>
            </w:tcBorders>
            <w:shd w:val="clear" w:color="auto" w:fill="auto"/>
            <w:tcMar>
              <w:top w:w="144" w:type="dxa"/>
              <w:left w:w="216" w:type="dxa"/>
              <w:bottom w:w="144" w:type="dxa"/>
              <w:right w:w="216" w:type="dxa"/>
            </w:tcMar>
            <w:vAlign w:val="center"/>
          </w:tcPr>
          <w:p w14:paraId="47B4DC72">
            <w:pPr>
              <w:keepNext w:val="0"/>
              <w:keepLines w:val="0"/>
              <w:widowControl/>
              <w:suppressLineNumbers w:val="0"/>
              <w:bidi w:val="0"/>
              <w:jc w:val="left"/>
              <w:rPr>
                <w:rFonts w:hint="eastAsia" w:ascii="宋体" w:hAnsi="宋体" w:eastAsia="宋体" w:cs="宋体"/>
                <w:sz w:val="24"/>
                <w:szCs w:val="24"/>
                <w:highlight w:val="yellow"/>
              </w:rPr>
            </w:pPr>
            <w:r>
              <w:rPr>
                <w:rFonts w:hint="eastAsia" w:ascii="宋体" w:hAnsi="宋体" w:eastAsia="宋体" w:cs="宋体"/>
                <w:kern w:val="0"/>
                <w:sz w:val="24"/>
                <w:szCs w:val="24"/>
                <w:highlight w:val="yellow"/>
                <w:lang w:val="en-US" w:eastAsia="zh-CN" w:bidi="ar"/>
              </w:rPr>
              <w:t>题卡类</w:t>
            </w:r>
          </w:p>
        </w:tc>
        <w:tc>
          <w:tcPr>
            <w:tcW w:w="0" w:type="auto"/>
            <w:tcBorders>
              <w:top w:val="nil"/>
              <w:left w:val="nil"/>
              <w:bottom w:val="nil"/>
            </w:tcBorders>
            <w:shd w:val="clear" w:color="auto" w:fill="auto"/>
            <w:tcMar>
              <w:top w:w="144" w:type="dxa"/>
              <w:left w:w="216" w:type="dxa"/>
              <w:bottom w:w="144" w:type="dxa"/>
              <w:right w:w="216" w:type="dxa"/>
            </w:tcMar>
            <w:vAlign w:val="center"/>
          </w:tcPr>
          <w:p w14:paraId="7D0050DF">
            <w:pPr>
              <w:keepNext w:val="0"/>
              <w:keepLines w:val="0"/>
              <w:widowControl/>
              <w:suppressLineNumbers w:val="0"/>
              <w:bidi w:val="0"/>
              <w:jc w:val="left"/>
              <w:rPr>
                <w:rFonts w:hint="eastAsia" w:ascii="宋体" w:hAnsi="宋体" w:eastAsia="宋体" w:cs="宋体"/>
                <w:sz w:val="24"/>
                <w:szCs w:val="24"/>
                <w:highlight w:val="yellow"/>
              </w:rPr>
            </w:pPr>
            <w:r>
              <w:rPr>
                <w:rFonts w:hint="eastAsia" w:ascii="宋体" w:hAnsi="宋体" w:eastAsia="宋体" w:cs="宋体"/>
                <w:kern w:val="0"/>
                <w:sz w:val="24"/>
                <w:szCs w:val="24"/>
                <w:highlight w:val="yellow"/>
                <w:lang w:val="en-US" w:eastAsia="zh-CN" w:bidi="ar"/>
              </w:rPr>
              <w:t>危机情景题卡</w:t>
            </w:r>
          </w:p>
        </w:tc>
        <w:tc>
          <w:tcPr>
            <w:tcW w:w="1356" w:type="dxa"/>
            <w:tcBorders>
              <w:top w:val="nil"/>
              <w:left w:val="nil"/>
              <w:bottom w:val="nil"/>
            </w:tcBorders>
            <w:shd w:val="clear" w:color="auto" w:fill="auto"/>
            <w:tcMar>
              <w:top w:w="144" w:type="dxa"/>
              <w:left w:w="216" w:type="dxa"/>
              <w:bottom w:w="144" w:type="dxa"/>
              <w:right w:w="216" w:type="dxa"/>
            </w:tcMar>
            <w:vAlign w:val="center"/>
          </w:tcPr>
          <w:p w14:paraId="50E16956">
            <w:pPr>
              <w:keepNext w:val="0"/>
              <w:keepLines w:val="0"/>
              <w:widowControl/>
              <w:suppressLineNumbers w:val="0"/>
              <w:bidi w:val="0"/>
              <w:jc w:val="left"/>
              <w:rPr>
                <w:rFonts w:hint="eastAsia" w:ascii="宋体" w:hAnsi="宋体" w:eastAsia="宋体" w:cs="宋体"/>
                <w:sz w:val="24"/>
                <w:szCs w:val="24"/>
                <w:highlight w:val="yellow"/>
              </w:rPr>
            </w:pPr>
            <w:r>
              <w:rPr>
                <w:rFonts w:hint="eastAsia" w:ascii="宋体" w:hAnsi="宋体" w:eastAsia="宋体" w:cs="宋体"/>
                <w:kern w:val="0"/>
                <w:sz w:val="24"/>
                <w:szCs w:val="24"/>
                <w:highlight w:val="yellow"/>
                <w:lang w:val="en-US" w:eastAsia="zh-CN" w:bidi="ar"/>
              </w:rPr>
              <w:t>60道</w:t>
            </w:r>
          </w:p>
        </w:tc>
        <w:tc>
          <w:tcPr>
            <w:tcW w:w="4205" w:type="dxa"/>
            <w:tcBorders>
              <w:top w:val="nil"/>
              <w:left w:val="nil"/>
              <w:bottom w:val="nil"/>
              <w:right w:val="nil"/>
            </w:tcBorders>
            <w:shd w:val="clear" w:color="auto" w:fill="auto"/>
            <w:tcMar>
              <w:top w:w="144" w:type="dxa"/>
              <w:left w:w="216" w:type="dxa"/>
              <w:bottom w:w="144" w:type="dxa"/>
              <w:right w:w="216" w:type="dxa"/>
            </w:tcMar>
            <w:vAlign w:val="center"/>
          </w:tcPr>
          <w:p w14:paraId="4948F704">
            <w:pPr>
              <w:keepNext w:val="0"/>
              <w:keepLines w:val="0"/>
              <w:widowControl/>
              <w:suppressLineNumbers w:val="0"/>
              <w:bidi w:val="0"/>
              <w:jc w:val="left"/>
              <w:rPr>
                <w:rFonts w:hint="eastAsia" w:ascii="宋体" w:hAnsi="宋体" w:eastAsia="宋体" w:cs="宋体"/>
                <w:sz w:val="24"/>
                <w:szCs w:val="24"/>
                <w:highlight w:val="yellow"/>
              </w:rPr>
            </w:pPr>
            <w:r>
              <w:rPr>
                <w:rFonts w:hint="eastAsia" w:ascii="宋体" w:hAnsi="宋体" w:eastAsia="宋体" w:cs="宋体"/>
                <w:kern w:val="0"/>
                <w:sz w:val="24"/>
                <w:szCs w:val="24"/>
                <w:highlight w:val="yellow"/>
                <w:lang w:val="en-US" w:eastAsia="zh-CN" w:bidi="ar"/>
              </w:rPr>
              <w:t>分 6 类装于抽屉，每类 10 道</w:t>
            </w:r>
          </w:p>
        </w:tc>
      </w:tr>
      <w:tr w14:paraId="1EBFEA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76" w:hRule="atLeast"/>
        </w:trPr>
        <w:tc>
          <w:tcPr>
            <w:tcW w:w="0" w:type="auto"/>
            <w:tcBorders>
              <w:top w:val="nil"/>
              <w:left w:val="nil"/>
              <w:bottom w:val="nil"/>
            </w:tcBorders>
            <w:shd w:val="clear" w:color="auto" w:fill="auto"/>
            <w:tcMar>
              <w:top w:w="144" w:type="dxa"/>
              <w:left w:w="216" w:type="dxa"/>
              <w:bottom w:w="144" w:type="dxa"/>
              <w:right w:w="216" w:type="dxa"/>
            </w:tcMar>
            <w:vAlign w:val="center"/>
          </w:tcPr>
          <w:p w14:paraId="04146A4A">
            <w:pPr>
              <w:keepNext w:val="0"/>
              <w:keepLines w:val="0"/>
              <w:widowControl/>
              <w:suppressLineNumbers w:val="0"/>
              <w:bidi w:val="0"/>
              <w:jc w:val="left"/>
              <w:rPr>
                <w:rFonts w:hint="eastAsia" w:ascii="宋体" w:hAnsi="宋体" w:eastAsia="宋体" w:cs="宋体"/>
                <w:sz w:val="24"/>
                <w:szCs w:val="24"/>
                <w:highlight w:val="yellow"/>
              </w:rPr>
            </w:pPr>
            <w:r>
              <w:rPr>
                <w:rFonts w:hint="eastAsia" w:ascii="宋体" w:hAnsi="宋体" w:eastAsia="宋体" w:cs="宋体"/>
                <w:kern w:val="0"/>
                <w:sz w:val="24"/>
                <w:szCs w:val="24"/>
                <w:highlight w:val="yellow"/>
                <w:lang w:val="en-US" w:eastAsia="zh-CN" w:bidi="ar"/>
              </w:rPr>
              <w:t>答题类</w:t>
            </w:r>
          </w:p>
        </w:tc>
        <w:tc>
          <w:tcPr>
            <w:tcW w:w="0" w:type="auto"/>
            <w:tcBorders>
              <w:top w:val="nil"/>
              <w:left w:val="nil"/>
              <w:bottom w:val="nil"/>
            </w:tcBorders>
            <w:shd w:val="clear" w:color="auto" w:fill="auto"/>
            <w:tcMar>
              <w:top w:w="144" w:type="dxa"/>
              <w:left w:w="216" w:type="dxa"/>
              <w:bottom w:w="144" w:type="dxa"/>
              <w:right w:w="216" w:type="dxa"/>
            </w:tcMar>
            <w:vAlign w:val="center"/>
          </w:tcPr>
          <w:p w14:paraId="136D3EA7">
            <w:pPr>
              <w:keepNext w:val="0"/>
              <w:keepLines w:val="0"/>
              <w:widowControl/>
              <w:suppressLineNumbers w:val="0"/>
              <w:bidi w:val="0"/>
              <w:jc w:val="left"/>
              <w:rPr>
                <w:rFonts w:hint="eastAsia" w:ascii="宋体" w:hAnsi="宋体" w:eastAsia="宋体" w:cs="宋体"/>
                <w:sz w:val="24"/>
                <w:szCs w:val="24"/>
                <w:highlight w:val="yellow"/>
              </w:rPr>
            </w:pPr>
            <w:r>
              <w:rPr>
                <w:rFonts w:hint="eastAsia" w:ascii="宋体" w:hAnsi="宋体" w:eastAsia="宋体" w:cs="宋体"/>
                <w:kern w:val="0"/>
                <w:sz w:val="24"/>
                <w:szCs w:val="24"/>
                <w:highlight w:val="yellow"/>
                <w:lang w:val="en-US" w:eastAsia="zh-CN" w:bidi="ar"/>
              </w:rPr>
              <w:t>磁性答题板</w:t>
            </w:r>
          </w:p>
        </w:tc>
        <w:tc>
          <w:tcPr>
            <w:tcW w:w="1356" w:type="dxa"/>
            <w:tcBorders>
              <w:top w:val="nil"/>
              <w:left w:val="nil"/>
              <w:bottom w:val="nil"/>
            </w:tcBorders>
            <w:shd w:val="clear" w:color="auto" w:fill="auto"/>
            <w:tcMar>
              <w:top w:w="144" w:type="dxa"/>
              <w:left w:w="216" w:type="dxa"/>
              <w:bottom w:w="144" w:type="dxa"/>
              <w:right w:w="216" w:type="dxa"/>
            </w:tcMar>
            <w:vAlign w:val="center"/>
          </w:tcPr>
          <w:p w14:paraId="52EE9BAB">
            <w:pPr>
              <w:keepNext w:val="0"/>
              <w:keepLines w:val="0"/>
              <w:widowControl/>
              <w:suppressLineNumbers w:val="0"/>
              <w:bidi w:val="0"/>
              <w:jc w:val="left"/>
              <w:rPr>
                <w:rFonts w:hint="eastAsia" w:ascii="宋体" w:hAnsi="宋体" w:eastAsia="宋体" w:cs="宋体"/>
                <w:sz w:val="24"/>
                <w:szCs w:val="24"/>
                <w:highlight w:val="yellow"/>
              </w:rPr>
            </w:pPr>
            <w:r>
              <w:rPr>
                <w:rFonts w:hint="eastAsia" w:ascii="宋体" w:hAnsi="宋体" w:eastAsia="宋体" w:cs="宋体"/>
                <w:kern w:val="0"/>
                <w:sz w:val="24"/>
                <w:szCs w:val="24"/>
                <w:highlight w:val="yellow"/>
                <w:lang w:val="en-US" w:eastAsia="zh-CN" w:bidi="ar"/>
              </w:rPr>
              <w:t>10块</w:t>
            </w:r>
          </w:p>
        </w:tc>
        <w:tc>
          <w:tcPr>
            <w:tcW w:w="4205" w:type="dxa"/>
            <w:tcBorders>
              <w:top w:val="nil"/>
              <w:left w:val="nil"/>
              <w:bottom w:val="nil"/>
              <w:right w:val="nil"/>
            </w:tcBorders>
            <w:shd w:val="clear" w:color="auto" w:fill="auto"/>
            <w:tcMar>
              <w:top w:w="144" w:type="dxa"/>
              <w:left w:w="216" w:type="dxa"/>
              <w:bottom w:w="144" w:type="dxa"/>
              <w:right w:w="216" w:type="dxa"/>
            </w:tcMar>
            <w:vAlign w:val="center"/>
          </w:tcPr>
          <w:p w14:paraId="0D767BB6">
            <w:pPr>
              <w:keepNext w:val="0"/>
              <w:keepLines w:val="0"/>
              <w:widowControl/>
              <w:suppressLineNumbers w:val="0"/>
              <w:bidi w:val="0"/>
              <w:jc w:val="left"/>
              <w:rPr>
                <w:rFonts w:hint="eastAsia" w:ascii="宋体" w:hAnsi="宋体" w:eastAsia="宋体" w:cs="宋体"/>
                <w:sz w:val="24"/>
                <w:szCs w:val="24"/>
                <w:highlight w:val="yellow"/>
              </w:rPr>
            </w:pPr>
            <w:r>
              <w:rPr>
                <w:rFonts w:hint="eastAsia" w:ascii="宋体" w:hAnsi="宋体" w:eastAsia="宋体" w:cs="宋体"/>
                <w:kern w:val="0"/>
                <w:sz w:val="24"/>
                <w:szCs w:val="24"/>
                <w:highlight w:val="yellow"/>
                <w:lang w:val="en-US" w:eastAsia="zh-CN" w:bidi="ar"/>
              </w:rPr>
              <w:t>配擦布 + 不同颜色马克笔</w:t>
            </w:r>
          </w:p>
        </w:tc>
      </w:tr>
      <w:tr w14:paraId="14C4B1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76" w:hRule="atLeast"/>
        </w:trPr>
        <w:tc>
          <w:tcPr>
            <w:tcW w:w="0" w:type="auto"/>
            <w:tcBorders>
              <w:top w:val="nil"/>
              <w:left w:val="nil"/>
              <w:bottom w:val="nil"/>
            </w:tcBorders>
            <w:shd w:val="clear" w:color="auto" w:fill="auto"/>
            <w:tcMar>
              <w:top w:w="144" w:type="dxa"/>
              <w:left w:w="216" w:type="dxa"/>
              <w:bottom w:w="144" w:type="dxa"/>
              <w:right w:w="216" w:type="dxa"/>
            </w:tcMar>
            <w:vAlign w:val="center"/>
          </w:tcPr>
          <w:p w14:paraId="0C7EE31E">
            <w:pPr>
              <w:keepNext w:val="0"/>
              <w:keepLines w:val="0"/>
              <w:widowControl/>
              <w:suppressLineNumbers w:val="0"/>
              <w:bidi w:val="0"/>
              <w:jc w:val="left"/>
              <w:rPr>
                <w:rFonts w:hint="eastAsia" w:ascii="宋体" w:hAnsi="宋体" w:eastAsia="宋体" w:cs="宋体"/>
                <w:sz w:val="24"/>
                <w:szCs w:val="24"/>
                <w:highlight w:val="yellow"/>
              </w:rPr>
            </w:pPr>
            <w:r>
              <w:rPr>
                <w:rFonts w:hint="eastAsia" w:ascii="宋体" w:hAnsi="宋体" w:eastAsia="宋体" w:cs="宋体"/>
                <w:kern w:val="0"/>
                <w:sz w:val="24"/>
                <w:szCs w:val="24"/>
                <w:highlight w:val="yellow"/>
                <w:lang w:val="en-US" w:eastAsia="zh-CN" w:bidi="ar"/>
              </w:rPr>
              <w:t>评分类</w:t>
            </w:r>
          </w:p>
        </w:tc>
        <w:tc>
          <w:tcPr>
            <w:tcW w:w="0" w:type="auto"/>
            <w:tcBorders>
              <w:top w:val="nil"/>
              <w:left w:val="nil"/>
              <w:bottom w:val="nil"/>
            </w:tcBorders>
            <w:shd w:val="clear" w:color="auto" w:fill="auto"/>
            <w:tcMar>
              <w:top w:w="144" w:type="dxa"/>
              <w:left w:w="216" w:type="dxa"/>
              <w:bottom w:w="144" w:type="dxa"/>
              <w:right w:w="216" w:type="dxa"/>
            </w:tcMar>
            <w:vAlign w:val="center"/>
          </w:tcPr>
          <w:p w14:paraId="18953C1D">
            <w:pPr>
              <w:keepNext w:val="0"/>
              <w:keepLines w:val="0"/>
              <w:widowControl/>
              <w:suppressLineNumbers w:val="0"/>
              <w:bidi w:val="0"/>
              <w:jc w:val="left"/>
              <w:rPr>
                <w:rFonts w:hint="eastAsia" w:ascii="宋体" w:hAnsi="宋体" w:eastAsia="宋体" w:cs="宋体"/>
                <w:sz w:val="24"/>
                <w:szCs w:val="24"/>
                <w:highlight w:val="yellow"/>
              </w:rPr>
            </w:pPr>
            <w:r>
              <w:rPr>
                <w:rFonts w:hint="eastAsia" w:ascii="宋体" w:hAnsi="宋体" w:eastAsia="宋体" w:cs="宋体"/>
                <w:kern w:val="0"/>
                <w:sz w:val="24"/>
                <w:szCs w:val="24"/>
                <w:highlight w:val="yellow"/>
                <w:lang w:val="en-US" w:eastAsia="zh-CN" w:bidi="ar"/>
              </w:rPr>
              <w:t>个人评分表</w:t>
            </w:r>
          </w:p>
        </w:tc>
        <w:tc>
          <w:tcPr>
            <w:tcW w:w="1356" w:type="dxa"/>
            <w:tcBorders>
              <w:top w:val="nil"/>
              <w:left w:val="nil"/>
              <w:bottom w:val="nil"/>
            </w:tcBorders>
            <w:shd w:val="clear" w:color="auto" w:fill="auto"/>
            <w:tcMar>
              <w:top w:w="144" w:type="dxa"/>
              <w:left w:w="216" w:type="dxa"/>
              <w:bottom w:w="144" w:type="dxa"/>
              <w:right w:w="216" w:type="dxa"/>
            </w:tcMar>
            <w:vAlign w:val="center"/>
          </w:tcPr>
          <w:p w14:paraId="211A47A9">
            <w:pPr>
              <w:keepNext w:val="0"/>
              <w:keepLines w:val="0"/>
              <w:widowControl/>
              <w:suppressLineNumbers w:val="0"/>
              <w:bidi w:val="0"/>
              <w:jc w:val="left"/>
              <w:rPr>
                <w:rFonts w:hint="eastAsia" w:ascii="宋体" w:hAnsi="宋体" w:eastAsia="宋体" w:cs="宋体"/>
                <w:sz w:val="24"/>
                <w:szCs w:val="24"/>
                <w:highlight w:val="yellow"/>
              </w:rPr>
            </w:pPr>
            <w:r>
              <w:rPr>
                <w:rFonts w:hint="eastAsia" w:ascii="宋体" w:hAnsi="宋体" w:eastAsia="宋体" w:cs="宋体"/>
                <w:kern w:val="0"/>
                <w:sz w:val="24"/>
                <w:szCs w:val="24"/>
                <w:highlight w:val="yellow"/>
                <w:lang w:val="en-US" w:eastAsia="zh-CN" w:bidi="ar"/>
              </w:rPr>
              <w:t>9</w:t>
            </w:r>
            <w:r>
              <w:rPr>
                <w:rFonts w:hint="eastAsia" w:ascii="宋体" w:hAnsi="宋体" w:eastAsia="宋体" w:cs="宋体"/>
                <w:kern w:val="0"/>
                <w:sz w:val="24"/>
                <w:szCs w:val="24"/>
                <w:highlight w:val="yellow"/>
                <w:lang w:val="en-US" w:eastAsia="zh" w:bidi="ar"/>
                <w:woUserID w:val="5"/>
              </w:rPr>
              <w:t>0</w:t>
            </w:r>
            <w:r>
              <w:rPr>
                <w:rFonts w:hint="eastAsia" w:ascii="宋体" w:hAnsi="宋体" w:eastAsia="宋体" w:cs="宋体"/>
                <w:kern w:val="0"/>
                <w:sz w:val="24"/>
                <w:szCs w:val="24"/>
                <w:highlight w:val="yellow"/>
                <w:lang w:val="en-US" w:eastAsia="zh-CN" w:bidi="ar"/>
              </w:rPr>
              <w:t>份</w:t>
            </w:r>
          </w:p>
        </w:tc>
        <w:tc>
          <w:tcPr>
            <w:tcW w:w="4205" w:type="dxa"/>
            <w:tcBorders>
              <w:top w:val="nil"/>
              <w:left w:val="nil"/>
              <w:bottom w:val="nil"/>
              <w:right w:val="nil"/>
            </w:tcBorders>
            <w:shd w:val="clear" w:color="auto" w:fill="auto"/>
            <w:tcMar>
              <w:top w:w="144" w:type="dxa"/>
              <w:left w:w="216" w:type="dxa"/>
              <w:bottom w:w="144" w:type="dxa"/>
              <w:right w:w="216" w:type="dxa"/>
            </w:tcMar>
            <w:vAlign w:val="center"/>
          </w:tcPr>
          <w:p w14:paraId="6F2616F9">
            <w:pPr>
              <w:keepNext w:val="0"/>
              <w:keepLines w:val="0"/>
              <w:widowControl/>
              <w:suppressLineNumbers w:val="0"/>
              <w:bidi w:val="0"/>
              <w:jc w:val="left"/>
              <w:rPr>
                <w:rFonts w:hint="eastAsia" w:ascii="宋体" w:hAnsi="宋体" w:eastAsia="宋体" w:cs="宋体"/>
                <w:sz w:val="24"/>
                <w:szCs w:val="24"/>
                <w:highlight w:val="yellow"/>
              </w:rPr>
            </w:pPr>
            <w:r>
              <w:rPr>
                <w:rFonts w:hint="eastAsia" w:ascii="宋体" w:hAnsi="宋体" w:eastAsia="宋体" w:cs="宋体"/>
                <w:kern w:val="0"/>
                <w:sz w:val="24"/>
                <w:szCs w:val="24"/>
                <w:highlight w:val="yellow"/>
                <w:lang w:val="en-US" w:eastAsia="zh-CN" w:bidi="ar"/>
              </w:rPr>
              <w:t>每人领 9 份（评其他 9 人）</w:t>
            </w:r>
          </w:p>
        </w:tc>
      </w:tr>
      <w:tr w14:paraId="2E773D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67" w:hRule="atLeast"/>
        </w:trPr>
        <w:tc>
          <w:tcPr>
            <w:tcW w:w="0" w:type="auto"/>
            <w:tcBorders>
              <w:top w:val="nil"/>
              <w:left w:val="nil"/>
              <w:bottom w:val="nil"/>
            </w:tcBorders>
            <w:shd w:val="clear" w:color="auto" w:fill="auto"/>
            <w:tcMar>
              <w:top w:w="144" w:type="dxa"/>
              <w:left w:w="216" w:type="dxa"/>
              <w:bottom w:w="144" w:type="dxa"/>
              <w:right w:w="216" w:type="dxa"/>
            </w:tcMar>
            <w:vAlign w:val="center"/>
          </w:tcPr>
          <w:p w14:paraId="2A972F63">
            <w:pPr>
              <w:keepNext w:val="0"/>
              <w:keepLines w:val="0"/>
              <w:widowControl/>
              <w:suppressLineNumbers w:val="0"/>
              <w:bidi w:val="0"/>
              <w:jc w:val="left"/>
              <w:rPr>
                <w:rFonts w:hint="eastAsia" w:ascii="宋体" w:hAnsi="宋体" w:eastAsia="宋体" w:cs="宋体"/>
                <w:sz w:val="24"/>
                <w:szCs w:val="24"/>
                <w:highlight w:val="yellow"/>
              </w:rPr>
            </w:pPr>
            <w:r>
              <w:rPr>
                <w:rFonts w:hint="eastAsia" w:ascii="宋体" w:hAnsi="宋体" w:eastAsia="宋体" w:cs="宋体"/>
                <w:kern w:val="0"/>
                <w:sz w:val="24"/>
                <w:szCs w:val="24"/>
                <w:highlight w:val="yellow"/>
                <w:lang w:val="en-US" w:eastAsia="zh-CN" w:bidi="ar"/>
              </w:rPr>
              <w:t>通关类</w:t>
            </w:r>
          </w:p>
        </w:tc>
        <w:tc>
          <w:tcPr>
            <w:tcW w:w="0" w:type="auto"/>
            <w:tcBorders>
              <w:top w:val="nil"/>
              <w:left w:val="nil"/>
              <w:bottom w:val="nil"/>
            </w:tcBorders>
            <w:shd w:val="clear" w:color="auto" w:fill="auto"/>
            <w:tcMar>
              <w:top w:w="144" w:type="dxa"/>
              <w:left w:w="216" w:type="dxa"/>
              <w:bottom w:w="144" w:type="dxa"/>
              <w:right w:w="216" w:type="dxa"/>
            </w:tcMar>
            <w:vAlign w:val="center"/>
          </w:tcPr>
          <w:p w14:paraId="3C027B70">
            <w:pPr>
              <w:keepNext w:val="0"/>
              <w:keepLines w:val="0"/>
              <w:widowControl/>
              <w:suppressLineNumbers w:val="0"/>
              <w:bidi w:val="0"/>
              <w:jc w:val="left"/>
              <w:rPr>
                <w:rFonts w:hint="eastAsia" w:ascii="宋体" w:hAnsi="宋体" w:eastAsia="宋体" w:cs="宋体"/>
                <w:sz w:val="24"/>
                <w:szCs w:val="24"/>
                <w:highlight w:val="yellow"/>
              </w:rPr>
            </w:pPr>
            <w:r>
              <w:rPr>
                <w:rFonts w:hint="eastAsia" w:ascii="宋体" w:hAnsi="宋体" w:eastAsia="宋体" w:cs="宋体"/>
                <w:kern w:val="0"/>
                <w:sz w:val="24"/>
                <w:szCs w:val="24"/>
                <w:highlight w:val="yellow"/>
                <w:lang w:val="en-US" w:eastAsia="zh-CN" w:bidi="ar"/>
              </w:rPr>
              <w:t>定制印章</w:t>
            </w:r>
          </w:p>
        </w:tc>
        <w:tc>
          <w:tcPr>
            <w:tcW w:w="1356" w:type="dxa"/>
            <w:tcBorders>
              <w:top w:val="nil"/>
              <w:left w:val="nil"/>
              <w:bottom w:val="nil"/>
            </w:tcBorders>
            <w:shd w:val="clear" w:color="auto" w:fill="auto"/>
            <w:tcMar>
              <w:top w:w="144" w:type="dxa"/>
              <w:left w:w="216" w:type="dxa"/>
              <w:bottom w:w="144" w:type="dxa"/>
              <w:right w:w="216" w:type="dxa"/>
            </w:tcMar>
            <w:vAlign w:val="center"/>
          </w:tcPr>
          <w:p w14:paraId="69A69568">
            <w:pPr>
              <w:keepNext w:val="0"/>
              <w:keepLines w:val="0"/>
              <w:widowControl/>
              <w:suppressLineNumbers w:val="0"/>
              <w:bidi w:val="0"/>
              <w:jc w:val="left"/>
              <w:rPr>
                <w:rFonts w:hint="eastAsia" w:ascii="宋体" w:hAnsi="宋体" w:eastAsia="宋体" w:cs="宋体"/>
                <w:sz w:val="24"/>
                <w:szCs w:val="24"/>
                <w:highlight w:val="yellow"/>
              </w:rPr>
            </w:pPr>
            <w:r>
              <w:rPr>
                <w:rFonts w:hint="eastAsia" w:ascii="宋体" w:hAnsi="宋体" w:eastAsia="宋体" w:cs="宋体"/>
                <w:kern w:val="0"/>
                <w:sz w:val="24"/>
                <w:szCs w:val="24"/>
                <w:highlight w:val="yellow"/>
                <w:lang w:val="en-US" w:eastAsia="zh-CN" w:bidi="ar"/>
              </w:rPr>
              <w:t>1枚</w:t>
            </w:r>
          </w:p>
        </w:tc>
        <w:tc>
          <w:tcPr>
            <w:tcW w:w="4205" w:type="dxa"/>
            <w:tcBorders>
              <w:top w:val="nil"/>
              <w:left w:val="nil"/>
              <w:bottom w:val="nil"/>
              <w:right w:val="nil"/>
            </w:tcBorders>
            <w:shd w:val="clear" w:color="auto" w:fill="auto"/>
            <w:tcMar>
              <w:top w:w="144" w:type="dxa"/>
              <w:left w:w="216" w:type="dxa"/>
              <w:bottom w:w="144" w:type="dxa"/>
              <w:right w:w="216" w:type="dxa"/>
            </w:tcMar>
            <w:vAlign w:val="center"/>
          </w:tcPr>
          <w:p w14:paraId="2DBFBD03">
            <w:pPr>
              <w:keepNext w:val="0"/>
              <w:keepLines w:val="0"/>
              <w:widowControl/>
              <w:suppressLineNumbers w:val="0"/>
              <w:bidi w:val="0"/>
              <w:jc w:val="left"/>
              <w:rPr>
                <w:rFonts w:hint="eastAsia" w:ascii="宋体" w:hAnsi="宋体" w:eastAsia="宋体" w:cs="宋体"/>
                <w:sz w:val="24"/>
                <w:szCs w:val="24"/>
                <w:highlight w:val="yellow"/>
              </w:rPr>
            </w:pPr>
            <w:r>
              <w:rPr>
                <w:rFonts w:hint="eastAsia" w:ascii="宋体" w:hAnsi="宋体" w:eastAsia="宋体" w:cs="宋体"/>
                <w:kern w:val="0"/>
                <w:sz w:val="24"/>
                <w:szCs w:val="24"/>
                <w:highlight w:val="yellow"/>
                <w:lang w:val="en-US" w:eastAsia="zh-CN" w:bidi="ar"/>
              </w:rPr>
              <w:t>刻 "危机处理大师" 字样</w:t>
            </w:r>
          </w:p>
        </w:tc>
      </w:tr>
      <w:tr w14:paraId="2B79C9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67" w:hRule="atLeast"/>
        </w:trPr>
        <w:tc>
          <w:tcPr>
            <w:tcW w:w="0" w:type="auto"/>
            <w:tcBorders>
              <w:top w:val="nil"/>
              <w:left w:val="nil"/>
              <w:bottom w:val="nil"/>
            </w:tcBorders>
            <w:shd w:val="clear" w:color="auto" w:fill="auto"/>
            <w:tcMar>
              <w:top w:w="144" w:type="dxa"/>
              <w:left w:w="216" w:type="dxa"/>
              <w:bottom w:w="144" w:type="dxa"/>
              <w:right w:w="216" w:type="dxa"/>
            </w:tcMar>
            <w:vAlign w:val="center"/>
          </w:tcPr>
          <w:p w14:paraId="666184BB">
            <w:pPr>
              <w:keepNext w:val="0"/>
              <w:keepLines w:val="0"/>
              <w:widowControl/>
              <w:suppressLineNumbers w:val="0"/>
              <w:bidi w:val="0"/>
              <w:jc w:val="left"/>
              <w:rPr>
                <w:rFonts w:hint="eastAsia" w:ascii="宋体" w:hAnsi="宋体" w:eastAsia="宋体" w:cs="宋体"/>
                <w:sz w:val="24"/>
                <w:szCs w:val="24"/>
                <w:highlight w:val="yellow"/>
              </w:rPr>
            </w:pPr>
            <w:r>
              <w:rPr>
                <w:rFonts w:hint="eastAsia" w:ascii="宋体" w:hAnsi="宋体" w:eastAsia="宋体" w:cs="宋体"/>
                <w:kern w:val="0"/>
                <w:sz w:val="24"/>
                <w:szCs w:val="24"/>
                <w:highlight w:val="yellow"/>
                <w:lang w:val="en-US" w:eastAsia="zh-CN" w:bidi="ar"/>
              </w:rPr>
              <w:t>计时类</w:t>
            </w:r>
          </w:p>
        </w:tc>
        <w:tc>
          <w:tcPr>
            <w:tcW w:w="0" w:type="auto"/>
            <w:tcBorders>
              <w:top w:val="nil"/>
              <w:left w:val="nil"/>
              <w:bottom w:val="nil"/>
            </w:tcBorders>
            <w:shd w:val="clear" w:color="auto" w:fill="auto"/>
            <w:tcMar>
              <w:top w:w="144" w:type="dxa"/>
              <w:left w:w="216" w:type="dxa"/>
              <w:bottom w:w="144" w:type="dxa"/>
              <w:right w:w="216" w:type="dxa"/>
            </w:tcMar>
            <w:vAlign w:val="center"/>
          </w:tcPr>
          <w:p w14:paraId="75BB6AC0">
            <w:pPr>
              <w:keepNext w:val="0"/>
              <w:keepLines w:val="0"/>
              <w:widowControl/>
              <w:suppressLineNumbers w:val="0"/>
              <w:bidi w:val="0"/>
              <w:jc w:val="left"/>
              <w:rPr>
                <w:rFonts w:hint="eastAsia" w:ascii="宋体" w:hAnsi="宋体" w:eastAsia="宋体" w:cs="宋体"/>
                <w:sz w:val="24"/>
                <w:szCs w:val="24"/>
                <w:highlight w:val="yellow"/>
              </w:rPr>
            </w:pPr>
            <w:r>
              <w:rPr>
                <w:rFonts w:hint="eastAsia" w:ascii="宋体" w:hAnsi="宋体" w:eastAsia="宋体" w:cs="宋体"/>
                <w:kern w:val="0"/>
                <w:sz w:val="24"/>
                <w:szCs w:val="24"/>
                <w:highlight w:val="yellow"/>
                <w:lang w:val="en-US" w:eastAsia="zh-CN" w:bidi="ar"/>
              </w:rPr>
              <w:t>声光计时器</w:t>
            </w:r>
          </w:p>
        </w:tc>
        <w:tc>
          <w:tcPr>
            <w:tcW w:w="1356" w:type="dxa"/>
            <w:tcBorders>
              <w:top w:val="nil"/>
              <w:left w:val="nil"/>
              <w:bottom w:val="nil"/>
            </w:tcBorders>
            <w:shd w:val="clear" w:color="auto" w:fill="auto"/>
            <w:tcMar>
              <w:top w:w="144" w:type="dxa"/>
              <w:left w:w="216" w:type="dxa"/>
              <w:bottom w:w="144" w:type="dxa"/>
              <w:right w:w="216" w:type="dxa"/>
            </w:tcMar>
            <w:vAlign w:val="center"/>
          </w:tcPr>
          <w:p w14:paraId="4B432C53">
            <w:pPr>
              <w:keepNext w:val="0"/>
              <w:keepLines w:val="0"/>
              <w:widowControl/>
              <w:suppressLineNumbers w:val="0"/>
              <w:bidi w:val="0"/>
              <w:jc w:val="left"/>
              <w:rPr>
                <w:rFonts w:hint="eastAsia" w:ascii="宋体" w:hAnsi="宋体" w:eastAsia="宋体" w:cs="宋体"/>
                <w:sz w:val="24"/>
                <w:szCs w:val="24"/>
                <w:highlight w:val="yellow"/>
              </w:rPr>
            </w:pPr>
            <w:r>
              <w:rPr>
                <w:rFonts w:hint="eastAsia" w:ascii="宋体" w:hAnsi="宋体" w:eastAsia="宋体" w:cs="宋体"/>
                <w:kern w:val="0"/>
                <w:sz w:val="24"/>
                <w:szCs w:val="24"/>
                <w:highlight w:val="yellow"/>
                <w:lang w:val="en-US" w:eastAsia="zh" w:bidi="ar"/>
                <w:woUserID w:val="5"/>
              </w:rPr>
              <w:t>2</w:t>
            </w:r>
            <w:r>
              <w:rPr>
                <w:rFonts w:hint="eastAsia" w:ascii="宋体" w:hAnsi="宋体" w:eastAsia="宋体" w:cs="宋体"/>
                <w:kern w:val="0"/>
                <w:sz w:val="24"/>
                <w:szCs w:val="24"/>
                <w:highlight w:val="yellow"/>
                <w:lang w:val="en-US" w:eastAsia="zh-CN" w:bidi="ar"/>
              </w:rPr>
              <w:t>个</w:t>
            </w:r>
          </w:p>
        </w:tc>
        <w:tc>
          <w:tcPr>
            <w:tcW w:w="4205" w:type="dxa"/>
            <w:tcBorders>
              <w:top w:val="nil"/>
              <w:left w:val="nil"/>
              <w:bottom w:val="nil"/>
              <w:right w:val="nil"/>
            </w:tcBorders>
            <w:shd w:val="clear" w:color="auto" w:fill="auto"/>
            <w:tcMar>
              <w:top w:w="144" w:type="dxa"/>
              <w:left w:w="216" w:type="dxa"/>
              <w:bottom w:w="144" w:type="dxa"/>
              <w:right w:w="216" w:type="dxa"/>
            </w:tcMar>
            <w:vAlign w:val="center"/>
          </w:tcPr>
          <w:p w14:paraId="1AB62830">
            <w:pPr>
              <w:keepNext w:val="0"/>
              <w:keepLines w:val="0"/>
              <w:widowControl/>
              <w:suppressLineNumbers w:val="0"/>
              <w:bidi w:val="0"/>
              <w:jc w:val="left"/>
              <w:rPr>
                <w:rFonts w:hint="eastAsia" w:ascii="宋体" w:hAnsi="宋体" w:eastAsia="宋体" w:cs="宋体"/>
                <w:sz w:val="24"/>
                <w:szCs w:val="24"/>
                <w:highlight w:val="yellow"/>
              </w:rPr>
            </w:pPr>
            <w:r>
              <w:rPr>
                <w:rFonts w:hint="eastAsia" w:ascii="宋体" w:hAnsi="宋体" w:eastAsia="宋体" w:cs="宋体"/>
                <w:kern w:val="0"/>
                <w:sz w:val="24"/>
                <w:szCs w:val="24"/>
                <w:highlight w:val="yellow"/>
                <w:lang w:val="en-US" w:eastAsia="zh-CN" w:bidi="ar"/>
              </w:rPr>
              <w:t>分别用于答题和展示</w:t>
            </w:r>
          </w:p>
        </w:tc>
      </w:tr>
    </w:tbl>
    <w:p w14:paraId="2594CF71">
      <w:pPr>
        <w:pStyle w:val="3"/>
        <w:keepNext w:val="0"/>
        <w:keepLines w:val="0"/>
        <w:widowControl/>
        <w:suppressLineNumbers w:val="0"/>
        <w:pBdr>
          <w:bottom w:val="none" w:color="auto" w:sz="0" w:space="0"/>
        </w:pBdr>
        <w:spacing w:before="0" w:beforeAutospacing="0" w:after="0" w:afterAutospacing="0"/>
        <w:ind w:left="0" w:right="0"/>
        <w:rPr>
          <w:rFonts w:hint="default" w:ascii="宋体" w:hAnsi="宋体" w:eastAsia="宋体" w:cs="宋体"/>
          <w:b/>
          <w:bCs/>
          <w:sz w:val="24"/>
          <w:szCs w:val="24"/>
          <w:highlight w:val="yellow"/>
          <w:lang w:val="en-US" w:eastAsia="zh-CN"/>
        </w:rPr>
      </w:pPr>
      <w:r>
        <w:rPr>
          <w:rFonts w:hint="eastAsia" w:ascii="宋体" w:hAnsi="宋体" w:eastAsia="宋体" w:cs="宋体"/>
          <w:b/>
          <w:bCs/>
          <w:sz w:val="24"/>
          <w:szCs w:val="24"/>
          <w:highlight w:val="yellow"/>
        </w:rPr>
        <w:t>二、标准流程设计</w:t>
      </w:r>
      <w:r>
        <w:rPr>
          <w:rFonts w:hint="eastAsia" w:cs="宋体"/>
          <w:b/>
          <w:bCs/>
          <w:sz w:val="24"/>
          <w:szCs w:val="24"/>
          <w:highlight w:val="yellow"/>
          <w:lang w:val="en-US" w:eastAsia="zh-CN"/>
        </w:rPr>
        <w:t xml:space="preserve">  </w:t>
      </w:r>
    </w:p>
    <w:p w14:paraId="62C67672">
      <w:pPr>
        <w:pStyle w:val="5"/>
        <w:keepNext w:val="0"/>
        <w:keepLines w:val="0"/>
        <w:widowControl/>
        <w:suppressLineNumbers w:val="0"/>
        <w:pBdr>
          <w:bottom w:val="none" w:color="auto" w:sz="0" w:space="0"/>
        </w:pBdr>
        <w:spacing w:before="0" w:beforeAutospacing="0" w:after="0" w:afterAutospacing="0"/>
        <w:ind w:left="0" w:right="0"/>
        <w:rPr>
          <w:rFonts w:hint="eastAsia" w:ascii="宋体" w:hAnsi="宋体" w:eastAsia="宋体" w:cs="宋体"/>
          <w:b/>
          <w:bCs/>
          <w:sz w:val="24"/>
          <w:szCs w:val="24"/>
          <w:highlight w:val="yellow"/>
          <w:woUserID w:val="1"/>
        </w:rPr>
      </w:pPr>
      <w:r>
        <w:rPr>
          <w:rFonts w:hint="eastAsia" w:ascii="宋体" w:hAnsi="宋体" w:eastAsia="宋体" w:cs="宋体"/>
          <w:b/>
          <w:bCs/>
          <w:sz w:val="24"/>
          <w:szCs w:val="24"/>
          <w:highlight w:val="yellow"/>
        </w:rPr>
        <w:t>（一）15 分钟执行流程</w:t>
      </w:r>
      <w:r>
        <w:rPr>
          <w:rFonts w:hint="eastAsia" w:cs="宋体"/>
          <w:b/>
          <w:bCs/>
          <w:sz w:val="24"/>
          <w:szCs w:val="24"/>
          <w:highlight w:val="yellow"/>
          <w:lang w:eastAsia="zh"/>
          <w:woUserID w:val="1"/>
        </w:rPr>
        <w:t>（详细版）</w:t>
      </w:r>
    </w:p>
    <w:p w14:paraId="65A3E447">
      <w:pPr>
        <w:pStyle w:val="5"/>
        <w:keepNext w:val="0"/>
        <w:keepLines w:val="0"/>
        <w:widowControl/>
        <w:suppressLineNumbers w:val="0"/>
        <w:pBdr>
          <w:bottom w:val="none" w:color="auto" w:sz="0" w:space="0"/>
        </w:pBdr>
        <w:spacing w:before="0" w:beforeAutospacing="0" w:after="0" w:afterAutospacing="0"/>
        <w:ind w:left="0" w:right="0"/>
        <w:rPr>
          <w:rFonts w:hint="eastAsia" w:ascii="宋体" w:hAnsi="宋体" w:eastAsia="宋体" w:cs="宋体"/>
          <w:b/>
          <w:bCs/>
          <w:sz w:val="24"/>
          <w:szCs w:val="24"/>
          <w:highlight w:val="yellow"/>
          <w:lang w:eastAsia="zh"/>
          <w:woUserID w:val="1"/>
        </w:rPr>
      </w:pPr>
      <w:r>
        <w:rPr>
          <w:rFonts w:hint="eastAsia" w:ascii="宋体" w:hAnsi="宋体" w:eastAsia="宋体" w:cs="宋体"/>
          <w:b/>
          <w:bCs/>
          <w:sz w:val="24"/>
          <w:szCs w:val="24"/>
          <w:highlight w:val="yellow"/>
        </w:rPr>
        <w:t>1. 规则讲解（2 分钟）</w:t>
      </w:r>
    </w:p>
    <w:p w14:paraId="44B065EA">
      <w:pPr>
        <w:keepNext w:val="0"/>
        <w:keepLines w:val="0"/>
        <w:widowControl/>
        <w:numPr>
          <w:ilvl w:val="0"/>
          <w:numId w:val="2"/>
        </w:numPr>
        <w:suppressLineNumbers w:val="0"/>
        <w:pBdr>
          <w:left w:val="none" w:color="auto" w:sz="0" w:space="0"/>
        </w:pBdr>
        <w:spacing w:before="0" w:beforeAutospacing="0" w:after="0" w:afterAutospacing="0"/>
        <w:ind w:left="720" w:right="0" w:hanging="360"/>
        <w:rPr>
          <w:rFonts w:hint="eastAsia" w:ascii="宋体" w:hAnsi="宋体" w:eastAsia="宋体" w:cs="宋体"/>
          <w:sz w:val="24"/>
          <w:szCs w:val="24"/>
          <w:highlight w:val="yellow"/>
        </w:rPr>
      </w:pPr>
      <w:r>
        <w:rPr>
          <w:rFonts w:hint="eastAsia" w:ascii="宋体" w:hAnsi="宋体" w:eastAsia="宋体" w:cs="宋体"/>
          <w:sz w:val="24"/>
          <w:szCs w:val="24"/>
          <w:highlight w:val="yellow"/>
        </w:rPr>
        <w:t>主持人说明：</w:t>
      </w:r>
      <w:r>
        <w:rPr>
          <w:rFonts w:hint="eastAsia" w:ascii="宋体" w:hAnsi="宋体" w:eastAsia="宋体" w:cs="宋体"/>
          <w:sz w:val="24"/>
          <w:szCs w:val="24"/>
          <w:highlight w:val="yellow"/>
        </w:rPr>
        <w:br w:type="textWrapping"/>
      </w:r>
      <w:r>
        <w:rPr>
          <w:rFonts w:hint="eastAsia" w:ascii="宋体" w:hAnsi="宋体" w:eastAsia="宋体" w:cs="宋体"/>
          <w:sz w:val="24"/>
          <w:szCs w:val="24"/>
          <w:highlight w:val="yellow"/>
        </w:rPr>
        <w:t>▶ "</w:t>
      </w:r>
      <w:r>
        <w:rPr>
          <w:rFonts w:hint="eastAsia" w:ascii="宋体" w:hAnsi="宋体" w:eastAsia="宋体" w:cs="宋体"/>
          <w:sz w:val="24"/>
          <w:szCs w:val="24"/>
          <w:highlight w:val="yellow"/>
          <w:lang w:val="en-US" w:eastAsia="zh-CN"/>
        </w:rPr>
        <w:t>每位玩家需在</w:t>
      </w:r>
      <w:r>
        <w:rPr>
          <w:rFonts w:hint="eastAsia" w:ascii="宋体" w:hAnsi="宋体" w:eastAsia="宋体" w:cs="宋体"/>
          <w:sz w:val="24"/>
          <w:szCs w:val="24"/>
          <w:highlight w:val="yellow"/>
        </w:rPr>
        <w:t>3分钟内在答题板完成方案设计"</w:t>
      </w:r>
      <w:r>
        <w:rPr>
          <w:rFonts w:hint="eastAsia" w:ascii="宋体" w:hAnsi="宋体" w:eastAsia="宋体" w:cs="宋体"/>
          <w:sz w:val="24"/>
          <w:szCs w:val="24"/>
          <w:highlight w:val="yellow"/>
        </w:rPr>
        <w:br w:type="textWrapping"/>
      </w:r>
      <w:r>
        <w:rPr>
          <w:rFonts w:hint="eastAsia" w:ascii="宋体" w:hAnsi="宋体" w:eastAsia="宋体" w:cs="宋体"/>
          <w:sz w:val="24"/>
          <w:szCs w:val="24"/>
          <w:highlight w:val="yellow"/>
        </w:rPr>
        <w:t>▶ "依次上台用 1 分钟展示，其他玩家进行 1-5 星评分"</w:t>
      </w:r>
      <w:r>
        <w:rPr>
          <w:rFonts w:hint="eastAsia" w:ascii="宋体" w:hAnsi="宋体" w:eastAsia="宋体" w:cs="宋体"/>
          <w:sz w:val="24"/>
          <w:szCs w:val="24"/>
          <w:highlight w:val="yellow"/>
        </w:rPr>
        <w:br w:type="textWrapping"/>
      </w:r>
      <w:r>
        <w:rPr>
          <w:rFonts w:hint="eastAsia" w:ascii="宋体" w:hAnsi="宋体" w:eastAsia="宋体" w:cs="宋体"/>
          <w:sz w:val="24"/>
          <w:szCs w:val="24"/>
          <w:highlight w:val="yellow"/>
        </w:rPr>
        <w:t>▶ "评分维度：完整性 40%、可行性 35%、逻辑性 25%"</w:t>
      </w:r>
      <w:r>
        <w:rPr>
          <w:rFonts w:hint="eastAsia" w:ascii="宋体" w:hAnsi="宋体" w:eastAsia="宋体" w:cs="宋体"/>
          <w:sz w:val="24"/>
          <w:szCs w:val="24"/>
          <w:highlight w:val="yellow"/>
        </w:rPr>
        <w:br w:type="textWrapping"/>
      </w:r>
      <w:r>
        <w:rPr>
          <w:rFonts w:hint="eastAsia" w:ascii="宋体" w:hAnsi="宋体" w:eastAsia="宋体" w:cs="宋体"/>
          <w:sz w:val="24"/>
          <w:szCs w:val="24"/>
          <w:highlight w:val="yellow"/>
        </w:rPr>
        <w:t>▶ "平均</w:t>
      </w:r>
      <w:r>
        <w:rPr>
          <w:rFonts w:hint="eastAsia" w:ascii="宋体" w:hAnsi="宋体" w:eastAsia="宋体" w:cs="宋体"/>
          <w:sz w:val="24"/>
          <w:szCs w:val="24"/>
          <w:highlight w:val="yellow"/>
          <w:lang w:val="en-US" w:eastAsia="zh-CN"/>
        </w:rPr>
        <w:t>分</w:t>
      </w:r>
      <w:r>
        <w:rPr>
          <w:rFonts w:hint="eastAsia" w:ascii="宋体" w:hAnsi="宋体" w:eastAsia="宋体" w:cs="宋体"/>
          <w:sz w:val="24"/>
          <w:szCs w:val="24"/>
          <w:highlight w:val="yellow"/>
        </w:rPr>
        <w:t>≥3 星可盖章，恶意评分取消资格"</w:t>
      </w:r>
    </w:p>
    <w:p w14:paraId="73569136">
      <w:pPr>
        <w:pStyle w:val="5"/>
        <w:keepNext w:val="0"/>
        <w:keepLines w:val="0"/>
        <w:widowControl/>
        <w:suppressLineNumbers w:val="0"/>
        <w:pBdr>
          <w:bottom w:val="none" w:color="auto" w:sz="0" w:space="0"/>
        </w:pBdr>
        <w:spacing w:before="0" w:beforeAutospacing="0" w:after="0" w:afterAutospacing="0"/>
        <w:ind w:left="0" w:right="0"/>
        <w:rPr>
          <w:rFonts w:hint="eastAsia" w:ascii="宋体" w:hAnsi="宋体" w:eastAsia="宋体" w:cs="宋体"/>
          <w:b/>
          <w:bCs/>
          <w:sz w:val="24"/>
          <w:szCs w:val="24"/>
          <w:highlight w:val="yellow"/>
        </w:rPr>
      </w:pPr>
      <w:r>
        <w:rPr>
          <w:rFonts w:hint="eastAsia" w:ascii="宋体" w:hAnsi="宋体" w:eastAsia="宋体" w:cs="宋体"/>
          <w:b/>
          <w:bCs/>
          <w:sz w:val="24"/>
          <w:szCs w:val="24"/>
          <w:highlight w:val="yellow"/>
        </w:rPr>
        <w:t>2. 个人答题环节（6 分钟）</w:t>
      </w:r>
    </w:p>
    <w:p w14:paraId="4FCF171C">
      <w:pPr>
        <w:keepNext w:val="0"/>
        <w:keepLines w:val="0"/>
        <w:widowControl/>
        <w:numPr>
          <w:ilvl w:val="0"/>
          <w:numId w:val="0"/>
        </w:numPr>
        <w:suppressLineNumbers w:val="0"/>
        <w:pBdr>
          <w:left w:val="none" w:color="auto" w:sz="0" w:space="0"/>
        </w:pBdr>
        <w:spacing w:before="0" w:beforeAutospacing="0" w:after="0" w:afterAutospacing="0"/>
        <w:ind w:left="360" w:leftChars="0" w:right="0" w:rightChars="0"/>
        <w:rPr>
          <w:rFonts w:hint="eastAsia" w:ascii="宋体" w:hAnsi="宋体" w:eastAsia="宋体" w:cs="宋体"/>
          <w:sz w:val="24"/>
          <w:szCs w:val="24"/>
          <w:highlight w:val="yellow"/>
          <w:lang w:val="en-US" w:eastAsia="zh"/>
          <w:woUserID w:val="1"/>
        </w:rPr>
      </w:pPr>
      <w:r>
        <w:rPr>
          <w:rStyle w:val="8"/>
          <w:rFonts w:hint="eastAsia" w:ascii="宋体" w:hAnsi="宋体" w:eastAsia="宋体" w:cs="宋体"/>
          <w:b/>
          <w:bCs/>
          <w:sz w:val="24"/>
          <w:szCs w:val="24"/>
          <w:highlight w:val="yellow"/>
        </w:rPr>
        <w:t>抽题阶段</w:t>
      </w:r>
      <w:r>
        <w:rPr>
          <w:rFonts w:hint="eastAsia" w:ascii="宋体" w:hAnsi="宋体" w:eastAsia="宋体" w:cs="宋体"/>
          <w:sz w:val="24"/>
          <w:szCs w:val="24"/>
          <w:highlight w:val="yellow"/>
        </w:rPr>
        <w:t>：10 人</w:t>
      </w:r>
      <w:r>
        <w:rPr>
          <w:rFonts w:hint="eastAsia" w:ascii="宋体" w:hAnsi="宋体" w:eastAsia="宋体" w:cs="宋体"/>
          <w:sz w:val="24"/>
          <w:szCs w:val="24"/>
          <w:highlight w:val="yellow"/>
          <w:lang w:val="en-US" w:eastAsia="zh-CN"/>
        </w:rPr>
        <w:t>中选取代表抽取题卡</w:t>
      </w:r>
      <w:r>
        <w:rPr>
          <w:rFonts w:hint="eastAsia" w:ascii="宋体" w:hAnsi="宋体" w:eastAsia="宋体" w:cs="宋体"/>
          <w:sz w:val="24"/>
          <w:szCs w:val="24"/>
          <w:highlight w:val="yellow"/>
          <w:lang w:val="en-US" w:eastAsia="zh"/>
          <w:woUserID w:val="1"/>
        </w:rPr>
        <w:t>（线上）</w:t>
      </w:r>
    </w:p>
    <w:p w14:paraId="68069318">
      <w:pPr>
        <w:keepNext w:val="0"/>
        <w:keepLines w:val="0"/>
        <w:widowControl/>
        <w:numPr>
          <w:ilvl w:val="0"/>
          <w:numId w:val="0"/>
        </w:numPr>
        <w:suppressLineNumbers w:val="0"/>
        <w:pBdr>
          <w:left w:val="none" w:color="auto" w:sz="0" w:space="0"/>
        </w:pBdr>
        <w:spacing w:before="0" w:beforeAutospacing="0" w:after="0" w:afterAutospacing="0"/>
        <w:ind w:left="360" w:leftChars="0" w:right="0" w:rightChars="0"/>
        <w:rPr>
          <w:rFonts w:hint="eastAsia" w:ascii="宋体" w:hAnsi="宋体" w:eastAsia="宋体" w:cs="宋体"/>
          <w:sz w:val="24"/>
          <w:szCs w:val="24"/>
          <w:highlight w:val="yellow"/>
        </w:rPr>
      </w:pPr>
      <w:r>
        <w:rPr>
          <w:rStyle w:val="8"/>
          <w:rFonts w:hint="eastAsia" w:ascii="宋体" w:hAnsi="宋体" w:eastAsia="宋体" w:cs="宋体"/>
          <w:b/>
          <w:bCs/>
          <w:sz w:val="24"/>
          <w:szCs w:val="24"/>
          <w:highlight w:val="yellow"/>
        </w:rPr>
        <w:t>限时答题</w:t>
      </w:r>
      <w:r>
        <w:rPr>
          <w:rFonts w:hint="eastAsia" w:ascii="宋体" w:hAnsi="宋体" w:eastAsia="宋体" w:cs="宋体"/>
          <w:sz w:val="24"/>
          <w:szCs w:val="24"/>
          <w:highlight w:val="yellow"/>
        </w:rPr>
        <w:t>：在答题板书写方案，需包含：</w:t>
      </w:r>
      <w:r>
        <w:rPr>
          <w:rFonts w:hint="eastAsia" w:ascii="宋体" w:hAnsi="宋体" w:eastAsia="宋体" w:cs="宋体"/>
          <w:sz w:val="24"/>
          <w:szCs w:val="24"/>
          <w:highlight w:val="yellow"/>
        </w:rPr>
        <w:br w:type="textWrapping"/>
      </w:r>
      <w:r>
        <w:rPr>
          <w:rFonts w:hint="eastAsia" w:ascii="宋体" w:hAnsi="宋体" w:eastAsia="宋体" w:cs="宋体"/>
          <w:sz w:val="24"/>
          <w:szCs w:val="24"/>
          <w:highlight w:val="yellow"/>
        </w:rPr>
        <w:t>▶ 2-3 个核心解决步骤</w:t>
      </w:r>
      <w:r>
        <w:rPr>
          <w:rFonts w:hint="eastAsia" w:ascii="宋体" w:hAnsi="宋体" w:eastAsia="宋体" w:cs="宋体"/>
          <w:sz w:val="24"/>
          <w:szCs w:val="24"/>
          <w:highlight w:val="yellow"/>
        </w:rPr>
        <w:br w:type="textWrapping"/>
      </w:r>
      <w:r>
        <w:rPr>
          <w:rFonts w:hint="eastAsia" w:ascii="宋体" w:hAnsi="宋体" w:eastAsia="宋体" w:cs="宋体"/>
          <w:sz w:val="24"/>
          <w:szCs w:val="24"/>
          <w:highlight w:val="yellow"/>
        </w:rPr>
        <w:t>▶ 1 个应急补救措施</w:t>
      </w:r>
      <w:r>
        <w:rPr>
          <w:rFonts w:hint="eastAsia" w:ascii="宋体" w:hAnsi="宋体" w:eastAsia="宋体" w:cs="宋体"/>
          <w:sz w:val="24"/>
          <w:szCs w:val="24"/>
          <w:highlight w:val="yellow"/>
        </w:rPr>
        <w:br w:type="textWrapping"/>
      </w:r>
      <w:r>
        <w:rPr>
          <w:rFonts w:hint="eastAsia" w:ascii="宋体" w:hAnsi="宋体" w:eastAsia="宋体" w:cs="宋体"/>
          <w:sz w:val="24"/>
          <w:szCs w:val="24"/>
          <w:highlight w:val="yellow"/>
        </w:rPr>
        <w:t>▶ 1 个预防改进建议</w:t>
      </w:r>
    </w:p>
    <w:p w14:paraId="3B0CCF32">
      <w:pPr>
        <w:keepNext w:val="0"/>
        <w:keepLines w:val="0"/>
        <w:widowControl/>
        <w:numPr>
          <w:ilvl w:val="0"/>
          <w:numId w:val="0"/>
        </w:numPr>
        <w:suppressLineNumbers w:val="0"/>
        <w:pBdr>
          <w:left w:val="none" w:color="auto" w:sz="0" w:space="0"/>
        </w:pBdr>
        <w:spacing w:before="0" w:beforeAutospacing="0" w:after="0" w:afterAutospacing="0"/>
        <w:ind w:left="360" w:leftChars="0" w:right="0" w:rightChars="0"/>
        <w:rPr>
          <w:rFonts w:hint="eastAsia" w:ascii="宋体" w:hAnsi="宋体" w:eastAsia="宋体" w:cs="宋体"/>
          <w:sz w:val="24"/>
          <w:szCs w:val="24"/>
          <w:highlight w:val="yellow"/>
        </w:rPr>
      </w:pPr>
      <w:r>
        <w:rPr>
          <w:rFonts w:hint="eastAsia" w:ascii="宋体" w:hAnsi="宋体" w:eastAsia="宋体" w:cs="宋体"/>
          <w:sz w:val="24"/>
          <w:szCs w:val="24"/>
          <w:highlight w:val="yellow"/>
        </w:rPr>
        <w:t>计时器剩余 1 分钟时，发出声光提醒</w:t>
      </w:r>
    </w:p>
    <w:p w14:paraId="0DF1BDE6">
      <w:pPr>
        <w:pStyle w:val="5"/>
        <w:keepNext w:val="0"/>
        <w:keepLines w:val="0"/>
        <w:widowControl/>
        <w:suppressLineNumbers w:val="0"/>
        <w:pBdr>
          <w:bottom w:val="none" w:color="auto" w:sz="0" w:space="0"/>
        </w:pBdr>
        <w:spacing w:before="0" w:beforeAutospacing="0" w:after="0" w:afterAutospacing="0"/>
        <w:ind w:left="0" w:right="0"/>
        <w:rPr>
          <w:rFonts w:hint="eastAsia" w:ascii="宋体" w:hAnsi="宋体" w:eastAsia="宋体" w:cs="宋体"/>
          <w:b/>
          <w:bCs/>
          <w:sz w:val="24"/>
          <w:szCs w:val="24"/>
          <w:highlight w:val="yellow"/>
        </w:rPr>
      </w:pPr>
      <w:r>
        <w:rPr>
          <w:rFonts w:hint="eastAsia" w:ascii="宋体" w:hAnsi="宋体" w:eastAsia="宋体" w:cs="宋体"/>
          <w:b/>
          <w:bCs/>
          <w:sz w:val="24"/>
          <w:szCs w:val="24"/>
          <w:highlight w:val="yellow"/>
        </w:rPr>
        <w:t>3. 单人展示与评分（5 分钟）</w:t>
      </w:r>
    </w:p>
    <w:p w14:paraId="336182D1">
      <w:pPr>
        <w:keepNext w:val="0"/>
        <w:keepLines w:val="0"/>
        <w:widowControl/>
        <w:numPr>
          <w:ilvl w:val="0"/>
          <w:numId w:val="0"/>
        </w:numPr>
        <w:suppressLineNumbers w:val="0"/>
        <w:pBdr>
          <w:left w:val="none" w:color="auto" w:sz="0" w:space="0"/>
        </w:pBdr>
        <w:spacing w:before="0" w:beforeAutospacing="0" w:after="0" w:afterAutospacing="0"/>
        <w:ind w:left="360" w:leftChars="0" w:right="0" w:rightChars="0"/>
        <w:rPr>
          <w:rFonts w:hint="default" w:ascii="宋体" w:hAnsi="宋体" w:eastAsia="宋体" w:cs="宋体"/>
          <w:sz w:val="24"/>
          <w:szCs w:val="24"/>
          <w:highlight w:val="yellow"/>
          <w:lang w:val="en-US" w:eastAsia="zh-CN"/>
        </w:rPr>
      </w:pPr>
      <w:r>
        <w:rPr>
          <w:rStyle w:val="8"/>
          <w:rFonts w:hint="eastAsia" w:ascii="宋体" w:hAnsi="宋体" w:eastAsia="宋体" w:cs="宋体"/>
          <w:b/>
          <w:bCs/>
          <w:sz w:val="24"/>
          <w:szCs w:val="24"/>
          <w:highlight w:val="yellow"/>
        </w:rPr>
        <w:t>轮流展示</w:t>
      </w:r>
      <w:r>
        <w:rPr>
          <w:rFonts w:hint="eastAsia" w:ascii="宋体" w:hAnsi="宋体" w:eastAsia="宋体" w:cs="宋体"/>
          <w:sz w:val="24"/>
          <w:szCs w:val="24"/>
          <w:highlight w:val="yellow"/>
        </w:rPr>
        <w:t>：</w:t>
      </w:r>
      <w:r>
        <w:rPr>
          <w:rFonts w:hint="eastAsia" w:ascii="宋体" w:hAnsi="宋体" w:eastAsia="宋体" w:cs="宋体"/>
          <w:sz w:val="24"/>
          <w:szCs w:val="24"/>
          <w:highlight w:val="yellow"/>
          <w:lang w:val="en-US" w:eastAsia="zh-CN"/>
        </w:rPr>
        <w:t>玩家答题结束后，可通过题卡二维码进入小程序拍照上传答案</w:t>
      </w:r>
    </w:p>
    <w:p w14:paraId="3EC7EF9E">
      <w:pPr>
        <w:keepNext w:val="0"/>
        <w:keepLines w:val="0"/>
        <w:widowControl/>
        <w:numPr>
          <w:ilvl w:val="0"/>
          <w:numId w:val="0"/>
        </w:numPr>
        <w:suppressLineNumbers w:val="0"/>
        <w:pBdr>
          <w:left w:val="none" w:color="auto" w:sz="0" w:space="0"/>
        </w:pBdr>
        <w:spacing w:before="0" w:beforeAutospacing="0" w:after="0" w:afterAutospacing="0"/>
        <w:ind w:left="360" w:leftChars="0" w:right="0" w:rightChars="0"/>
        <w:rPr>
          <w:rFonts w:hint="eastAsia" w:ascii="宋体" w:hAnsi="宋体" w:eastAsia="宋体" w:cs="宋体"/>
          <w:sz w:val="24"/>
          <w:szCs w:val="24"/>
          <w:highlight w:val="yellow"/>
        </w:rPr>
      </w:pPr>
      <w:r>
        <w:rPr>
          <w:rStyle w:val="8"/>
          <w:rFonts w:hint="eastAsia" w:ascii="宋体" w:hAnsi="宋体" w:eastAsia="宋体" w:cs="宋体"/>
          <w:b/>
          <w:bCs/>
          <w:sz w:val="24"/>
          <w:szCs w:val="24"/>
          <w:highlight w:val="yellow"/>
        </w:rPr>
        <w:t>交叉评分</w:t>
      </w:r>
      <w:r>
        <w:rPr>
          <w:rFonts w:hint="eastAsia" w:ascii="宋体" w:hAnsi="宋体" w:eastAsia="宋体" w:cs="宋体"/>
          <w:sz w:val="24"/>
          <w:szCs w:val="24"/>
          <w:highlight w:val="yellow"/>
        </w:rPr>
        <w:t>：每位玩家根据评分表对其他9人评分</w:t>
      </w:r>
    </w:p>
    <w:p w14:paraId="72256E7B">
      <w:pPr>
        <w:keepNext w:val="0"/>
        <w:keepLines w:val="0"/>
        <w:widowControl/>
        <w:numPr>
          <w:ilvl w:val="0"/>
          <w:numId w:val="0"/>
        </w:numPr>
        <w:suppressLineNumbers w:val="0"/>
        <w:pBdr>
          <w:left w:val="none" w:color="auto" w:sz="0" w:space="0"/>
        </w:pBdr>
        <w:spacing w:before="0" w:beforeAutospacing="0" w:after="0" w:afterAutospacing="0"/>
        <w:ind w:left="360" w:leftChars="0" w:right="0" w:rightChars="0"/>
        <w:rPr>
          <w:rFonts w:hint="default" w:ascii="宋体" w:hAnsi="宋体" w:eastAsia="宋体" w:cs="宋体"/>
          <w:sz w:val="24"/>
          <w:szCs w:val="24"/>
          <w:highlight w:val="yellow"/>
          <w:lang w:val="en-US" w:eastAsia="zh-CN"/>
        </w:rPr>
      </w:pPr>
      <w:r>
        <w:rPr>
          <w:rStyle w:val="8"/>
          <w:rFonts w:hint="eastAsia" w:ascii="宋体" w:hAnsi="宋体" w:eastAsia="宋体" w:cs="宋体"/>
          <w:b/>
          <w:bCs/>
          <w:sz w:val="24"/>
          <w:szCs w:val="24"/>
          <w:highlight w:val="yellow"/>
        </w:rPr>
        <w:t>快速统分</w:t>
      </w:r>
      <w:r>
        <w:rPr>
          <w:rFonts w:hint="eastAsia" w:ascii="宋体" w:hAnsi="宋体" w:eastAsia="宋体" w:cs="宋体"/>
          <w:sz w:val="24"/>
          <w:szCs w:val="24"/>
          <w:highlight w:val="yellow"/>
        </w:rPr>
        <w:t>：</w:t>
      </w:r>
      <w:r>
        <w:rPr>
          <w:rFonts w:hint="eastAsia" w:ascii="宋体" w:hAnsi="宋体" w:eastAsia="宋体" w:cs="宋体"/>
          <w:sz w:val="24"/>
          <w:szCs w:val="24"/>
          <w:highlight w:val="yellow"/>
          <w:lang w:val="en-US" w:eastAsia="zh-CN"/>
        </w:rPr>
        <w:t>在由其他九位玩家进行评分后，由玩家计算得自己的平均得分</w:t>
      </w:r>
    </w:p>
    <w:p w14:paraId="096ECE06">
      <w:pPr>
        <w:pStyle w:val="5"/>
        <w:keepNext w:val="0"/>
        <w:keepLines w:val="0"/>
        <w:widowControl/>
        <w:suppressLineNumbers w:val="0"/>
        <w:pBdr>
          <w:bottom w:val="none" w:color="auto" w:sz="0" w:space="0"/>
        </w:pBdr>
        <w:spacing w:before="0" w:beforeAutospacing="0" w:after="0" w:afterAutospacing="0"/>
        <w:ind w:left="0" w:right="0"/>
        <w:rPr>
          <w:rFonts w:hint="eastAsia" w:ascii="宋体" w:hAnsi="宋体" w:eastAsia="宋体" w:cs="宋体"/>
          <w:b/>
          <w:bCs/>
          <w:sz w:val="24"/>
          <w:szCs w:val="24"/>
          <w:highlight w:val="yellow"/>
        </w:rPr>
      </w:pPr>
      <w:r>
        <w:rPr>
          <w:rFonts w:hint="eastAsia" w:ascii="宋体" w:hAnsi="宋体" w:eastAsia="宋体" w:cs="宋体"/>
          <w:b/>
          <w:bCs/>
          <w:sz w:val="24"/>
          <w:szCs w:val="24"/>
          <w:highlight w:val="yellow"/>
        </w:rPr>
        <w:t>4. 通关盖章（2 分钟）</w:t>
      </w:r>
    </w:p>
    <w:p w14:paraId="19EF4183">
      <w:pPr>
        <w:keepNext w:val="0"/>
        <w:keepLines w:val="0"/>
        <w:widowControl/>
        <w:numPr>
          <w:ilvl w:val="0"/>
          <w:numId w:val="0"/>
        </w:numPr>
        <w:suppressLineNumbers w:val="0"/>
        <w:pBdr>
          <w:left w:val="none" w:color="auto" w:sz="0" w:space="0"/>
        </w:pBdr>
        <w:spacing w:before="0" w:beforeAutospacing="0" w:after="0" w:afterAutospacing="0"/>
        <w:ind w:left="360" w:leftChars="0" w:right="0" w:rightChars="0"/>
        <w:rPr>
          <w:rFonts w:hint="eastAsia" w:ascii="宋体" w:hAnsi="宋体" w:eastAsia="宋体" w:cs="宋体"/>
          <w:sz w:val="24"/>
          <w:szCs w:val="24"/>
          <w:highlight w:val="yellow"/>
        </w:rPr>
      </w:pPr>
      <w:r>
        <w:rPr>
          <w:rFonts w:hint="eastAsia" w:ascii="宋体" w:hAnsi="宋体" w:eastAsia="宋体" w:cs="宋体"/>
          <w:sz w:val="24"/>
          <w:szCs w:val="24"/>
          <w:highlight w:val="yellow"/>
        </w:rPr>
        <w:t>主持人宣布得分，达标者由盖章员在体验手册盖章</w:t>
      </w:r>
    </w:p>
    <w:p w14:paraId="5F739020">
      <w:pPr>
        <w:keepNext w:val="0"/>
        <w:keepLines w:val="0"/>
        <w:widowControl/>
        <w:numPr>
          <w:ilvl w:val="0"/>
          <w:numId w:val="0"/>
        </w:numPr>
        <w:suppressLineNumbers w:val="0"/>
        <w:pBdr>
          <w:left w:val="none" w:color="auto" w:sz="0" w:space="0"/>
        </w:pBdr>
        <w:spacing w:before="0" w:beforeAutospacing="0" w:after="0" w:afterAutospacing="0"/>
        <w:ind w:left="360" w:leftChars="0" w:right="0" w:rightChars="0"/>
        <w:rPr>
          <w:rFonts w:hint="eastAsia" w:ascii="宋体" w:hAnsi="宋体" w:eastAsia="宋体" w:cs="宋体"/>
          <w:sz w:val="24"/>
          <w:szCs w:val="24"/>
          <w:highlight w:val="yellow"/>
        </w:rPr>
      </w:pPr>
      <w:r>
        <w:rPr>
          <w:rFonts w:hint="eastAsia" w:ascii="宋体" w:hAnsi="宋体" w:eastAsia="宋体" w:cs="宋体"/>
          <w:sz w:val="24"/>
          <w:szCs w:val="24"/>
          <w:highlight w:val="yellow"/>
        </w:rPr>
        <w:t>得分＜3 星者可领取《危机处理指南》作为参与奖励</w:t>
      </w:r>
    </w:p>
    <w:p w14:paraId="75DD2420">
      <w:pPr>
        <w:keepNext w:val="0"/>
        <w:keepLines w:val="0"/>
        <w:widowControl/>
        <w:numPr>
          <w:ilvl w:val="0"/>
          <w:numId w:val="3"/>
        </w:numPr>
        <w:suppressLineNumbers w:val="0"/>
        <w:pBdr>
          <w:left w:val="none" w:color="auto" w:sz="0" w:space="0"/>
        </w:pBdr>
        <w:spacing w:before="0" w:beforeAutospacing="0" w:after="0" w:afterAutospacing="0"/>
        <w:ind w:left="0" w:leftChars="0" w:right="0" w:rightChars="0"/>
        <w:jc w:val="left"/>
        <w:rPr>
          <w:rFonts w:hint="eastAsia" w:ascii="宋体" w:hAnsi="宋体" w:eastAsia="宋体" w:cs="宋体"/>
          <w:b/>
          <w:bCs/>
          <w:sz w:val="24"/>
          <w:szCs w:val="24"/>
          <w:lang w:eastAsia="zh"/>
          <w:woUserID w:val="1"/>
        </w:rPr>
      </w:pPr>
      <w:r>
        <w:rPr>
          <w:rFonts w:hint="eastAsia" w:ascii="宋体" w:hAnsi="宋体" w:eastAsia="宋体" w:cs="宋体"/>
          <w:b/>
          <w:bCs/>
          <w:sz w:val="24"/>
          <w:szCs w:val="24"/>
          <w:lang w:eastAsia="zh"/>
          <w:woUserID w:val="1"/>
        </w:rPr>
        <w:t>.规则(简易版)</w:t>
      </w:r>
    </w:p>
    <w:p w14:paraId="7F8F28DA">
      <w:pPr>
        <w:keepNext w:val="0"/>
        <w:keepLines w:val="0"/>
        <w:widowControl/>
        <w:numPr>
          <w:ilvl w:val="0"/>
          <w:numId w:val="0"/>
        </w:numPr>
        <w:suppressLineNumbers w:val="0"/>
        <w:pBdr>
          <w:left w:val="none" w:color="auto" w:sz="0" w:space="0"/>
        </w:pBdr>
        <w:spacing w:before="0" w:beforeAutospacing="0" w:after="0" w:afterAutospacing="0"/>
        <w:ind w:left="360" w:leftChars="0" w:right="0" w:rightChars="0" w:firstLine="480" w:firstLineChars="200"/>
        <w:rPr>
          <w:rFonts w:hint="eastAsia" w:ascii="宋体" w:hAnsi="宋体" w:eastAsia="宋体" w:cs="宋体"/>
          <w:sz w:val="24"/>
          <w:szCs w:val="24"/>
          <w:highlight w:val="yellow"/>
        </w:rPr>
      </w:pPr>
      <w:r>
        <w:rPr>
          <w:rFonts w:hint="eastAsia" w:ascii="宋体" w:hAnsi="宋体" w:eastAsia="宋体" w:cs="宋体"/>
          <w:sz w:val="24"/>
          <w:szCs w:val="24"/>
          <w:highlight w:val="yellow"/>
        </w:rPr>
        <w:t>每位玩家有3分钟时间在答题板上设计一个方案</w:t>
      </w:r>
      <w:r>
        <w:rPr>
          <w:rFonts w:hint="eastAsia" w:ascii="宋体" w:hAnsi="宋体" w:eastAsia="宋体" w:cs="宋体"/>
          <w:sz w:val="24"/>
          <w:szCs w:val="24"/>
          <w:highlight w:val="yellow"/>
          <w:lang w:eastAsia="zh"/>
          <w:woUserID w:val="1"/>
        </w:rPr>
        <w:t>（</w:t>
      </w:r>
      <w:r>
        <w:rPr>
          <w:rFonts w:hint="eastAsia" w:ascii="宋体" w:hAnsi="宋体" w:eastAsia="宋体" w:cs="宋体"/>
          <w:sz w:val="24"/>
          <w:szCs w:val="24"/>
          <w:highlight w:val="yellow"/>
        </w:rPr>
        <w:t>方案需要包含2-3个核心解决步骤、1个应急补救措施和1个预防改进建议</w:t>
      </w:r>
      <w:r>
        <w:rPr>
          <w:rFonts w:ascii="宋体" w:hAnsi="宋体" w:eastAsia="宋体" w:cs="宋体"/>
          <w:sz w:val="24"/>
          <w:szCs w:val="24"/>
          <w:highlight w:val="yellow"/>
          <w:woUserID w:val="1"/>
        </w:rPr>
        <w:t xml:space="preserve"> </w:t>
      </w:r>
      <w:r>
        <w:rPr>
          <w:rFonts w:hint="eastAsia" w:ascii="宋体" w:hAnsi="宋体" w:eastAsia="宋体" w:cs="宋体"/>
          <w:sz w:val="24"/>
          <w:szCs w:val="24"/>
          <w:highlight w:val="yellow"/>
          <w:lang w:eastAsia="zh"/>
          <w:woUserID w:val="1"/>
        </w:rPr>
        <w:t>）</w:t>
      </w:r>
      <w:r>
        <w:rPr>
          <w:rFonts w:hint="eastAsia" w:ascii="宋体" w:hAnsi="宋体" w:eastAsia="宋体" w:cs="宋体"/>
          <w:sz w:val="24"/>
          <w:szCs w:val="24"/>
          <w:highlight w:val="yellow"/>
        </w:rPr>
        <w:t>。答题结束后，玩家</w:t>
      </w:r>
      <w:r>
        <w:rPr>
          <w:rFonts w:hint="eastAsia" w:ascii="宋体" w:hAnsi="宋体" w:eastAsia="宋体" w:cs="宋体"/>
          <w:sz w:val="24"/>
          <w:szCs w:val="24"/>
          <w:highlight w:val="yellow"/>
          <w:lang w:eastAsia="zh"/>
          <w:woUserID w:val="1"/>
        </w:rPr>
        <w:t>扫描二维码上传自己的答案，其他玩家</w:t>
      </w:r>
      <w:r>
        <w:rPr>
          <w:rFonts w:hint="eastAsia" w:ascii="宋体" w:hAnsi="宋体" w:eastAsia="宋体" w:cs="宋体"/>
          <w:sz w:val="24"/>
          <w:szCs w:val="24"/>
          <w:highlight w:val="yellow"/>
        </w:rPr>
        <w:t>根据评分维度（完整性40%、可行性35%、逻辑性25%）对展示的方案进行1-5星评分。每位玩家的平均得分由自己计算，平均分达到3星及以上即可获得盖章。</w:t>
      </w:r>
      <w:r>
        <w:rPr>
          <w:rFonts w:hint="eastAsia" w:ascii="宋体" w:hAnsi="宋体" w:eastAsia="宋体" w:cs="宋体"/>
          <w:sz w:val="24"/>
          <w:szCs w:val="24"/>
          <w:highlight w:val="yellow"/>
          <w:lang w:eastAsia="zh"/>
          <w:woUserID w:val="1"/>
        </w:rPr>
        <w:t>最终由</w:t>
      </w:r>
      <w:r>
        <w:rPr>
          <w:rFonts w:hint="eastAsia" w:ascii="宋体" w:hAnsi="宋体" w:eastAsia="宋体" w:cs="宋体"/>
          <w:sz w:val="24"/>
          <w:szCs w:val="24"/>
          <w:highlight w:val="yellow"/>
        </w:rPr>
        <w:t>主持人宣布得分，达标者获得盖章，未达标者可领取《危机处理指南》作为参与奖励。</w:t>
      </w:r>
      <w:r>
        <w:rPr>
          <w:rFonts w:hint="eastAsia" w:ascii="宋体" w:hAnsi="宋体" w:eastAsia="宋体" w:cs="宋体"/>
          <w:sz w:val="24"/>
          <w:szCs w:val="24"/>
          <w:highlight w:val="yellow"/>
          <w:lang w:eastAsia="zh"/>
          <w:woUserID w:val="1"/>
        </w:rPr>
        <w:t>该活</w:t>
      </w:r>
      <w:r>
        <w:rPr>
          <w:rFonts w:hint="eastAsia" w:ascii="宋体" w:hAnsi="宋体" w:eastAsia="宋体" w:cs="宋体"/>
          <w:sz w:val="24"/>
          <w:szCs w:val="24"/>
          <w:highlight w:val="yellow"/>
          <w:lang w:eastAsia="zh"/>
        </w:rPr>
        <w:t>动</w:t>
      </w:r>
      <w:r>
        <w:rPr>
          <w:rFonts w:hint="eastAsia" w:ascii="宋体" w:hAnsi="宋体" w:eastAsia="宋体" w:cs="宋体"/>
          <w:sz w:val="24"/>
          <w:szCs w:val="24"/>
          <w:highlight w:val="yellow"/>
        </w:rPr>
        <w:t>锻炼了玩家的快速思维与问题解决能力，同时增强了沟通表达和团队协作能力。</w:t>
      </w:r>
    </w:p>
    <w:p w14:paraId="1DF00A9B">
      <w:pPr>
        <w:keepNext w:val="0"/>
        <w:keepLines w:val="0"/>
        <w:widowControl/>
        <w:numPr>
          <w:ilvl w:val="0"/>
          <w:numId w:val="0"/>
        </w:numPr>
        <w:suppressLineNumbers w:val="0"/>
        <w:pBdr>
          <w:left w:val="none" w:color="auto" w:sz="0" w:space="0"/>
        </w:pBdr>
        <w:spacing w:before="0" w:beforeAutospacing="0" w:after="0" w:afterAutospacing="0"/>
        <w:ind w:left="0" w:leftChars="0" w:right="0" w:rightChars="0" w:firstLine="480" w:firstLineChars="200"/>
        <w:rPr>
          <w:rFonts w:hint="eastAsia" w:ascii="宋体" w:hAnsi="宋体" w:eastAsia="宋体" w:cs="宋体"/>
          <w:sz w:val="24"/>
          <w:szCs w:val="24"/>
          <w:highlight w:val="none"/>
          <w:lang w:eastAsia="zh"/>
          <w:woUserID w:val="6"/>
        </w:rPr>
      </w:pPr>
      <w:r>
        <w:rPr>
          <w:rFonts w:hint="eastAsia" w:ascii="宋体" w:hAnsi="宋体" w:eastAsia="宋体" w:cs="宋体"/>
          <w:sz w:val="24"/>
          <w:szCs w:val="24"/>
          <w:highlight w:val="none"/>
          <w:lang w:eastAsia="zh"/>
          <w:woUserID w:val="6"/>
        </w:rPr>
        <w:t>规则：每位玩家登录进入小程序，随机抽取三道题目，通过观看题目视频演示进行答题，正确两道及以上即为过关。</w:t>
      </w:r>
    </w:p>
    <w:p w14:paraId="7230229D">
      <w:pPr>
        <w:keepNext w:val="0"/>
        <w:keepLines w:val="0"/>
        <w:widowControl/>
        <w:numPr>
          <w:ilvl w:val="0"/>
          <w:numId w:val="0"/>
        </w:numPr>
        <w:suppressLineNumbers w:val="0"/>
        <w:pBdr>
          <w:left w:val="none" w:color="auto" w:sz="0" w:space="0"/>
        </w:pBdr>
        <w:spacing w:before="0" w:beforeAutospacing="0" w:after="0" w:afterAutospacing="0"/>
        <w:ind w:left="0" w:leftChars="0" w:right="0" w:rightChars="0" w:firstLine="480" w:firstLineChars="200"/>
        <w:rPr>
          <w:rFonts w:hint="eastAsia" w:ascii="宋体" w:hAnsi="宋体" w:eastAsia="宋体" w:cs="宋体"/>
          <w:sz w:val="24"/>
          <w:szCs w:val="24"/>
          <w:highlight w:val="none"/>
          <w:lang w:eastAsia="zh"/>
          <w:woUserID w:val="6"/>
        </w:rPr>
      </w:pPr>
      <w:r>
        <w:rPr>
          <w:rFonts w:hint="eastAsia" w:ascii="宋体" w:hAnsi="宋体" w:eastAsia="宋体" w:cs="宋体"/>
          <w:sz w:val="24"/>
          <w:szCs w:val="24"/>
          <w:highlight w:val="none"/>
          <w:lang w:eastAsia="zh"/>
          <w:woUserID w:val="6"/>
        </w:rPr>
        <w:t>目的：</w:t>
      </w:r>
      <w:r>
        <w:rPr>
          <w:rFonts w:ascii="Arial" w:hAnsi="Arial" w:eastAsia="Arial" w:cs="Arial"/>
          <w:i w:val="0"/>
          <w:iCs w:val="0"/>
          <w:caps w:val="0"/>
          <w:spacing w:val="0"/>
          <w:sz w:val="24"/>
          <w:szCs w:val="24"/>
          <w:shd w:val="clear" w:fill="F9FAFB"/>
          <w:woUserID w:val="6"/>
        </w:rPr>
        <w:t>通过模拟真实职场中的各类危机情景，帮助参与者提升职场危机应对能力，为职场新人或求职者提供提前体验职场危机的机会，帮助其了解职场潜在挑战，做好职业准备。</w:t>
      </w:r>
    </w:p>
    <w:p w14:paraId="20C42FD5">
      <w:pPr>
        <w:pStyle w:val="3"/>
        <w:keepNext w:val="0"/>
        <w:keepLines w:val="0"/>
        <w:widowControl/>
        <w:suppressLineNumbers w:val="0"/>
        <w:pBdr>
          <w:bottom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sz w:val="24"/>
          <w:szCs w:val="24"/>
        </w:rPr>
        <w:t>三、60 道危机情景题卡（分类设计）</w:t>
      </w:r>
    </w:p>
    <w:p w14:paraId="4D51214B">
      <w:pPr>
        <w:pStyle w:val="4"/>
        <w:keepNext w:val="0"/>
        <w:keepLines w:val="0"/>
        <w:widowControl/>
        <w:suppressLineNumbers w:val="0"/>
        <w:pBdr>
          <w:bottom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sz w:val="24"/>
          <w:szCs w:val="24"/>
        </w:rPr>
        <w:t>（一）产品危机类（10 道）</w:t>
      </w:r>
    </w:p>
    <w:tbl>
      <w:tblPr>
        <w:tblStyle w:val="6"/>
        <w:tblpPr w:leftFromText="180" w:rightFromText="180" w:vertAnchor="text" w:horzAnchor="page" w:tblpX="482" w:tblpY="327"/>
        <w:tblOverlap w:val="never"/>
        <w:tblW w:w="1135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83"/>
        <w:gridCol w:w="1865"/>
        <w:gridCol w:w="1535"/>
        <w:gridCol w:w="2229"/>
        <w:gridCol w:w="2328"/>
        <w:gridCol w:w="2313"/>
      </w:tblGrid>
      <w:tr w14:paraId="7EF2B4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032" w:type="dxa"/>
            <w:tcBorders>
              <w:top w:val="nil"/>
              <w:left w:val="nil"/>
              <w:bottom w:val="nil"/>
            </w:tcBorders>
            <w:shd w:val="clear" w:color="auto" w:fill="auto"/>
            <w:tcMar>
              <w:top w:w="144" w:type="dxa"/>
              <w:left w:w="216" w:type="dxa"/>
              <w:bottom w:w="144" w:type="dxa"/>
              <w:right w:w="216" w:type="dxa"/>
            </w:tcMar>
            <w:vAlign w:val="center"/>
          </w:tcPr>
          <w:p w14:paraId="2747C434">
            <w:pPr>
              <w:keepNext w:val="0"/>
              <w:keepLines w:val="0"/>
              <w:widowControl/>
              <w:suppressLineNumbers w:val="0"/>
              <w:bidi w:val="0"/>
              <w:jc w:val="center"/>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题号</w:t>
            </w:r>
          </w:p>
        </w:tc>
        <w:tc>
          <w:tcPr>
            <w:tcW w:w="1876" w:type="dxa"/>
            <w:tcBorders>
              <w:top w:val="nil"/>
              <w:left w:val="nil"/>
              <w:bottom w:val="nil"/>
            </w:tcBorders>
            <w:shd w:val="clear" w:color="auto" w:fill="auto"/>
            <w:tcMar>
              <w:top w:w="144" w:type="dxa"/>
              <w:left w:w="216" w:type="dxa"/>
              <w:bottom w:w="144" w:type="dxa"/>
              <w:right w:w="216" w:type="dxa"/>
            </w:tcMar>
            <w:vAlign w:val="center"/>
          </w:tcPr>
          <w:p w14:paraId="6945A556">
            <w:pPr>
              <w:keepNext w:val="0"/>
              <w:keepLines w:val="0"/>
              <w:widowControl/>
              <w:suppressLineNumbers w:val="0"/>
              <w:bidi w:val="0"/>
              <w:jc w:val="center"/>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危机情景</w:t>
            </w:r>
          </w:p>
        </w:tc>
        <w:tc>
          <w:tcPr>
            <w:tcW w:w="1545" w:type="dxa"/>
            <w:tcBorders>
              <w:top w:val="nil"/>
              <w:left w:val="nil"/>
              <w:bottom w:val="nil"/>
            </w:tcBorders>
            <w:shd w:val="clear" w:color="auto" w:fill="auto"/>
            <w:tcMar>
              <w:top w:w="144" w:type="dxa"/>
              <w:left w:w="216" w:type="dxa"/>
              <w:bottom w:w="144" w:type="dxa"/>
              <w:right w:w="216" w:type="dxa"/>
            </w:tcMar>
            <w:vAlign w:val="center"/>
          </w:tcPr>
          <w:p w14:paraId="69884D40">
            <w:pPr>
              <w:keepNext w:val="0"/>
              <w:keepLines w:val="0"/>
              <w:widowControl/>
              <w:suppressLineNumbers w:val="0"/>
              <w:bidi w:val="0"/>
              <w:jc w:val="center"/>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答题要求</w:t>
            </w:r>
          </w:p>
        </w:tc>
        <w:tc>
          <w:tcPr>
            <w:tcW w:w="2244" w:type="dxa"/>
            <w:tcBorders>
              <w:top w:val="nil"/>
              <w:left w:val="nil"/>
              <w:bottom w:val="nil"/>
              <w:right w:val="nil"/>
            </w:tcBorders>
            <w:shd w:val="clear" w:color="auto" w:fill="auto"/>
            <w:tcMar>
              <w:top w:w="144" w:type="dxa"/>
              <w:left w:w="216" w:type="dxa"/>
              <w:bottom w:w="144" w:type="dxa"/>
              <w:right w:w="216" w:type="dxa"/>
            </w:tcMar>
            <w:vAlign w:val="center"/>
          </w:tcPr>
          <w:p w14:paraId="18D9A2AA">
            <w:pPr>
              <w:keepNext w:val="0"/>
              <w:keepLines w:val="0"/>
              <w:widowControl/>
              <w:suppressLineNumbers w:val="0"/>
              <w:bidi w:val="0"/>
              <w:jc w:val="center"/>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参考答案要点</w:t>
            </w:r>
          </w:p>
        </w:tc>
        <w:tc>
          <w:tcPr>
            <w:tcW w:w="2328" w:type="dxa"/>
            <w:tcBorders>
              <w:top w:val="nil"/>
              <w:left w:val="nil"/>
              <w:bottom w:val="nil"/>
              <w:right w:val="nil"/>
            </w:tcBorders>
            <w:shd w:val="clear" w:color="auto" w:fill="auto"/>
            <w:tcMar>
              <w:top w:w="144" w:type="dxa"/>
              <w:left w:w="216" w:type="dxa"/>
              <w:bottom w:w="144" w:type="dxa"/>
              <w:right w:w="216" w:type="dxa"/>
            </w:tcMar>
            <w:vAlign w:val="center"/>
          </w:tcPr>
          <w:p w14:paraId="6BB6FE60">
            <w:pPr>
              <w:keepNext w:val="0"/>
              <w:keepLines w:val="0"/>
              <w:widowControl/>
              <w:suppressLineNumbers w:val="0"/>
              <w:bidi w:val="0"/>
              <w:jc w:val="center"/>
              <w:rPr>
                <w:rFonts w:hint="eastAsia" w:ascii="宋体" w:hAnsi="宋体" w:eastAsia="宋体" w:cs="宋体"/>
                <w:b/>
                <w:bCs/>
                <w:kern w:val="0"/>
                <w:sz w:val="24"/>
                <w:szCs w:val="24"/>
                <w:lang w:val="en-US" w:eastAsia="zh" w:bidi="ar"/>
                <w:woUserID w:val="6"/>
              </w:rPr>
            </w:pPr>
            <w:r>
              <w:rPr>
                <w:rFonts w:hint="eastAsia" w:ascii="宋体" w:hAnsi="宋体" w:eastAsia="宋体" w:cs="宋体"/>
                <w:b/>
                <w:bCs/>
                <w:kern w:val="0"/>
                <w:sz w:val="24"/>
                <w:szCs w:val="24"/>
                <w:lang w:val="en-US" w:eastAsia="zh" w:bidi="ar"/>
                <w:woUserID w:val="6"/>
              </w:rPr>
              <w:t>图片</w:t>
            </w:r>
          </w:p>
        </w:tc>
        <w:tc>
          <w:tcPr>
            <w:tcW w:w="2328" w:type="dxa"/>
            <w:tcBorders>
              <w:top w:val="nil"/>
              <w:left w:val="nil"/>
              <w:bottom w:val="nil"/>
              <w:right w:val="nil"/>
            </w:tcBorders>
            <w:shd w:val="clear" w:color="auto" w:fill="auto"/>
            <w:tcMar>
              <w:top w:w="144" w:type="dxa"/>
              <w:left w:w="216" w:type="dxa"/>
              <w:bottom w:w="144" w:type="dxa"/>
              <w:right w:w="216" w:type="dxa"/>
            </w:tcMar>
            <w:vAlign w:val="center"/>
          </w:tcPr>
          <w:p w14:paraId="5CE84A04">
            <w:pPr>
              <w:keepNext w:val="0"/>
              <w:keepLines w:val="0"/>
              <w:widowControl/>
              <w:suppressLineNumbers w:val="0"/>
              <w:bidi w:val="0"/>
              <w:jc w:val="center"/>
              <w:rPr>
                <w:rFonts w:hint="eastAsia" w:ascii="宋体" w:hAnsi="宋体" w:eastAsia="宋体" w:cs="宋体"/>
                <w:b/>
                <w:bCs/>
                <w:kern w:val="0"/>
                <w:sz w:val="24"/>
                <w:szCs w:val="24"/>
                <w:lang w:val="en-US" w:eastAsia="zh" w:bidi="ar"/>
                <w:woUserID w:val="6"/>
              </w:rPr>
            </w:pPr>
            <w:r>
              <w:rPr>
                <w:rFonts w:hint="eastAsia" w:ascii="宋体" w:hAnsi="宋体" w:eastAsia="宋体" w:cs="宋体"/>
                <w:b/>
                <w:bCs/>
                <w:kern w:val="0"/>
                <w:sz w:val="24"/>
                <w:szCs w:val="24"/>
                <w:lang w:val="en-US" w:eastAsia="zh" w:bidi="ar"/>
                <w:woUserID w:val="6"/>
              </w:rPr>
              <w:t>选项设置</w:t>
            </w:r>
          </w:p>
        </w:tc>
      </w:tr>
      <w:tr w14:paraId="400ABB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472" w:hRule="atLeast"/>
        </w:trPr>
        <w:tc>
          <w:tcPr>
            <w:tcW w:w="1032" w:type="dxa"/>
            <w:tcBorders>
              <w:top w:val="nil"/>
              <w:left w:val="nil"/>
              <w:bottom w:val="nil"/>
            </w:tcBorders>
            <w:shd w:val="clear" w:color="auto" w:fill="auto"/>
            <w:tcMar>
              <w:top w:w="144" w:type="dxa"/>
              <w:left w:w="216" w:type="dxa"/>
              <w:bottom w:w="144" w:type="dxa"/>
              <w:right w:w="216" w:type="dxa"/>
            </w:tcMar>
            <w:vAlign w:val="center"/>
          </w:tcPr>
          <w:p w14:paraId="42969A0C">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PC-01</w:t>
            </w:r>
          </w:p>
        </w:tc>
        <w:tc>
          <w:tcPr>
            <w:tcW w:w="1876" w:type="dxa"/>
            <w:tcBorders>
              <w:top w:val="nil"/>
              <w:left w:val="nil"/>
              <w:bottom w:val="nil"/>
            </w:tcBorders>
            <w:shd w:val="clear" w:color="auto" w:fill="auto"/>
            <w:tcMar>
              <w:top w:w="144" w:type="dxa"/>
              <w:left w:w="216" w:type="dxa"/>
              <w:bottom w:w="144" w:type="dxa"/>
              <w:right w:w="216" w:type="dxa"/>
            </w:tcMar>
            <w:vAlign w:val="center"/>
          </w:tcPr>
          <w:p w14:paraId="0C16E912">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新品发布会前 2 小时，发现演示机核心功能故障，备用机无货</w:t>
            </w:r>
          </w:p>
        </w:tc>
        <w:tc>
          <w:tcPr>
            <w:tcW w:w="1545" w:type="dxa"/>
            <w:tcBorders>
              <w:top w:val="nil"/>
              <w:left w:val="nil"/>
              <w:bottom w:val="nil"/>
            </w:tcBorders>
            <w:shd w:val="clear" w:color="auto" w:fill="auto"/>
            <w:tcMar>
              <w:top w:w="144" w:type="dxa"/>
              <w:left w:w="216" w:type="dxa"/>
              <w:bottom w:w="144" w:type="dxa"/>
              <w:right w:w="216" w:type="dxa"/>
            </w:tcMar>
            <w:vAlign w:val="center"/>
          </w:tcPr>
          <w:p w14:paraId="26440AD4">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需包含应急演示方案 + 客户安抚措施</w:t>
            </w:r>
          </w:p>
        </w:tc>
        <w:tc>
          <w:tcPr>
            <w:tcW w:w="2244" w:type="dxa"/>
            <w:tcBorders>
              <w:top w:val="nil"/>
              <w:left w:val="nil"/>
              <w:bottom w:val="nil"/>
              <w:right w:val="nil"/>
            </w:tcBorders>
            <w:shd w:val="clear" w:color="auto" w:fill="auto"/>
            <w:tcMar>
              <w:top w:w="144" w:type="dxa"/>
              <w:left w:w="216" w:type="dxa"/>
              <w:bottom w:w="144" w:type="dxa"/>
              <w:right w:w="216" w:type="dxa"/>
            </w:tcMar>
            <w:vAlign w:val="center"/>
          </w:tcPr>
          <w:p w14:paraId="6139B424">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①使用 PPT 模拟演示 + 口述原理</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②向观众发放 "优先体验券" 补偿</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③会后 48 小时内寄送修复版产品</w:t>
            </w:r>
          </w:p>
        </w:tc>
        <w:tc>
          <w:tcPr>
            <w:tcW w:w="2328" w:type="dxa"/>
            <w:tcBorders>
              <w:top w:val="nil"/>
              <w:left w:val="nil"/>
              <w:bottom w:val="nil"/>
              <w:right w:val="nil"/>
            </w:tcBorders>
            <w:shd w:val="clear" w:color="auto" w:fill="auto"/>
            <w:tcMar>
              <w:top w:w="144" w:type="dxa"/>
              <w:left w:w="216" w:type="dxa"/>
              <w:bottom w:w="144" w:type="dxa"/>
              <w:right w:w="216" w:type="dxa"/>
            </w:tcMar>
            <w:vAlign w:val="center"/>
          </w:tcPr>
          <w:p w14:paraId="0ADE8B5E">
            <w:pPr>
              <w:keepNext w:val="0"/>
              <w:keepLines w:val="0"/>
              <w:widowControl/>
              <w:suppressLineNumbers w:val="0"/>
              <w:bidi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drawing>
                <wp:inline distT="0" distB="0" distL="114300" distR="114300">
                  <wp:extent cx="1036320" cy="988695"/>
                  <wp:effectExtent l="0" t="0" r="0" b="0"/>
                  <wp:docPr id="2" name="图片 2" descr="5b5c28c17694a33807cd0461d985f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5b5c28c17694a33807cd0461d985f519"/>
                          <pic:cNvPicPr>
                            <a:picLocks noChangeAspect="1"/>
                          </pic:cNvPicPr>
                        </pic:nvPicPr>
                        <pic:blipFill>
                          <a:blip r:embed="rId4"/>
                          <a:srcRect r="1627" b="6148"/>
                          <a:stretch>
                            <a:fillRect/>
                          </a:stretch>
                        </pic:blipFill>
                        <pic:spPr>
                          <a:xfrm>
                            <a:off x="0" y="0"/>
                            <a:ext cx="1036320" cy="988695"/>
                          </a:xfrm>
                          <a:prstGeom prst="rect">
                            <a:avLst/>
                          </a:prstGeom>
                        </pic:spPr>
                      </pic:pic>
                    </a:graphicData>
                  </a:graphic>
                </wp:inline>
              </w:drawing>
            </w:r>
          </w:p>
        </w:tc>
        <w:tc>
          <w:tcPr>
            <w:tcW w:w="2328" w:type="dxa"/>
            <w:tcBorders>
              <w:top w:val="nil"/>
              <w:left w:val="nil"/>
              <w:bottom w:val="nil"/>
              <w:right w:val="nil"/>
            </w:tcBorders>
            <w:shd w:val="clear" w:color="auto" w:fill="auto"/>
            <w:tcMar>
              <w:top w:w="144" w:type="dxa"/>
              <w:left w:w="216" w:type="dxa"/>
              <w:bottom w:w="144" w:type="dxa"/>
              <w:right w:w="216" w:type="dxa"/>
            </w:tcMar>
            <w:vAlign w:val="center"/>
          </w:tcPr>
          <w:p w14:paraId="5E2AA258">
            <w:pPr>
              <w:keepNext w:val="0"/>
              <w:keepLines w:val="0"/>
              <w:pageBreakBefore w:val="0"/>
              <w:widowControl/>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firstLine="0"/>
              <w:jc w:val="left"/>
              <w:textAlignment w:val="auto"/>
              <w:rPr>
                <w:rFonts w:hint="eastAsia" w:ascii="宋体" w:hAnsi="宋体" w:eastAsia="宋体" w:cs="宋体"/>
                <w:kern w:val="0"/>
                <w:sz w:val="24"/>
                <w:szCs w:val="24"/>
                <w:lang w:val="en-US" w:eastAsia="zh-CN" w:bidi="ar"/>
              </w:rPr>
            </w:pPr>
            <w:r>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t>A. 现场用 PPT 模拟演示并口述原理，会后 48 小时内寄送修复版产品，同时向观众发放 “优先体验券” 补偿</w:t>
            </w:r>
            <w:r>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br w:type="textWrapping"/>
            </w:r>
            <w:r>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t>B. 现场仅用文字说明书讲解原理，会后 3 天寄送修复版产品</w:t>
            </w:r>
            <w:r>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br w:type="textWrapping"/>
            </w:r>
            <w:r>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t>C. 向观众发放 “满减优惠券” 补偿，取消现场演示并承诺下周再举办专场</w:t>
            </w:r>
          </w:p>
        </w:tc>
      </w:tr>
      <w:tr w14:paraId="20919B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1032" w:type="dxa"/>
            <w:tcBorders>
              <w:top w:val="nil"/>
              <w:left w:val="nil"/>
              <w:bottom w:val="nil"/>
            </w:tcBorders>
            <w:shd w:val="clear" w:color="auto" w:fill="auto"/>
            <w:tcMar>
              <w:top w:w="144" w:type="dxa"/>
              <w:left w:w="216" w:type="dxa"/>
              <w:bottom w:w="144" w:type="dxa"/>
              <w:right w:w="216" w:type="dxa"/>
            </w:tcMar>
            <w:vAlign w:val="center"/>
          </w:tcPr>
          <w:p w14:paraId="37CBF416">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PC-02</w:t>
            </w:r>
          </w:p>
        </w:tc>
        <w:tc>
          <w:tcPr>
            <w:tcW w:w="1876" w:type="dxa"/>
            <w:tcBorders>
              <w:top w:val="nil"/>
              <w:left w:val="nil"/>
              <w:bottom w:val="nil"/>
            </w:tcBorders>
            <w:shd w:val="clear" w:color="auto" w:fill="auto"/>
            <w:tcMar>
              <w:top w:w="144" w:type="dxa"/>
              <w:left w:w="216" w:type="dxa"/>
              <w:bottom w:w="144" w:type="dxa"/>
              <w:right w:w="216" w:type="dxa"/>
            </w:tcMar>
            <w:vAlign w:val="center"/>
          </w:tcPr>
          <w:p w14:paraId="7B2654AB">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线上商城显示产品库存 1000 件，实际只剩 100 件，已有 500 单付款</w:t>
            </w:r>
          </w:p>
        </w:tc>
        <w:tc>
          <w:tcPr>
            <w:tcW w:w="1545" w:type="dxa"/>
            <w:tcBorders>
              <w:top w:val="nil"/>
              <w:left w:val="nil"/>
              <w:bottom w:val="nil"/>
            </w:tcBorders>
            <w:shd w:val="clear" w:color="auto" w:fill="auto"/>
            <w:tcMar>
              <w:top w:w="144" w:type="dxa"/>
              <w:left w:w="216" w:type="dxa"/>
              <w:bottom w:w="144" w:type="dxa"/>
              <w:right w:w="216" w:type="dxa"/>
            </w:tcMar>
            <w:vAlign w:val="center"/>
          </w:tcPr>
          <w:p w14:paraId="65B81AFC">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需体现订单处理优先级 + 舆情预防</w:t>
            </w:r>
          </w:p>
        </w:tc>
        <w:tc>
          <w:tcPr>
            <w:tcW w:w="2244" w:type="dxa"/>
            <w:tcBorders>
              <w:top w:val="nil"/>
              <w:left w:val="nil"/>
              <w:bottom w:val="nil"/>
              <w:right w:val="nil"/>
            </w:tcBorders>
            <w:shd w:val="clear" w:color="auto" w:fill="auto"/>
            <w:tcMar>
              <w:top w:w="144" w:type="dxa"/>
              <w:left w:w="216" w:type="dxa"/>
              <w:bottom w:w="144" w:type="dxa"/>
              <w:right w:w="216" w:type="dxa"/>
            </w:tcMar>
            <w:vAlign w:val="center"/>
          </w:tcPr>
          <w:p w14:paraId="3C7E3CF5">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①立即下架产品并标注 "库存同步中"</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②按付款顺序前 100 单正常发货，其余电话沟通退款 + 赠优惠券</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③在详情页发布致歉声明</w:t>
            </w:r>
          </w:p>
        </w:tc>
        <w:tc>
          <w:tcPr>
            <w:tcW w:w="2328" w:type="dxa"/>
            <w:tcBorders>
              <w:top w:val="nil"/>
              <w:left w:val="nil"/>
              <w:bottom w:val="nil"/>
              <w:right w:val="nil"/>
            </w:tcBorders>
            <w:shd w:val="clear" w:color="auto" w:fill="auto"/>
            <w:tcMar>
              <w:top w:w="144" w:type="dxa"/>
              <w:left w:w="216" w:type="dxa"/>
              <w:bottom w:w="144" w:type="dxa"/>
              <w:right w:w="216" w:type="dxa"/>
            </w:tcMar>
            <w:vAlign w:val="center"/>
          </w:tcPr>
          <w:p w14:paraId="3CA0BDD4">
            <w:pPr>
              <w:keepNext w:val="0"/>
              <w:keepLines w:val="0"/>
              <w:widowControl/>
              <w:suppressLineNumbers w:val="0"/>
              <w:bidi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drawing>
                <wp:inline distT="0" distB="0" distL="114300" distR="114300">
                  <wp:extent cx="1194435" cy="1087755"/>
                  <wp:effectExtent l="0" t="0" r="9525" b="9525"/>
                  <wp:docPr id="3" name="图片 3" descr="4f1f4c0b0a2be9bddcf44e7e692cb9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4f1f4c0b0a2be9bddcf44e7e692cb92f"/>
                          <pic:cNvPicPr>
                            <a:picLocks noChangeAspect="1"/>
                          </pic:cNvPicPr>
                        </pic:nvPicPr>
                        <pic:blipFill>
                          <a:blip r:embed="rId5"/>
                          <a:srcRect r="-735" b="7421"/>
                          <a:stretch>
                            <a:fillRect/>
                          </a:stretch>
                        </pic:blipFill>
                        <pic:spPr>
                          <a:xfrm>
                            <a:off x="0" y="0"/>
                            <a:ext cx="1194435" cy="1087755"/>
                          </a:xfrm>
                          <a:prstGeom prst="rect">
                            <a:avLst/>
                          </a:prstGeom>
                        </pic:spPr>
                      </pic:pic>
                    </a:graphicData>
                  </a:graphic>
                </wp:inline>
              </w:drawing>
            </w:r>
          </w:p>
        </w:tc>
        <w:tc>
          <w:tcPr>
            <w:tcW w:w="2328" w:type="dxa"/>
            <w:tcBorders>
              <w:top w:val="nil"/>
              <w:left w:val="nil"/>
              <w:bottom w:val="nil"/>
              <w:right w:val="nil"/>
            </w:tcBorders>
            <w:shd w:val="clear" w:color="auto" w:fill="auto"/>
            <w:tcMar>
              <w:top w:w="144" w:type="dxa"/>
              <w:left w:w="216" w:type="dxa"/>
              <w:bottom w:w="144" w:type="dxa"/>
              <w:right w:w="216" w:type="dxa"/>
            </w:tcMar>
            <w:vAlign w:val="center"/>
          </w:tcPr>
          <w:p w14:paraId="6467CA30">
            <w:pPr>
              <w:keepNext w:val="0"/>
              <w:keepLines w:val="0"/>
              <w:pageBreakBefore w:val="0"/>
              <w:widowControl/>
              <w:numPr>
                <w:ilvl w:val="0"/>
                <w:numId w:val="4"/>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firstLine="0"/>
              <w:jc w:val="left"/>
              <w:textAlignment w:val="auto"/>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t>立即下架产品并标注 “库存同步中”，按付款顺序前 100 单正常发货，其余订单电话沟通退款 + 赠优惠券，同时在详情页发布致歉声明</w:t>
            </w:r>
          </w:p>
          <w:p w14:paraId="7FECF289">
            <w:pPr>
              <w:keepNext w:val="0"/>
              <w:keepLines w:val="0"/>
              <w:pageBreakBefore w:val="0"/>
              <w:widowControl/>
              <w:numPr>
                <w:ilvl w:val="0"/>
                <w:numId w:val="4"/>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leftChars="0" w:firstLine="0" w:firstLineChars="0"/>
              <w:jc w:val="left"/>
              <w:textAlignment w:val="auto"/>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t>在详情页置顶库存修正公告，对所有订单统一取消发货并退款</w:t>
            </w:r>
          </w:p>
          <w:p w14:paraId="150FD0A1">
            <w:pPr>
              <w:keepNext w:val="0"/>
              <w:keepLines w:val="0"/>
              <w:pageBreakBefore w:val="0"/>
              <w:widowControl/>
              <w:numPr>
                <w:ilvl w:val="0"/>
                <w:numId w:val="0"/>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Chars="0"/>
              <w:jc w:val="left"/>
              <w:textAlignment w:val="auto"/>
              <w:rPr>
                <w:rFonts w:hint="eastAsia" w:ascii="宋体" w:hAnsi="宋体" w:eastAsia="宋体" w:cs="宋体"/>
                <w:kern w:val="0"/>
                <w:sz w:val="24"/>
                <w:szCs w:val="24"/>
                <w:lang w:val="en-US" w:eastAsia="zh-CN" w:bidi="ar"/>
              </w:rPr>
            </w:pPr>
            <w:r>
              <w:rPr>
                <w:rFonts w:hint="eastAsia" w:asciiTheme="minorEastAsia" w:hAnsiTheme="minorEastAsia" w:cstheme="minorEastAsia"/>
                <w:i w:val="0"/>
                <w:iCs w:val="0"/>
                <w:caps w:val="0"/>
                <w:color w:val="000000"/>
                <w:spacing w:val="0"/>
                <w:kern w:val="0"/>
                <w:sz w:val="15"/>
                <w:szCs w:val="15"/>
                <w:shd w:val="clear" w:fill="FFFFFF"/>
                <w:lang w:val="en-US" w:eastAsia="zh-CN" w:bidi="ar"/>
              </w:rPr>
              <w:t>C</w:t>
            </w: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 下架产品后对前 100 单延迟 3 天发货，其余订单短信通知退款且补偿 5 元无门槛券</w:t>
            </w:r>
          </w:p>
        </w:tc>
      </w:tr>
      <w:tr w14:paraId="7082E5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32" w:type="dxa"/>
            <w:tcBorders>
              <w:top w:val="nil"/>
              <w:left w:val="nil"/>
              <w:bottom w:val="nil"/>
            </w:tcBorders>
            <w:shd w:val="clear" w:color="auto" w:fill="auto"/>
            <w:tcMar>
              <w:top w:w="144" w:type="dxa"/>
              <w:left w:w="216" w:type="dxa"/>
              <w:bottom w:w="144" w:type="dxa"/>
              <w:right w:w="216" w:type="dxa"/>
            </w:tcMar>
            <w:vAlign w:val="center"/>
          </w:tcPr>
          <w:p w14:paraId="66699AFD">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PC-03</w:t>
            </w:r>
          </w:p>
        </w:tc>
        <w:tc>
          <w:tcPr>
            <w:tcW w:w="1876" w:type="dxa"/>
            <w:tcBorders>
              <w:top w:val="nil"/>
              <w:left w:val="nil"/>
              <w:bottom w:val="nil"/>
            </w:tcBorders>
            <w:shd w:val="clear" w:color="auto" w:fill="auto"/>
            <w:tcMar>
              <w:top w:w="144" w:type="dxa"/>
              <w:left w:w="216" w:type="dxa"/>
              <w:bottom w:w="144" w:type="dxa"/>
              <w:right w:w="216" w:type="dxa"/>
            </w:tcMar>
            <w:vAlign w:val="center"/>
          </w:tcPr>
          <w:p w14:paraId="0584FB4B">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客户反馈刚购买的家电产品存在安全隐患，媒体已介入报道</w:t>
            </w:r>
          </w:p>
        </w:tc>
        <w:tc>
          <w:tcPr>
            <w:tcW w:w="1545" w:type="dxa"/>
            <w:tcBorders>
              <w:top w:val="nil"/>
              <w:left w:val="nil"/>
              <w:bottom w:val="nil"/>
            </w:tcBorders>
            <w:shd w:val="clear" w:color="auto" w:fill="auto"/>
            <w:tcMar>
              <w:top w:w="144" w:type="dxa"/>
              <w:left w:w="216" w:type="dxa"/>
              <w:bottom w:w="144" w:type="dxa"/>
              <w:right w:w="216" w:type="dxa"/>
            </w:tcMar>
            <w:vAlign w:val="center"/>
          </w:tcPr>
          <w:p w14:paraId="59BD4330">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需符合危机公关 5S 原则</w:t>
            </w:r>
          </w:p>
        </w:tc>
        <w:tc>
          <w:tcPr>
            <w:tcW w:w="2244" w:type="dxa"/>
            <w:tcBorders>
              <w:top w:val="nil"/>
              <w:left w:val="nil"/>
              <w:bottom w:val="nil"/>
              <w:right w:val="nil"/>
            </w:tcBorders>
            <w:shd w:val="clear" w:color="auto" w:fill="auto"/>
            <w:tcMar>
              <w:top w:w="144" w:type="dxa"/>
              <w:left w:w="216" w:type="dxa"/>
              <w:bottom w:w="144" w:type="dxa"/>
              <w:right w:w="216" w:type="dxa"/>
            </w:tcMar>
            <w:vAlign w:val="center"/>
          </w:tcPr>
          <w:p w14:paraId="5E0DA77B">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①立即启动召回程序（承担运费）</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②召开媒体说明会公布检测报告</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③为受影响客户提供 10 年延保</w:t>
            </w:r>
          </w:p>
        </w:tc>
        <w:tc>
          <w:tcPr>
            <w:tcW w:w="2328" w:type="dxa"/>
            <w:tcBorders>
              <w:top w:val="nil"/>
              <w:left w:val="nil"/>
              <w:bottom w:val="nil"/>
              <w:right w:val="nil"/>
            </w:tcBorders>
            <w:shd w:val="clear" w:color="auto" w:fill="auto"/>
            <w:tcMar>
              <w:top w:w="144" w:type="dxa"/>
              <w:left w:w="216" w:type="dxa"/>
              <w:bottom w:w="144" w:type="dxa"/>
              <w:right w:w="216" w:type="dxa"/>
            </w:tcMar>
            <w:vAlign w:val="center"/>
          </w:tcPr>
          <w:p w14:paraId="38C243E2">
            <w:pPr>
              <w:keepNext w:val="0"/>
              <w:keepLines w:val="0"/>
              <w:widowControl/>
              <w:suppressLineNumbers w:val="0"/>
              <w:bidi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drawing>
                <wp:inline distT="0" distB="0" distL="114300" distR="114300">
                  <wp:extent cx="1196340" cy="1132840"/>
                  <wp:effectExtent l="0" t="0" r="0" b="0"/>
                  <wp:docPr id="4" name="图片 4" descr="0cc6bfaa682e6966b405746854763a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0cc6bfaa682e6966b405746854763a0c"/>
                          <pic:cNvPicPr>
                            <a:picLocks noChangeAspect="1"/>
                          </pic:cNvPicPr>
                        </pic:nvPicPr>
                        <pic:blipFill>
                          <a:blip r:embed="rId6"/>
                          <a:srcRect r="265" b="5558"/>
                          <a:stretch>
                            <a:fillRect/>
                          </a:stretch>
                        </pic:blipFill>
                        <pic:spPr>
                          <a:xfrm>
                            <a:off x="0" y="0"/>
                            <a:ext cx="1196340" cy="1132840"/>
                          </a:xfrm>
                          <a:prstGeom prst="rect">
                            <a:avLst/>
                          </a:prstGeom>
                        </pic:spPr>
                      </pic:pic>
                    </a:graphicData>
                  </a:graphic>
                </wp:inline>
              </w:drawing>
            </w:r>
          </w:p>
        </w:tc>
        <w:tc>
          <w:tcPr>
            <w:tcW w:w="2328" w:type="dxa"/>
            <w:tcBorders>
              <w:top w:val="nil"/>
              <w:left w:val="nil"/>
              <w:bottom w:val="nil"/>
              <w:right w:val="nil"/>
            </w:tcBorders>
            <w:shd w:val="clear" w:color="auto" w:fill="auto"/>
            <w:tcMar>
              <w:top w:w="144" w:type="dxa"/>
              <w:left w:w="216" w:type="dxa"/>
              <w:bottom w:w="144" w:type="dxa"/>
              <w:right w:w="216" w:type="dxa"/>
            </w:tcMar>
            <w:vAlign w:val="center"/>
          </w:tcPr>
          <w:p w14:paraId="7D9ABD16">
            <w:pPr>
              <w:keepNext w:val="0"/>
              <w:keepLines w:val="0"/>
              <w:pageBreakBefore w:val="0"/>
              <w:widowControl/>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firstLine="0"/>
              <w:jc w:val="left"/>
              <w:textAlignment w:val="auto"/>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t>A. 立即启动召回程序（承担运费），召开媒体说明会公布检测报告，并为受影响客户提供 10 年延保</w:t>
            </w:r>
          </w:p>
          <w:p w14:paraId="6CA7245A">
            <w:pPr>
              <w:keepNext w:val="0"/>
              <w:keepLines w:val="0"/>
              <w:pageBreakBefore w:val="0"/>
              <w:widowControl/>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firstLine="0"/>
              <w:jc w:val="left"/>
              <w:textAlignment w:val="auto"/>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B. 3 天后启动召回程序（用户自付运费），通过官网公告代替媒体说明会，为客户提供 1 年延保</w:t>
            </w:r>
          </w:p>
          <w:p w14:paraId="2DD0EB8C">
            <w:pPr>
              <w:keepNext w:val="0"/>
              <w:keepLines w:val="0"/>
              <w:pageBreakBefore w:val="0"/>
              <w:widowControl/>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firstLine="0"/>
              <w:jc w:val="left"/>
              <w:textAlignment w:val="auto"/>
              <w:rPr>
                <w:rFonts w:hint="default" w:ascii="宋体" w:hAnsi="宋体" w:eastAsia="宋体" w:cs="宋体"/>
                <w:kern w:val="0"/>
                <w:sz w:val="24"/>
                <w:szCs w:val="24"/>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C. 先召开媒体说明</w:t>
            </w:r>
            <w:r>
              <w:rPr>
                <w:rFonts w:hint="eastAsia" w:asciiTheme="minorEastAsia" w:hAnsiTheme="minorEastAsia" w:cstheme="minorEastAsia"/>
                <w:i w:val="0"/>
                <w:iCs w:val="0"/>
                <w:caps w:val="0"/>
                <w:color w:val="000000"/>
                <w:spacing w:val="0"/>
                <w:kern w:val="0"/>
                <w:sz w:val="15"/>
                <w:szCs w:val="15"/>
                <w:shd w:val="clear" w:fill="FFFFFF"/>
                <w:lang w:val="en-US" w:eastAsia="zh-CN" w:bidi="ar"/>
              </w:rPr>
              <w:t>会</w:t>
            </w: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，为客户提供 “延保需额外付费申请” 的方</w:t>
            </w:r>
            <w:r>
              <w:rPr>
                <w:rFonts w:hint="eastAsia" w:asciiTheme="minorEastAsia" w:hAnsiTheme="minorEastAsia" w:cstheme="minorEastAsia"/>
                <w:i w:val="0"/>
                <w:iCs w:val="0"/>
                <w:caps w:val="0"/>
                <w:color w:val="000000"/>
                <w:spacing w:val="0"/>
                <w:kern w:val="0"/>
                <w:sz w:val="15"/>
                <w:szCs w:val="15"/>
                <w:shd w:val="clear" w:fill="FFFFFF"/>
                <w:lang w:val="en-US" w:eastAsia="zh-CN" w:bidi="ar"/>
              </w:rPr>
              <w:t>案</w:t>
            </w:r>
          </w:p>
        </w:tc>
      </w:tr>
      <w:tr w14:paraId="2E8C79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32" w:type="dxa"/>
            <w:tcBorders>
              <w:top w:val="nil"/>
              <w:left w:val="nil"/>
              <w:bottom w:val="nil"/>
            </w:tcBorders>
            <w:shd w:val="clear" w:color="auto" w:fill="auto"/>
            <w:tcMar>
              <w:top w:w="144" w:type="dxa"/>
              <w:left w:w="216" w:type="dxa"/>
              <w:bottom w:w="144" w:type="dxa"/>
              <w:right w:w="216" w:type="dxa"/>
            </w:tcMar>
            <w:vAlign w:val="center"/>
          </w:tcPr>
          <w:p w14:paraId="70BDD87E">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PC-04</w:t>
            </w:r>
          </w:p>
        </w:tc>
        <w:tc>
          <w:tcPr>
            <w:tcW w:w="1876" w:type="dxa"/>
            <w:tcBorders>
              <w:top w:val="nil"/>
              <w:left w:val="nil"/>
              <w:bottom w:val="nil"/>
            </w:tcBorders>
            <w:shd w:val="clear" w:color="auto" w:fill="auto"/>
            <w:tcMar>
              <w:top w:w="144" w:type="dxa"/>
              <w:left w:w="216" w:type="dxa"/>
              <w:bottom w:w="144" w:type="dxa"/>
              <w:right w:w="216" w:type="dxa"/>
            </w:tcMar>
            <w:vAlign w:val="center"/>
          </w:tcPr>
          <w:p w14:paraId="50AA9EEE">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研发部发现即将量产的软件存在重大漏洞，修复需 3 天</w:t>
            </w:r>
          </w:p>
        </w:tc>
        <w:tc>
          <w:tcPr>
            <w:tcW w:w="1545" w:type="dxa"/>
            <w:tcBorders>
              <w:top w:val="nil"/>
              <w:left w:val="nil"/>
              <w:bottom w:val="nil"/>
            </w:tcBorders>
            <w:shd w:val="clear" w:color="auto" w:fill="auto"/>
            <w:tcMar>
              <w:top w:w="144" w:type="dxa"/>
              <w:left w:w="216" w:type="dxa"/>
              <w:bottom w:w="144" w:type="dxa"/>
              <w:right w:w="216" w:type="dxa"/>
            </w:tcMar>
            <w:vAlign w:val="center"/>
          </w:tcPr>
          <w:p w14:paraId="7270E627">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需平衡交付压力与质量风险</w:t>
            </w:r>
          </w:p>
        </w:tc>
        <w:tc>
          <w:tcPr>
            <w:tcW w:w="2244" w:type="dxa"/>
            <w:tcBorders>
              <w:top w:val="nil"/>
              <w:left w:val="nil"/>
              <w:bottom w:val="nil"/>
              <w:right w:val="nil"/>
            </w:tcBorders>
            <w:shd w:val="clear" w:color="auto" w:fill="auto"/>
            <w:tcMar>
              <w:top w:w="144" w:type="dxa"/>
              <w:left w:w="216" w:type="dxa"/>
              <w:bottom w:w="144" w:type="dxa"/>
              <w:right w:w="216" w:type="dxa"/>
            </w:tcMar>
            <w:vAlign w:val="center"/>
          </w:tcPr>
          <w:p w14:paraId="53B81B80">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①向客户坦诚说明情况，申请 3 天延期</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②提供 "漏洞修复进度日报"</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③交付时附赠 3 个月免费技术支持</w:t>
            </w:r>
          </w:p>
        </w:tc>
        <w:tc>
          <w:tcPr>
            <w:tcW w:w="2328" w:type="dxa"/>
            <w:tcBorders>
              <w:top w:val="nil"/>
              <w:left w:val="nil"/>
              <w:bottom w:val="nil"/>
              <w:right w:val="nil"/>
            </w:tcBorders>
            <w:shd w:val="clear" w:color="auto" w:fill="auto"/>
            <w:tcMar>
              <w:top w:w="144" w:type="dxa"/>
              <w:left w:w="216" w:type="dxa"/>
              <w:bottom w:w="144" w:type="dxa"/>
              <w:right w:w="216" w:type="dxa"/>
            </w:tcMar>
            <w:vAlign w:val="center"/>
          </w:tcPr>
          <w:p w14:paraId="2879457D">
            <w:pPr>
              <w:keepNext w:val="0"/>
              <w:keepLines w:val="0"/>
              <w:widowControl/>
              <w:suppressLineNumbers w:val="0"/>
              <w:bidi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drawing>
                <wp:inline distT="0" distB="0" distL="114300" distR="114300">
                  <wp:extent cx="1202055" cy="1202055"/>
                  <wp:effectExtent l="0" t="0" r="1905" b="1905"/>
                  <wp:docPr id="6" name="图片 6" descr="e854b1062d99afc71b3142d6e63a32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e854b1062d99afc71b3142d6e63a32ae"/>
                          <pic:cNvPicPr>
                            <a:picLocks noChangeAspect="1"/>
                          </pic:cNvPicPr>
                        </pic:nvPicPr>
                        <pic:blipFill>
                          <a:blip r:embed="rId7"/>
                          <a:stretch>
                            <a:fillRect/>
                          </a:stretch>
                        </pic:blipFill>
                        <pic:spPr>
                          <a:xfrm>
                            <a:off x="0" y="0"/>
                            <a:ext cx="1202055" cy="1202055"/>
                          </a:xfrm>
                          <a:prstGeom prst="rect">
                            <a:avLst/>
                          </a:prstGeom>
                        </pic:spPr>
                      </pic:pic>
                    </a:graphicData>
                  </a:graphic>
                </wp:inline>
              </w:drawing>
            </w:r>
          </w:p>
        </w:tc>
        <w:tc>
          <w:tcPr>
            <w:tcW w:w="2328" w:type="dxa"/>
            <w:tcBorders>
              <w:top w:val="nil"/>
              <w:left w:val="nil"/>
              <w:bottom w:val="nil"/>
              <w:right w:val="nil"/>
            </w:tcBorders>
            <w:shd w:val="clear" w:color="auto" w:fill="auto"/>
            <w:tcMar>
              <w:top w:w="144" w:type="dxa"/>
              <w:left w:w="216" w:type="dxa"/>
              <w:bottom w:w="144" w:type="dxa"/>
              <w:right w:w="216" w:type="dxa"/>
            </w:tcMar>
            <w:vAlign w:val="center"/>
          </w:tcPr>
          <w:p w14:paraId="7DF737C4">
            <w:pPr>
              <w:keepNext w:val="0"/>
              <w:keepLines w:val="0"/>
              <w:pageBreakBefore w:val="0"/>
              <w:widowControl/>
              <w:numPr>
                <w:ilvl w:val="0"/>
                <w:numId w:val="5"/>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firstLine="0"/>
              <w:jc w:val="left"/>
              <w:textAlignment w:val="auto"/>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向客户坦诚说明情况并申请 3 天延期，提供 “漏洞修复进度日报”，交付时附赠 3 个月免费技术支持</w:t>
            </w:r>
          </w:p>
          <w:p w14:paraId="7B8EF1D6">
            <w:pPr>
              <w:keepNext w:val="0"/>
              <w:keepLines w:val="0"/>
              <w:pageBreakBefore w:val="0"/>
              <w:widowControl/>
              <w:numPr>
                <w:ilvl w:val="0"/>
                <w:numId w:val="5"/>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leftChars="0" w:firstLine="0" w:firstLineChars="0"/>
              <w:jc w:val="left"/>
              <w:textAlignment w:val="auto"/>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向客户说明漏洞情况并申请 4 天延期，提供 “修复进度周报”，交付时附赠 2 个月付费技术支持抵扣券</w:t>
            </w:r>
          </w:p>
          <w:p w14:paraId="03960115">
            <w:pPr>
              <w:keepNext w:val="0"/>
              <w:keepLines w:val="0"/>
              <w:pageBreakBefore w:val="0"/>
              <w:widowControl/>
              <w:numPr>
                <w:ilvl w:val="0"/>
                <w:numId w:val="0"/>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Chars="0"/>
              <w:jc w:val="left"/>
              <w:textAlignment w:val="auto"/>
              <w:rPr>
                <w:rFonts w:hint="eastAsia" w:ascii="宋体" w:hAnsi="宋体" w:eastAsia="宋体" w:cs="宋体"/>
                <w:kern w:val="0"/>
                <w:sz w:val="24"/>
                <w:szCs w:val="24"/>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 xml:space="preserve">C. 书面申请 3 天延期但未主动沟通漏洞细节，每日在协作平台更新进度，交付时附赠 “3 个月技术支持 </w:t>
            </w:r>
          </w:p>
        </w:tc>
      </w:tr>
      <w:tr w14:paraId="63C1C2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32" w:type="dxa"/>
            <w:tcBorders>
              <w:top w:val="nil"/>
              <w:left w:val="nil"/>
              <w:bottom w:val="nil"/>
            </w:tcBorders>
            <w:shd w:val="clear" w:color="auto" w:fill="auto"/>
            <w:tcMar>
              <w:top w:w="144" w:type="dxa"/>
              <w:left w:w="216" w:type="dxa"/>
              <w:bottom w:w="144" w:type="dxa"/>
              <w:right w:w="216" w:type="dxa"/>
            </w:tcMar>
            <w:vAlign w:val="center"/>
          </w:tcPr>
          <w:p w14:paraId="5BA642B7">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PC-05</w:t>
            </w:r>
          </w:p>
        </w:tc>
        <w:tc>
          <w:tcPr>
            <w:tcW w:w="1876" w:type="dxa"/>
            <w:tcBorders>
              <w:top w:val="nil"/>
              <w:left w:val="nil"/>
              <w:bottom w:val="nil"/>
            </w:tcBorders>
            <w:shd w:val="clear" w:color="auto" w:fill="auto"/>
            <w:tcMar>
              <w:top w:w="144" w:type="dxa"/>
              <w:left w:w="216" w:type="dxa"/>
              <w:bottom w:w="144" w:type="dxa"/>
              <w:right w:w="216" w:type="dxa"/>
            </w:tcMar>
            <w:vAlign w:val="center"/>
          </w:tcPr>
          <w:p w14:paraId="2D30CF8F">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食品生产线突发故障，导致 500 份即将交货的产品包装污染</w:t>
            </w:r>
          </w:p>
        </w:tc>
        <w:tc>
          <w:tcPr>
            <w:tcW w:w="1545" w:type="dxa"/>
            <w:tcBorders>
              <w:top w:val="nil"/>
              <w:left w:val="nil"/>
              <w:bottom w:val="nil"/>
            </w:tcBorders>
            <w:shd w:val="clear" w:color="auto" w:fill="auto"/>
            <w:tcMar>
              <w:top w:w="144" w:type="dxa"/>
              <w:left w:w="216" w:type="dxa"/>
              <w:bottom w:w="144" w:type="dxa"/>
              <w:right w:w="216" w:type="dxa"/>
            </w:tcMar>
            <w:vAlign w:val="center"/>
          </w:tcPr>
          <w:p w14:paraId="35BF0156">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需包含损失控制 + 合规处理</w:t>
            </w:r>
          </w:p>
        </w:tc>
        <w:tc>
          <w:tcPr>
            <w:tcW w:w="2244" w:type="dxa"/>
            <w:tcBorders>
              <w:top w:val="nil"/>
              <w:left w:val="nil"/>
              <w:bottom w:val="nil"/>
              <w:right w:val="nil"/>
            </w:tcBorders>
            <w:shd w:val="clear" w:color="auto" w:fill="auto"/>
            <w:tcMar>
              <w:top w:w="144" w:type="dxa"/>
              <w:left w:w="216" w:type="dxa"/>
              <w:bottom w:w="144" w:type="dxa"/>
              <w:right w:w="216" w:type="dxa"/>
            </w:tcMar>
            <w:vAlign w:val="center"/>
          </w:tcPr>
          <w:p w14:paraId="70C6BBFC">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①立即封存问题产品并销毁</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②启用备用生产线加班生产，承诺延迟交货赔偿</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③向监管部门报备事故经过</w:t>
            </w:r>
          </w:p>
        </w:tc>
        <w:tc>
          <w:tcPr>
            <w:tcW w:w="2328" w:type="dxa"/>
            <w:tcBorders>
              <w:top w:val="nil"/>
              <w:left w:val="nil"/>
              <w:bottom w:val="nil"/>
              <w:right w:val="nil"/>
            </w:tcBorders>
            <w:shd w:val="clear" w:color="auto" w:fill="auto"/>
            <w:tcMar>
              <w:top w:w="144" w:type="dxa"/>
              <w:left w:w="216" w:type="dxa"/>
              <w:bottom w:w="144" w:type="dxa"/>
              <w:right w:w="216" w:type="dxa"/>
            </w:tcMar>
            <w:vAlign w:val="center"/>
          </w:tcPr>
          <w:p w14:paraId="6DC96384">
            <w:pPr>
              <w:keepNext w:val="0"/>
              <w:keepLines w:val="0"/>
              <w:widowControl/>
              <w:suppressLineNumbers w:val="0"/>
              <w:bidi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drawing>
                <wp:inline distT="0" distB="0" distL="114300" distR="114300">
                  <wp:extent cx="1196340" cy="1196340"/>
                  <wp:effectExtent l="0" t="0" r="7620" b="7620"/>
                  <wp:docPr id="7" name="图片 7" descr="14693bb087c69918e3f0a2769e64b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4693bb087c69918e3f0a2769e64b604"/>
                          <pic:cNvPicPr>
                            <a:picLocks noChangeAspect="1"/>
                          </pic:cNvPicPr>
                        </pic:nvPicPr>
                        <pic:blipFill>
                          <a:blip r:embed="rId8"/>
                          <a:stretch>
                            <a:fillRect/>
                          </a:stretch>
                        </pic:blipFill>
                        <pic:spPr>
                          <a:xfrm>
                            <a:off x="0" y="0"/>
                            <a:ext cx="1196340" cy="1196340"/>
                          </a:xfrm>
                          <a:prstGeom prst="rect">
                            <a:avLst/>
                          </a:prstGeom>
                        </pic:spPr>
                      </pic:pic>
                    </a:graphicData>
                  </a:graphic>
                </wp:inline>
              </w:drawing>
            </w:r>
          </w:p>
        </w:tc>
        <w:tc>
          <w:tcPr>
            <w:tcW w:w="2328" w:type="dxa"/>
            <w:tcBorders>
              <w:top w:val="nil"/>
              <w:left w:val="nil"/>
              <w:bottom w:val="nil"/>
              <w:right w:val="nil"/>
            </w:tcBorders>
            <w:shd w:val="clear" w:color="auto" w:fill="auto"/>
            <w:tcMar>
              <w:top w:w="144" w:type="dxa"/>
              <w:left w:w="216" w:type="dxa"/>
              <w:bottom w:w="144" w:type="dxa"/>
              <w:right w:w="216" w:type="dxa"/>
            </w:tcMar>
            <w:vAlign w:val="center"/>
          </w:tcPr>
          <w:p w14:paraId="40E35D19">
            <w:pPr>
              <w:keepNext w:val="0"/>
              <w:keepLines w:val="0"/>
              <w:pageBreakBefore w:val="0"/>
              <w:widowControl/>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firstLine="0"/>
              <w:jc w:val="left"/>
              <w:textAlignment w:val="auto"/>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A.立即封存问题产品并销毁，启用备用生产线加班生产，承诺延迟交货赔偿，同时向监管部门报备事故经过</w:t>
            </w:r>
          </w:p>
          <w:p w14:paraId="159D628B">
            <w:pPr>
              <w:keepNext w:val="0"/>
              <w:keepLines w:val="0"/>
              <w:pageBreakBefore w:val="0"/>
              <w:widowControl/>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firstLine="0"/>
              <w:jc w:val="left"/>
              <w:textAlignment w:val="auto"/>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B. 立即封存问题产品并隔离存放，启用备用生产线按常规工时生产，承诺 “按合同条款处理延迟交货”，24 小时内向监管部门提交书面报备C. 立即清点问题产品数量并封存，启用备用生产线加班生产，承诺 “每延迟 1 天赔偿订单金额 1%”，向监管部门口头报备事故概况</w:t>
            </w:r>
          </w:p>
        </w:tc>
      </w:tr>
      <w:tr w14:paraId="656416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32" w:type="dxa"/>
            <w:tcBorders>
              <w:top w:val="nil"/>
              <w:left w:val="nil"/>
              <w:bottom w:val="nil"/>
            </w:tcBorders>
            <w:shd w:val="clear" w:color="auto" w:fill="auto"/>
            <w:tcMar>
              <w:top w:w="144" w:type="dxa"/>
              <w:left w:w="216" w:type="dxa"/>
              <w:bottom w:w="144" w:type="dxa"/>
              <w:right w:w="216" w:type="dxa"/>
            </w:tcMar>
            <w:vAlign w:val="center"/>
          </w:tcPr>
          <w:p w14:paraId="3CECF081">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PC-06</w:t>
            </w:r>
          </w:p>
        </w:tc>
        <w:tc>
          <w:tcPr>
            <w:tcW w:w="1876" w:type="dxa"/>
            <w:tcBorders>
              <w:top w:val="nil"/>
              <w:left w:val="nil"/>
              <w:bottom w:val="nil"/>
            </w:tcBorders>
            <w:shd w:val="clear" w:color="auto" w:fill="auto"/>
            <w:tcMar>
              <w:top w:w="144" w:type="dxa"/>
              <w:left w:w="216" w:type="dxa"/>
              <w:bottom w:w="144" w:type="dxa"/>
              <w:right w:w="216" w:type="dxa"/>
            </w:tcMar>
            <w:vAlign w:val="center"/>
          </w:tcPr>
          <w:p w14:paraId="2FF867DA">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智能设备上市后被用户发现隐私数据采集权限设置不当</w:t>
            </w:r>
          </w:p>
        </w:tc>
        <w:tc>
          <w:tcPr>
            <w:tcW w:w="1545" w:type="dxa"/>
            <w:tcBorders>
              <w:top w:val="nil"/>
              <w:left w:val="nil"/>
              <w:bottom w:val="nil"/>
            </w:tcBorders>
            <w:shd w:val="clear" w:color="auto" w:fill="auto"/>
            <w:tcMar>
              <w:top w:w="144" w:type="dxa"/>
              <w:left w:w="216" w:type="dxa"/>
              <w:bottom w:w="144" w:type="dxa"/>
              <w:right w:w="216" w:type="dxa"/>
            </w:tcMar>
            <w:vAlign w:val="center"/>
          </w:tcPr>
          <w:p w14:paraId="3D6986F1">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需体现数据安全响应流程</w:t>
            </w:r>
          </w:p>
        </w:tc>
        <w:tc>
          <w:tcPr>
            <w:tcW w:w="2244" w:type="dxa"/>
            <w:tcBorders>
              <w:top w:val="nil"/>
              <w:left w:val="nil"/>
              <w:bottom w:val="nil"/>
              <w:right w:val="nil"/>
            </w:tcBorders>
            <w:shd w:val="clear" w:color="auto" w:fill="auto"/>
            <w:tcMar>
              <w:top w:w="144" w:type="dxa"/>
              <w:left w:w="216" w:type="dxa"/>
              <w:bottom w:w="144" w:type="dxa"/>
              <w:right w:w="216" w:type="dxa"/>
            </w:tcMar>
            <w:vAlign w:val="center"/>
          </w:tcPr>
          <w:p w14:paraId="0389434F">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①2 小时内发布补丁更新修复权限</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②在官网公布《隐私保护改进声明》</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③对已注册用户发送短信致歉 + 操作指引</w:t>
            </w:r>
          </w:p>
        </w:tc>
        <w:tc>
          <w:tcPr>
            <w:tcW w:w="2328" w:type="dxa"/>
            <w:tcBorders>
              <w:top w:val="nil"/>
              <w:left w:val="nil"/>
              <w:bottom w:val="nil"/>
              <w:right w:val="nil"/>
            </w:tcBorders>
            <w:shd w:val="clear" w:color="auto" w:fill="auto"/>
            <w:tcMar>
              <w:top w:w="144" w:type="dxa"/>
              <w:left w:w="216" w:type="dxa"/>
              <w:bottom w:w="144" w:type="dxa"/>
              <w:right w:w="216" w:type="dxa"/>
            </w:tcMar>
            <w:vAlign w:val="center"/>
          </w:tcPr>
          <w:p w14:paraId="1F55C65A">
            <w:pPr>
              <w:keepNext w:val="0"/>
              <w:keepLines w:val="0"/>
              <w:widowControl/>
              <w:suppressLineNumbers w:val="0"/>
              <w:bidi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drawing>
                <wp:inline distT="0" distB="0" distL="114300" distR="114300">
                  <wp:extent cx="1202055" cy="1202055"/>
                  <wp:effectExtent l="0" t="0" r="1905" b="1905"/>
                  <wp:docPr id="8" name="图片 8" descr="e4ab7b87f9ca84b9e92fcc77d85329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e4ab7b87f9ca84b9e92fcc77d853298d"/>
                          <pic:cNvPicPr>
                            <a:picLocks noChangeAspect="1"/>
                          </pic:cNvPicPr>
                        </pic:nvPicPr>
                        <pic:blipFill>
                          <a:blip r:embed="rId9"/>
                          <a:stretch>
                            <a:fillRect/>
                          </a:stretch>
                        </pic:blipFill>
                        <pic:spPr>
                          <a:xfrm>
                            <a:off x="0" y="0"/>
                            <a:ext cx="1202055" cy="1202055"/>
                          </a:xfrm>
                          <a:prstGeom prst="rect">
                            <a:avLst/>
                          </a:prstGeom>
                        </pic:spPr>
                      </pic:pic>
                    </a:graphicData>
                  </a:graphic>
                </wp:inline>
              </w:drawing>
            </w:r>
          </w:p>
        </w:tc>
        <w:tc>
          <w:tcPr>
            <w:tcW w:w="2328" w:type="dxa"/>
            <w:tcBorders>
              <w:top w:val="nil"/>
              <w:left w:val="nil"/>
              <w:bottom w:val="nil"/>
              <w:right w:val="nil"/>
            </w:tcBorders>
            <w:shd w:val="clear" w:color="auto" w:fill="auto"/>
            <w:tcMar>
              <w:top w:w="144" w:type="dxa"/>
              <w:left w:w="216" w:type="dxa"/>
              <w:bottom w:w="144" w:type="dxa"/>
              <w:right w:w="216" w:type="dxa"/>
            </w:tcMar>
            <w:vAlign w:val="center"/>
          </w:tcPr>
          <w:p w14:paraId="485DB518">
            <w:pPr>
              <w:keepNext w:val="0"/>
              <w:keepLines w:val="0"/>
              <w:pageBreakBefore w:val="0"/>
              <w:widowControl/>
              <w:numPr>
                <w:ilvl w:val="0"/>
                <w:numId w:val="6"/>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firstLine="0"/>
              <w:jc w:val="left"/>
              <w:textAlignment w:val="auto"/>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2 小时内发布补丁更新修复权限，在官网公布《隐私保护改进声明》，对已注册用户发送短信致歉 + 操作指引B.4 小时内发布补丁更新修复权限，在官网首页轮播《隐私修复进展公告》，对已注册用户发送站内信致歉 + 操作指引</w:t>
            </w:r>
          </w:p>
          <w:p w14:paraId="4033959F">
            <w:pPr>
              <w:keepNext w:val="0"/>
              <w:keepLines w:val="0"/>
              <w:pageBreakBefore w:val="0"/>
              <w:widowControl/>
              <w:numPr>
                <w:ilvl w:val="0"/>
                <w:numId w:val="0"/>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Chars="0"/>
              <w:jc w:val="left"/>
              <w:textAlignment w:val="auto"/>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C. 2 小时内发布补丁更新，先向用户发送短信致歉再公布《隐私保护改进声明》，附带 “操作指引视频链接”</w:t>
            </w:r>
          </w:p>
        </w:tc>
      </w:tr>
      <w:tr w14:paraId="39B55B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32" w:type="dxa"/>
            <w:tcBorders>
              <w:top w:val="nil"/>
              <w:left w:val="nil"/>
              <w:bottom w:val="nil"/>
            </w:tcBorders>
            <w:shd w:val="clear" w:color="auto" w:fill="auto"/>
            <w:tcMar>
              <w:top w:w="144" w:type="dxa"/>
              <w:left w:w="216" w:type="dxa"/>
              <w:bottom w:w="144" w:type="dxa"/>
              <w:right w:w="216" w:type="dxa"/>
            </w:tcMar>
            <w:vAlign w:val="center"/>
          </w:tcPr>
          <w:p w14:paraId="78DD2D33">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PC-07</w:t>
            </w:r>
          </w:p>
        </w:tc>
        <w:tc>
          <w:tcPr>
            <w:tcW w:w="1876" w:type="dxa"/>
            <w:tcBorders>
              <w:top w:val="nil"/>
              <w:left w:val="nil"/>
              <w:bottom w:val="nil"/>
            </w:tcBorders>
            <w:shd w:val="clear" w:color="auto" w:fill="auto"/>
            <w:tcMar>
              <w:top w:w="144" w:type="dxa"/>
              <w:left w:w="216" w:type="dxa"/>
              <w:bottom w:w="144" w:type="dxa"/>
              <w:right w:w="216" w:type="dxa"/>
            </w:tcMar>
            <w:vAlign w:val="center"/>
          </w:tcPr>
          <w:p w14:paraId="11C087EF">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化妆品套装中某单品被检测出微量违禁成分，尚未大面积流通</w:t>
            </w:r>
          </w:p>
        </w:tc>
        <w:tc>
          <w:tcPr>
            <w:tcW w:w="1545" w:type="dxa"/>
            <w:tcBorders>
              <w:top w:val="nil"/>
              <w:left w:val="nil"/>
              <w:bottom w:val="nil"/>
            </w:tcBorders>
            <w:shd w:val="clear" w:color="auto" w:fill="auto"/>
            <w:tcMar>
              <w:top w:w="144" w:type="dxa"/>
              <w:left w:w="216" w:type="dxa"/>
              <w:bottom w:w="144" w:type="dxa"/>
              <w:right w:w="216" w:type="dxa"/>
            </w:tcMar>
            <w:vAlign w:val="center"/>
          </w:tcPr>
          <w:p w14:paraId="38E96799">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需包含内部溯源 + 外部应对</w:t>
            </w:r>
          </w:p>
        </w:tc>
        <w:tc>
          <w:tcPr>
            <w:tcW w:w="2244" w:type="dxa"/>
            <w:tcBorders>
              <w:top w:val="nil"/>
              <w:left w:val="nil"/>
              <w:bottom w:val="nil"/>
              <w:right w:val="nil"/>
            </w:tcBorders>
            <w:shd w:val="clear" w:color="auto" w:fill="auto"/>
            <w:tcMar>
              <w:top w:w="144" w:type="dxa"/>
              <w:left w:w="216" w:type="dxa"/>
              <w:bottom w:w="144" w:type="dxa"/>
              <w:right w:w="216" w:type="dxa"/>
            </w:tcMar>
            <w:vAlign w:val="center"/>
          </w:tcPr>
          <w:p w14:paraId="5A244FE7">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①暂停该单品生产，追溯原料批次</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②主动向药监局提交自查报告</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③对已购买用户提供 "无条件退货 + 双倍赔偿"</w:t>
            </w:r>
          </w:p>
        </w:tc>
        <w:tc>
          <w:tcPr>
            <w:tcW w:w="2328" w:type="dxa"/>
            <w:tcBorders>
              <w:top w:val="nil"/>
              <w:left w:val="nil"/>
              <w:bottom w:val="nil"/>
              <w:right w:val="nil"/>
            </w:tcBorders>
            <w:shd w:val="clear" w:color="auto" w:fill="auto"/>
            <w:tcMar>
              <w:top w:w="144" w:type="dxa"/>
              <w:left w:w="216" w:type="dxa"/>
              <w:bottom w:w="144" w:type="dxa"/>
              <w:right w:w="216" w:type="dxa"/>
            </w:tcMar>
            <w:vAlign w:val="center"/>
          </w:tcPr>
          <w:p w14:paraId="10D6A3AE">
            <w:pPr>
              <w:keepNext w:val="0"/>
              <w:keepLines w:val="0"/>
              <w:widowControl/>
              <w:suppressLineNumbers w:val="0"/>
              <w:bidi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drawing>
                <wp:inline distT="0" distB="0" distL="114300" distR="114300">
                  <wp:extent cx="1195070" cy="1195070"/>
                  <wp:effectExtent l="0" t="0" r="8890" b="8890"/>
                  <wp:docPr id="9" name="图片 9" descr="4663c8e0b1d2530cf42b037cde7e47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4663c8e0b1d2530cf42b037cde7e47b9"/>
                          <pic:cNvPicPr>
                            <a:picLocks noChangeAspect="1"/>
                          </pic:cNvPicPr>
                        </pic:nvPicPr>
                        <pic:blipFill>
                          <a:blip r:embed="rId10"/>
                          <a:stretch>
                            <a:fillRect/>
                          </a:stretch>
                        </pic:blipFill>
                        <pic:spPr>
                          <a:xfrm>
                            <a:off x="0" y="0"/>
                            <a:ext cx="1195070" cy="1195070"/>
                          </a:xfrm>
                          <a:prstGeom prst="rect">
                            <a:avLst/>
                          </a:prstGeom>
                        </pic:spPr>
                      </pic:pic>
                    </a:graphicData>
                  </a:graphic>
                </wp:inline>
              </w:drawing>
            </w:r>
          </w:p>
        </w:tc>
        <w:tc>
          <w:tcPr>
            <w:tcW w:w="2328" w:type="dxa"/>
            <w:tcBorders>
              <w:top w:val="nil"/>
              <w:left w:val="nil"/>
              <w:bottom w:val="nil"/>
              <w:right w:val="nil"/>
            </w:tcBorders>
            <w:shd w:val="clear" w:color="auto" w:fill="auto"/>
            <w:tcMar>
              <w:top w:w="144" w:type="dxa"/>
              <w:left w:w="216" w:type="dxa"/>
              <w:bottom w:w="144" w:type="dxa"/>
              <w:right w:w="216" w:type="dxa"/>
            </w:tcMar>
            <w:vAlign w:val="center"/>
          </w:tcPr>
          <w:p w14:paraId="622A4AF7">
            <w:pPr>
              <w:keepNext w:val="0"/>
              <w:keepLines w:val="0"/>
              <w:pageBreakBefore w:val="0"/>
              <w:widowControl/>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firstLine="0"/>
              <w:jc w:val="left"/>
              <w:textAlignment w:val="auto"/>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A. 暂停该单品生产，追溯原料批次，主动向药监局提交自查报告，对已购买用户提供 “无条件退货 + 双倍赔偿”</w:t>
            </w:r>
          </w:p>
          <w:p w14:paraId="568396C3">
            <w:pPr>
              <w:keepNext w:val="0"/>
              <w:keepLines w:val="0"/>
              <w:pageBreakBefore w:val="0"/>
              <w:widowControl/>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firstLine="0"/>
              <w:jc w:val="left"/>
              <w:textAlignment w:val="auto"/>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B. 暂停该单品50% 产能生产，追溯原料批次并委托第三方检测，48 小时内向药监局提交《原料风险评估报告》，对已购买用户提供 “按购买价退款 + 同品类产品 8 折券”</w:t>
            </w:r>
          </w:p>
          <w:p w14:paraId="793AFFED">
            <w:pPr>
              <w:keepNext w:val="0"/>
              <w:keepLines w:val="0"/>
              <w:pageBreakBefore w:val="0"/>
              <w:widowControl/>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firstLine="0"/>
              <w:jc w:val="left"/>
              <w:textAlignment w:val="auto"/>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C. 暂停该单品生产并封存成品，向药监局口头报备自查情况，对已购买用户提供 “7 天内无理由退货 + 单倍赔偿”</w:t>
            </w:r>
          </w:p>
        </w:tc>
      </w:tr>
      <w:tr w14:paraId="11F911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32" w:type="dxa"/>
            <w:tcBorders>
              <w:top w:val="nil"/>
              <w:left w:val="nil"/>
              <w:bottom w:val="nil"/>
            </w:tcBorders>
            <w:shd w:val="clear" w:color="auto" w:fill="auto"/>
            <w:tcMar>
              <w:top w:w="144" w:type="dxa"/>
              <w:left w:w="216" w:type="dxa"/>
              <w:bottom w:w="144" w:type="dxa"/>
              <w:right w:w="216" w:type="dxa"/>
            </w:tcMar>
            <w:vAlign w:val="center"/>
          </w:tcPr>
          <w:p w14:paraId="13959010">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PC-08</w:t>
            </w:r>
          </w:p>
        </w:tc>
        <w:tc>
          <w:tcPr>
            <w:tcW w:w="1876" w:type="dxa"/>
            <w:tcBorders>
              <w:top w:val="nil"/>
              <w:left w:val="nil"/>
              <w:bottom w:val="nil"/>
            </w:tcBorders>
            <w:shd w:val="clear" w:color="auto" w:fill="auto"/>
            <w:tcMar>
              <w:top w:w="144" w:type="dxa"/>
              <w:left w:w="216" w:type="dxa"/>
              <w:bottom w:w="144" w:type="dxa"/>
              <w:right w:w="216" w:type="dxa"/>
            </w:tcMar>
            <w:vAlign w:val="center"/>
          </w:tcPr>
          <w:p w14:paraId="65B41225">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建筑材料交付后被发现抗压强度不达标，已用于某工程</w:t>
            </w:r>
          </w:p>
        </w:tc>
        <w:tc>
          <w:tcPr>
            <w:tcW w:w="1545" w:type="dxa"/>
            <w:tcBorders>
              <w:top w:val="nil"/>
              <w:left w:val="nil"/>
              <w:bottom w:val="nil"/>
            </w:tcBorders>
            <w:shd w:val="clear" w:color="auto" w:fill="auto"/>
            <w:tcMar>
              <w:top w:w="144" w:type="dxa"/>
              <w:left w:w="216" w:type="dxa"/>
              <w:bottom w:w="144" w:type="dxa"/>
              <w:right w:w="216" w:type="dxa"/>
            </w:tcMar>
            <w:vAlign w:val="center"/>
          </w:tcPr>
          <w:p w14:paraId="2717C1AF">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需体现工程安全优先原则</w:t>
            </w:r>
          </w:p>
        </w:tc>
        <w:tc>
          <w:tcPr>
            <w:tcW w:w="2244" w:type="dxa"/>
            <w:tcBorders>
              <w:top w:val="nil"/>
              <w:left w:val="nil"/>
              <w:bottom w:val="nil"/>
              <w:right w:val="nil"/>
            </w:tcBorders>
            <w:shd w:val="clear" w:color="auto" w:fill="auto"/>
            <w:tcMar>
              <w:top w:w="144" w:type="dxa"/>
              <w:left w:w="216" w:type="dxa"/>
              <w:bottom w:w="144" w:type="dxa"/>
              <w:right w:w="216" w:type="dxa"/>
            </w:tcMar>
            <w:vAlign w:val="center"/>
          </w:tcPr>
          <w:p w14:paraId="1E0BEEDB">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①立即派技术团队现场检测风险</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②与施工方共同制定加固方案（承担费用）</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③向业主方提供终身质量担保</w:t>
            </w:r>
          </w:p>
        </w:tc>
        <w:tc>
          <w:tcPr>
            <w:tcW w:w="2328" w:type="dxa"/>
            <w:tcBorders>
              <w:top w:val="nil"/>
              <w:left w:val="nil"/>
              <w:bottom w:val="nil"/>
              <w:right w:val="nil"/>
            </w:tcBorders>
            <w:shd w:val="clear" w:color="auto" w:fill="auto"/>
            <w:tcMar>
              <w:top w:w="144" w:type="dxa"/>
              <w:left w:w="216" w:type="dxa"/>
              <w:bottom w:w="144" w:type="dxa"/>
              <w:right w:w="216" w:type="dxa"/>
            </w:tcMar>
            <w:vAlign w:val="center"/>
          </w:tcPr>
          <w:p w14:paraId="5A8E1612">
            <w:pPr>
              <w:keepNext w:val="0"/>
              <w:keepLines w:val="0"/>
              <w:widowControl/>
              <w:suppressLineNumbers w:val="0"/>
              <w:bidi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drawing>
                <wp:inline distT="0" distB="0" distL="114300" distR="114300">
                  <wp:extent cx="1199515" cy="1199515"/>
                  <wp:effectExtent l="0" t="0" r="4445" b="4445"/>
                  <wp:docPr id="10" name="图片 10" descr="8fde80569209250a057ae94407100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8fde80569209250a057ae94407100183"/>
                          <pic:cNvPicPr>
                            <a:picLocks noChangeAspect="1"/>
                          </pic:cNvPicPr>
                        </pic:nvPicPr>
                        <pic:blipFill>
                          <a:blip r:embed="rId11"/>
                          <a:stretch>
                            <a:fillRect/>
                          </a:stretch>
                        </pic:blipFill>
                        <pic:spPr>
                          <a:xfrm>
                            <a:off x="0" y="0"/>
                            <a:ext cx="1199515" cy="1199515"/>
                          </a:xfrm>
                          <a:prstGeom prst="rect">
                            <a:avLst/>
                          </a:prstGeom>
                        </pic:spPr>
                      </pic:pic>
                    </a:graphicData>
                  </a:graphic>
                </wp:inline>
              </w:drawing>
            </w:r>
          </w:p>
        </w:tc>
        <w:tc>
          <w:tcPr>
            <w:tcW w:w="2328" w:type="dxa"/>
            <w:tcBorders>
              <w:top w:val="nil"/>
              <w:left w:val="nil"/>
              <w:bottom w:val="nil"/>
              <w:right w:val="nil"/>
            </w:tcBorders>
            <w:shd w:val="clear" w:color="auto" w:fill="auto"/>
            <w:tcMar>
              <w:top w:w="144" w:type="dxa"/>
              <w:left w:w="216" w:type="dxa"/>
              <w:bottom w:w="144" w:type="dxa"/>
              <w:right w:w="216" w:type="dxa"/>
            </w:tcMar>
            <w:vAlign w:val="center"/>
          </w:tcPr>
          <w:p w14:paraId="4AAD3E5F">
            <w:pPr>
              <w:keepNext w:val="0"/>
              <w:keepLines w:val="0"/>
              <w:pageBreakBefore w:val="0"/>
              <w:widowControl/>
              <w:numPr>
                <w:ilvl w:val="0"/>
                <w:numId w:val="7"/>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firstLine="0"/>
              <w:jc w:val="left"/>
              <w:textAlignment w:val="auto"/>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立即派技术团队现场检测风险，与施工方共同制定加固方案（承担费用），向业主方提供终身质量担保</w:t>
            </w:r>
          </w:p>
          <w:p w14:paraId="49076B13">
            <w:pPr>
              <w:keepNext w:val="0"/>
              <w:keepLines w:val="0"/>
              <w:pageBreakBefore w:val="0"/>
              <w:widowControl/>
              <w:numPr>
                <w:ilvl w:val="0"/>
                <w:numId w:val="7"/>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leftChars="0" w:firstLine="0" w:firstLineChars="0"/>
              <w:jc w:val="left"/>
              <w:textAlignment w:val="auto"/>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立即派技术团队携带检测设备现场检测，与施工方联合聘请第三方机构制定加固方案，向业主方提供至项目验收合格的质量担保</w:t>
            </w:r>
          </w:p>
          <w:p w14:paraId="31F2F023">
            <w:pPr>
              <w:keepNext w:val="0"/>
              <w:keepLines w:val="0"/>
              <w:pageBreakBefore w:val="0"/>
              <w:widowControl/>
              <w:numPr>
                <w:ilvl w:val="0"/>
                <w:numId w:val="0"/>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Chars="0"/>
              <w:jc w:val="left"/>
              <w:textAlignment w:val="auto"/>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C.4 小时内派技术团队现场检测风险，与施工方共同制定加固方案并报监理单位审核，向业主方提供 “终身质量担保 + 每年 1 次免费检测”</w:t>
            </w:r>
          </w:p>
        </w:tc>
      </w:tr>
      <w:tr w14:paraId="67965B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32" w:type="dxa"/>
            <w:tcBorders>
              <w:top w:val="nil"/>
              <w:left w:val="nil"/>
              <w:bottom w:val="nil"/>
            </w:tcBorders>
            <w:shd w:val="clear" w:color="auto" w:fill="auto"/>
            <w:tcMar>
              <w:top w:w="144" w:type="dxa"/>
              <w:left w:w="216" w:type="dxa"/>
              <w:bottom w:w="144" w:type="dxa"/>
              <w:right w:w="216" w:type="dxa"/>
            </w:tcMar>
            <w:vAlign w:val="center"/>
          </w:tcPr>
          <w:p w14:paraId="2BA60571">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PC-09</w:t>
            </w:r>
          </w:p>
        </w:tc>
        <w:tc>
          <w:tcPr>
            <w:tcW w:w="1876" w:type="dxa"/>
            <w:tcBorders>
              <w:top w:val="nil"/>
              <w:left w:val="nil"/>
              <w:bottom w:val="nil"/>
            </w:tcBorders>
            <w:shd w:val="clear" w:color="auto" w:fill="auto"/>
            <w:tcMar>
              <w:top w:w="144" w:type="dxa"/>
              <w:left w:w="216" w:type="dxa"/>
              <w:bottom w:w="144" w:type="dxa"/>
              <w:right w:w="216" w:type="dxa"/>
            </w:tcMar>
            <w:vAlign w:val="center"/>
          </w:tcPr>
          <w:p w14:paraId="6E3D937B">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教育机构线上课程平台突然崩溃，2000 名学员正在上课</w:t>
            </w:r>
          </w:p>
        </w:tc>
        <w:tc>
          <w:tcPr>
            <w:tcW w:w="1545" w:type="dxa"/>
            <w:tcBorders>
              <w:top w:val="nil"/>
              <w:left w:val="nil"/>
              <w:bottom w:val="nil"/>
            </w:tcBorders>
            <w:shd w:val="clear" w:color="auto" w:fill="auto"/>
            <w:tcMar>
              <w:top w:w="144" w:type="dxa"/>
              <w:left w:w="216" w:type="dxa"/>
              <w:bottom w:w="144" w:type="dxa"/>
              <w:right w:w="216" w:type="dxa"/>
            </w:tcMar>
            <w:vAlign w:val="center"/>
          </w:tcPr>
          <w:p w14:paraId="2C23C749">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需包含应急授课方案 + 赔偿机制</w:t>
            </w:r>
          </w:p>
        </w:tc>
        <w:tc>
          <w:tcPr>
            <w:tcW w:w="2244" w:type="dxa"/>
            <w:tcBorders>
              <w:top w:val="nil"/>
              <w:left w:val="nil"/>
              <w:bottom w:val="nil"/>
              <w:right w:val="nil"/>
            </w:tcBorders>
            <w:shd w:val="clear" w:color="auto" w:fill="auto"/>
            <w:tcMar>
              <w:top w:w="144" w:type="dxa"/>
              <w:left w:w="216" w:type="dxa"/>
              <w:bottom w:w="144" w:type="dxa"/>
              <w:right w:w="216" w:type="dxa"/>
            </w:tcMar>
            <w:vAlign w:val="center"/>
          </w:tcPr>
          <w:p w14:paraId="3CDE0A22">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①10 分钟内切换至备用直播平台</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②为学员延长 1 天课程有效期</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③课后发放学习资料包作为补偿</w:t>
            </w:r>
          </w:p>
        </w:tc>
        <w:tc>
          <w:tcPr>
            <w:tcW w:w="2328" w:type="dxa"/>
            <w:tcBorders>
              <w:top w:val="nil"/>
              <w:left w:val="nil"/>
              <w:bottom w:val="nil"/>
              <w:right w:val="nil"/>
            </w:tcBorders>
            <w:shd w:val="clear" w:color="auto" w:fill="auto"/>
            <w:tcMar>
              <w:top w:w="144" w:type="dxa"/>
              <w:left w:w="216" w:type="dxa"/>
              <w:bottom w:w="144" w:type="dxa"/>
              <w:right w:w="216" w:type="dxa"/>
            </w:tcMar>
            <w:vAlign w:val="center"/>
          </w:tcPr>
          <w:p w14:paraId="26E261F6">
            <w:pPr>
              <w:keepNext w:val="0"/>
              <w:keepLines w:val="0"/>
              <w:widowControl/>
              <w:suppressLineNumbers w:val="0"/>
              <w:bidi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drawing>
                <wp:inline distT="0" distB="0" distL="114300" distR="114300">
                  <wp:extent cx="1195070" cy="1195070"/>
                  <wp:effectExtent l="0" t="0" r="8890" b="8890"/>
                  <wp:docPr id="11" name="图片 11" descr="046775920c89e3713faceb8ac7dfac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046775920c89e3713faceb8ac7dfac12"/>
                          <pic:cNvPicPr>
                            <a:picLocks noChangeAspect="1"/>
                          </pic:cNvPicPr>
                        </pic:nvPicPr>
                        <pic:blipFill>
                          <a:blip r:embed="rId12"/>
                          <a:stretch>
                            <a:fillRect/>
                          </a:stretch>
                        </pic:blipFill>
                        <pic:spPr>
                          <a:xfrm>
                            <a:off x="0" y="0"/>
                            <a:ext cx="1195070" cy="1195070"/>
                          </a:xfrm>
                          <a:prstGeom prst="rect">
                            <a:avLst/>
                          </a:prstGeom>
                        </pic:spPr>
                      </pic:pic>
                    </a:graphicData>
                  </a:graphic>
                </wp:inline>
              </w:drawing>
            </w:r>
          </w:p>
        </w:tc>
        <w:tc>
          <w:tcPr>
            <w:tcW w:w="2328" w:type="dxa"/>
            <w:tcBorders>
              <w:top w:val="nil"/>
              <w:left w:val="nil"/>
              <w:bottom w:val="nil"/>
              <w:right w:val="nil"/>
            </w:tcBorders>
            <w:shd w:val="clear" w:color="auto" w:fill="auto"/>
            <w:tcMar>
              <w:top w:w="144" w:type="dxa"/>
              <w:left w:w="216" w:type="dxa"/>
              <w:bottom w:w="144" w:type="dxa"/>
              <w:right w:w="216" w:type="dxa"/>
            </w:tcMar>
            <w:vAlign w:val="center"/>
          </w:tcPr>
          <w:p w14:paraId="2FCCDCC0">
            <w:pPr>
              <w:keepNext w:val="0"/>
              <w:keepLines w:val="0"/>
              <w:pageBreakBefore w:val="0"/>
              <w:widowControl/>
              <w:numPr>
                <w:ilvl w:val="0"/>
                <w:numId w:val="8"/>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firstLine="0"/>
              <w:jc w:val="left"/>
              <w:textAlignment w:val="auto"/>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10 分钟内切换至备用直播平台，为学员延长 1 天课程有效期，课后发放学习资料包作为补偿</w:t>
            </w:r>
          </w:p>
          <w:p w14:paraId="7770A946">
            <w:pPr>
              <w:keepNext w:val="0"/>
              <w:keepLines w:val="0"/>
              <w:pageBreakBefore w:val="0"/>
              <w:widowControl/>
              <w:numPr>
                <w:ilvl w:val="0"/>
                <w:numId w:val="0"/>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Chars="0"/>
              <w:jc w:val="left"/>
              <w:textAlignment w:val="auto"/>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B.15 分钟内切换至临时搭建的直播间，为学员延长24 小时课程有效期，课后发放 “讲师手写笔记 + 习题集” 资料包</w:t>
            </w:r>
          </w:p>
          <w:p w14:paraId="2EFE297C">
            <w:pPr>
              <w:keepNext w:val="0"/>
              <w:keepLines w:val="0"/>
              <w:pageBreakBefore w:val="0"/>
              <w:widowControl/>
              <w:numPr>
                <w:ilvl w:val="0"/>
                <w:numId w:val="0"/>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Chars="0"/>
              <w:jc w:val="left"/>
              <w:textAlignment w:val="auto"/>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C. 10 分钟内切换至备用平台并要求学员重新注册账号，为学员延长 1 天课程有效期并赠送 1 次直播回放权限，课后发放资料包</w:t>
            </w:r>
          </w:p>
        </w:tc>
      </w:tr>
      <w:tr w14:paraId="1C0C66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32" w:type="dxa"/>
            <w:tcBorders>
              <w:top w:val="nil"/>
              <w:left w:val="nil"/>
              <w:bottom w:val="nil"/>
            </w:tcBorders>
            <w:shd w:val="clear" w:color="auto" w:fill="auto"/>
            <w:tcMar>
              <w:top w:w="144" w:type="dxa"/>
              <w:left w:w="216" w:type="dxa"/>
              <w:bottom w:w="144" w:type="dxa"/>
              <w:right w:w="216" w:type="dxa"/>
            </w:tcMar>
            <w:vAlign w:val="center"/>
          </w:tcPr>
          <w:p w14:paraId="082D335F">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PC-10</w:t>
            </w:r>
          </w:p>
        </w:tc>
        <w:tc>
          <w:tcPr>
            <w:tcW w:w="1876" w:type="dxa"/>
            <w:tcBorders>
              <w:top w:val="nil"/>
              <w:left w:val="nil"/>
              <w:bottom w:val="nil"/>
            </w:tcBorders>
            <w:shd w:val="clear" w:color="auto" w:fill="auto"/>
            <w:tcMar>
              <w:top w:w="144" w:type="dxa"/>
              <w:left w:w="216" w:type="dxa"/>
              <w:bottom w:w="144" w:type="dxa"/>
              <w:right w:w="216" w:type="dxa"/>
            </w:tcMar>
            <w:vAlign w:val="center"/>
          </w:tcPr>
          <w:p w14:paraId="18ED2E22">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医疗器械在医院使用时出现功能异常，可能影响诊断结果</w:t>
            </w:r>
          </w:p>
        </w:tc>
        <w:tc>
          <w:tcPr>
            <w:tcW w:w="1545" w:type="dxa"/>
            <w:tcBorders>
              <w:top w:val="nil"/>
              <w:left w:val="nil"/>
              <w:bottom w:val="nil"/>
            </w:tcBorders>
            <w:shd w:val="clear" w:color="auto" w:fill="auto"/>
            <w:tcMar>
              <w:top w:w="144" w:type="dxa"/>
              <w:left w:w="216" w:type="dxa"/>
              <w:bottom w:w="144" w:type="dxa"/>
              <w:right w:w="216" w:type="dxa"/>
            </w:tcMar>
            <w:vAlign w:val="center"/>
          </w:tcPr>
          <w:p w14:paraId="21508BA0">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需符合医疗设备召回流程</w:t>
            </w:r>
          </w:p>
        </w:tc>
        <w:tc>
          <w:tcPr>
            <w:tcW w:w="2244" w:type="dxa"/>
            <w:tcBorders>
              <w:top w:val="nil"/>
              <w:left w:val="nil"/>
              <w:bottom w:val="nil"/>
              <w:right w:val="nil"/>
            </w:tcBorders>
            <w:shd w:val="clear" w:color="auto" w:fill="auto"/>
            <w:tcMar>
              <w:top w:w="144" w:type="dxa"/>
              <w:left w:w="216" w:type="dxa"/>
              <w:bottom w:w="144" w:type="dxa"/>
              <w:right w:w="216" w:type="dxa"/>
            </w:tcMar>
            <w:vAlign w:val="center"/>
          </w:tcPr>
          <w:p w14:paraId="1F6BB1F3">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①2 小时内通知所有使用医院暂停使用</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②48 小时内派工程师现场检修</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③同步向卫健委提交事故分析报告</w:t>
            </w:r>
          </w:p>
        </w:tc>
        <w:tc>
          <w:tcPr>
            <w:tcW w:w="2328" w:type="dxa"/>
            <w:tcBorders>
              <w:top w:val="nil"/>
              <w:left w:val="nil"/>
              <w:bottom w:val="nil"/>
              <w:right w:val="nil"/>
            </w:tcBorders>
            <w:shd w:val="clear" w:color="auto" w:fill="auto"/>
            <w:tcMar>
              <w:top w:w="144" w:type="dxa"/>
              <w:left w:w="216" w:type="dxa"/>
              <w:bottom w:w="144" w:type="dxa"/>
              <w:right w:w="216" w:type="dxa"/>
            </w:tcMar>
            <w:vAlign w:val="center"/>
          </w:tcPr>
          <w:p w14:paraId="1BC544B9">
            <w:pPr>
              <w:keepNext w:val="0"/>
              <w:keepLines w:val="0"/>
              <w:widowControl/>
              <w:suppressLineNumbers w:val="0"/>
              <w:bidi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drawing>
                <wp:inline distT="0" distB="0" distL="114300" distR="114300">
                  <wp:extent cx="1195705" cy="1195705"/>
                  <wp:effectExtent l="0" t="0" r="8255" b="8255"/>
                  <wp:docPr id="12" name="图片 12" descr="2f84a09ac3078b03e58183286009b4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2f84a09ac3078b03e58183286009b41f"/>
                          <pic:cNvPicPr>
                            <a:picLocks noChangeAspect="1"/>
                          </pic:cNvPicPr>
                        </pic:nvPicPr>
                        <pic:blipFill>
                          <a:blip r:embed="rId13"/>
                          <a:stretch>
                            <a:fillRect/>
                          </a:stretch>
                        </pic:blipFill>
                        <pic:spPr>
                          <a:xfrm>
                            <a:off x="0" y="0"/>
                            <a:ext cx="1195705" cy="1195705"/>
                          </a:xfrm>
                          <a:prstGeom prst="rect">
                            <a:avLst/>
                          </a:prstGeom>
                        </pic:spPr>
                      </pic:pic>
                    </a:graphicData>
                  </a:graphic>
                </wp:inline>
              </w:drawing>
            </w:r>
          </w:p>
        </w:tc>
        <w:tc>
          <w:tcPr>
            <w:tcW w:w="2328" w:type="dxa"/>
            <w:tcBorders>
              <w:top w:val="nil"/>
              <w:left w:val="nil"/>
              <w:bottom w:val="nil"/>
              <w:right w:val="nil"/>
            </w:tcBorders>
            <w:shd w:val="clear" w:color="auto" w:fill="auto"/>
            <w:tcMar>
              <w:top w:w="144" w:type="dxa"/>
              <w:left w:w="216" w:type="dxa"/>
              <w:bottom w:w="144" w:type="dxa"/>
              <w:right w:w="216" w:type="dxa"/>
            </w:tcMar>
            <w:vAlign w:val="center"/>
          </w:tcPr>
          <w:p w14:paraId="3DC02366">
            <w:pPr>
              <w:keepNext w:val="0"/>
              <w:keepLines w:val="0"/>
              <w:pageBreakBefore w:val="0"/>
              <w:widowControl/>
              <w:numPr>
                <w:ilvl w:val="0"/>
                <w:numId w:val="9"/>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firstLine="0"/>
              <w:jc w:val="left"/>
              <w:textAlignment w:val="auto"/>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2 小时内通知所有使用医院暂停使用，48 小时内派工程师现场检修，同步向卫健委提交事故分析报告</w:t>
            </w:r>
          </w:p>
          <w:p w14:paraId="41D345AF">
            <w:pPr>
              <w:keepNext w:val="0"/>
              <w:keepLines w:val="0"/>
              <w:pageBreakBefore w:val="0"/>
              <w:widowControl/>
              <w:numPr>
                <w:ilvl w:val="0"/>
                <w:numId w:val="0"/>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Chars="0"/>
              <w:jc w:val="left"/>
              <w:textAlignment w:val="auto"/>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B.3 小时内以书面形式通知三级以上医院暂停使用，48 小时内派工程师现场检修并要求医院配合提供场地支持，向卫健委提交《设备故障情况说明》</w:t>
            </w:r>
          </w:p>
          <w:p w14:paraId="18B9FEF6">
            <w:pPr>
              <w:keepNext w:val="0"/>
              <w:keepLines w:val="0"/>
              <w:pageBreakBefore w:val="0"/>
              <w:widowControl/>
              <w:numPr>
                <w:ilvl w:val="0"/>
                <w:numId w:val="0"/>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Chars="0"/>
              <w:jc w:val="left"/>
              <w:textAlignment w:val="auto"/>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C. 2 小时内电话通知所有医院暂停使用，24 小时内派工程师现场检修，向卫健委提交事故分析报告并附整改时间表</w:t>
            </w:r>
          </w:p>
        </w:tc>
      </w:tr>
    </w:tbl>
    <w:p w14:paraId="6A11B6BB">
      <w:pPr>
        <w:pStyle w:val="4"/>
        <w:keepNext w:val="0"/>
        <w:keepLines w:val="0"/>
        <w:widowControl/>
        <w:suppressLineNumbers w:val="0"/>
        <w:pBdr>
          <w:bottom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sz w:val="24"/>
          <w:szCs w:val="24"/>
        </w:rPr>
        <w:t>（二）客户危机类（10 道）</w:t>
      </w:r>
    </w:p>
    <w:tbl>
      <w:tblPr>
        <w:tblStyle w:val="6"/>
        <w:tblpPr w:leftFromText="180" w:rightFromText="180" w:vertAnchor="text" w:horzAnchor="page" w:tblpX="494" w:tblpY="435"/>
        <w:tblOverlap w:val="never"/>
        <w:tblW w:w="1135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32"/>
        <w:gridCol w:w="1848"/>
        <w:gridCol w:w="1548"/>
        <w:gridCol w:w="2256"/>
        <w:gridCol w:w="2328"/>
        <w:gridCol w:w="2340"/>
      </w:tblGrid>
      <w:tr w14:paraId="5994BB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032" w:type="dxa"/>
            <w:tcBorders>
              <w:top w:val="nil"/>
              <w:left w:val="nil"/>
              <w:bottom w:val="nil"/>
            </w:tcBorders>
            <w:shd w:val="clear" w:color="auto" w:fill="auto"/>
            <w:tcMar>
              <w:top w:w="144" w:type="dxa"/>
              <w:left w:w="216" w:type="dxa"/>
              <w:bottom w:w="144" w:type="dxa"/>
              <w:right w:w="216" w:type="dxa"/>
            </w:tcMar>
            <w:vAlign w:val="center"/>
          </w:tcPr>
          <w:p w14:paraId="7AB1C925">
            <w:pPr>
              <w:keepNext w:val="0"/>
              <w:keepLines w:val="0"/>
              <w:widowControl/>
              <w:suppressLineNumbers w:val="0"/>
              <w:bidi w:val="0"/>
              <w:jc w:val="center"/>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题号</w:t>
            </w:r>
          </w:p>
        </w:tc>
        <w:tc>
          <w:tcPr>
            <w:tcW w:w="1848" w:type="dxa"/>
            <w:tcBorders>
              <w:top w:val="nil"/>
              <w:left w:val="nil"/>
              <w:bottom w:val="nil"/>
            </w:tcBorders>
            <w:shd w:val="clear" w:color="auto" w:fill="auto"/>
            <w:tcMar>
              <w:top w:w="144" w:type="dxa"/>
              <w:left w:w="216" w:type="dxa"/>
              <w:bottom w:w="144" w:type="dxa"/>
              <w:right w:w="216" w:type="dxa"/>
            </w:tcMar>
            <w:vAlign w:val="center"/>
          </w:tcPr>
          <w:p w14:paraId="5D71714D">
            <w:pPr>
              <w:keepNext w:val="0"/>
              <w:keepLines w:val="0"/>
              <w:widowControl/>
              <w:suppressLineNumbers w:val="0"/>
              <w:bidi w:val="0"/>
              <w:jc w:val="center"/>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危机情景</w:t>
            </w:r>
          </w:p>
        </w:tc>
        <w:tc>
          <w:tcPr>
            <w:tcW w:w="1548" w:type="dxa"/>
            <w:tcBorders>
              <w:top w:val="nil"/>
              <w:left w:val="nil"/>
              <w:bottom w:val="nil"/>
            </w:tcBorders>
            <w:shd w:val="clear" w:color="auto" w:fill="auto"/>
            <w:tcMar>
              <w:top w:w="144" w:type="dxa"/>
              <w:left w:w="216" w:type="dxa"/>
              <w:bottom w:w="144" w:type="dxa"/>
              <w:right w:w="216" w:type="dxa"/>
            </w:tcMar>
            <w:vAlign w:val="center"/>
          </w:tcPr>
          <w:p w14:paraId="12EF2A96">
            <w:pPr>
              <w:keepNext w:val="0"/>
              <w:keepLines w:val="0"/>
              <w:widowControl/>
              <w:suppressLineNumbers w:val="0"/>
              <w:bidi w:val="0"/>
              <w:jc w:val="center"/>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答题要求</w:t>
            </w:r>
          </w:p>
        </w:tc>
        <w:tc>
          <w:tcPr>
            <w:tcW w:w="2256" w:type="dxa"/>
            <w:tcBorders>
              <w:top w:val="nil"/>
              <w:left w:val="nil"/>
              <w:bottom w:val="nil"/>
              <w:right w:val="nil"/>
            </w:tcBorders>
            <w:shd w:val="clear" w:color="auto" w:fill="auto"/>
            <w:tcMar>
              <w:top w:w="144" w:type="dxa"/>
              <w:left w:w="216" w:type="dxa"/>
              <w:bottom w:w="144" w:type="dxa"/>
              <w:right w:w="216" w:type="dxa"/>
            </w:tcMar>
            <w:vAlign w:val="center"/>
          </w:tcPr>
          <w:p w14:paraId="28C2B987">
            <w:pPr>
              <w:keepNext w:val="0"/>
              <w:keepLines w:val="0"/>
              <w:widowControl/>
              <w:suppressLineNumbers w:val="0"/>
              <w:bidi w:val="0"/>
              <w:jc w:val="center"/>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参考答案要点</w:t>
            </w:r>
          </w:p>
        </w:tc>
        <w:tc>
          <w:tcPr>
            <w:tcW w:w="2328" w:type="dxa"/>
            <w:tcBorders>
              <w:top w:val="nil"/>
              <w:left w:val="nil"/>
              <w:bottom w:val="nil"/>
              <w:right w:val="nil"/>
            </w:tcBorders>
            <w:shd w:val="clear" w:color="auto" w:fill="auto"/>
            <w:tcMar>
              <w:top w:w="144" w:type="dxa"/>
              <w:left w:w="216" w:type="dxa"/>
              <w:bottom w:w="144" w:type="dxa"/>
              <w:right w:w="216" w:type="dxa"/>
            </w:tcMar>
            <w:vAlign w:val="center"/>
          </w:tcPr>
          <w:p w14:paraId="73D5882C">
            <w:pPr>
              <w:keepNext w:val="0"/>
              <w:keepLines w:val="0"/>
              <w:widowControl/>
              <w:suppressLineNumbers w:val="0"/>
              <w:bidi w:val="0"/>
              <w:jc w:val="center"/>
              <w:rPr>
                <w:rFonts w:hint="eastAsia" w:ascii="宋体" w:hAnsi="宋体" w:eastAsia="宋体" w:cs="宋体"/>
                <w:b/>
                <w:bCs/>
                <w:kern w:val="0"/>
                <w:sz w:val="24"/>
                <w:szCs w:val="24"/>
                <w:lang w:val="en-US" w:eastAsia="zh-CN" w:bidi="ar"/>
              </w:rPr>
            </w:pPr>
          </w:p>
        </w:tc>
        <w:tc>
          <w:tcPr>
            <w:tcW w:w="2340" w:type="dxa"/>
            <w:tcBorders>
              <w:top w:val="nil"/>
              <w:left w:val="nil"/>
              <w:bottom w:val="nil"/>
              <w:right w:val="nil"/>
            </w:tcBorders>
            <w:shd w:val="clear" w:color="auto" w:fill="auto"/>
            <w:tcMar>
              <w:top w:w="144" w:type="dxa"/>
              <w:left w:w="216" w:type="dxa"/>
              <w:bottom w:w="144" w:type="dxa"/>
              <w:right w:w="216" w:type="dxa"/>
            </w:tcMar>
            <w:vAlign w:val="center"/>
          </w:tcPr>
          <w:p w14:paraId="164C94F4">
            <w:pPr>
              <w:keepNext w:val="0"/>
              <w:keepLines w:val="0"/>
              <w:widowControl/>
              <w:suppressLineNumbers w:val="0"/>
              <w:bidi w:val="0"/>
              <w:jc w:val="center"/>
              <w:rPr>
                <w:rFonts w:hint="eastAsia" w:ascii="宋体" w:hAnsi="宋体" w:eastAsia="宋体" w:cs="宋体"/>
                <w:b/>
                <w:bCs/>
                <w:kern w:val="0"/>
                <w:sz w:val="24"/>
                <w:szCs w:val="24"/>
                <w:lang w:val="en-US" w:eastAsia="zh-CN" w:bidi="ar"/>
              </w:rPr>
            </w:pPr>
          </w:p>
        </w:tc>
      </w:tr>
      <w:tr w14:paraId="74A57D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32" w:type="dxa"/>
            <w:tcBorders>
              <w:top w:val="nil"/>
              <w:left w:val="nil"/>
              <w:bottom w:val="nil"/>
            </w:tcBorders>
            <w:shd w:val="clear" w:color="auto" w:fill="auto"/>
            <w:tcMar>
              <w:top w:w="144" w:type="dxa"/>
              <w:left w:w="216" w:type="dxa"/>
              <w:bottom w:w="144" w:type="dxa"/>
              <w:right w:w="216" w:type="dxa"/>
            </w:tcMar>
            <w:vAlign w:val="center"/>
          </w:tcPr>
          <w:p w14:paraId="015CD114">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CC-01</w:t>
            </w:r>
          </w:p>
        </w:tc>
        <w:tc>
          <w:tcPr>
            <w:tcW w:w="1848" w:type="dxa"/>
            <w:tcBorders>
              <w:top w:val="nil"/>
              <w:left w:val="nil"/>
              <w:bottom w:val="nil"/>
            </w:tcBorders>
            <w:shd w:val="clear" w:color="auto" w:fill="auto"/>
            <w:tcMar>
              <w:top w:w="144" w:type="dxa"/>
              <w:left w:w="216" w:type="dxa"/>
              <w:bottom w:w="144" w:type="dxa"/>
              <w:right w:w="216" w:type="dxa"/>
            </w:tcMar>
            <w:vAlign w:val="center"/>
          </w:tcPr>
          <w:p w14:paraId="5CFF3B3A">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重要客户因服务失误要求索赔，金额超过合同约定 3 倍</w:t>
            </w:r>
          </w:p>
        </w:tc>
        <w:tc>
          <w:tcPr>
            <w:tcW w:w="1548" w:type="dxa"/>
            <w:tcBorders>
              <w:top w:val="nil"/>
              <w:left w:val="nil"/>
              <w:bottom w:val="nil"/>
            </w:tcBorders>
            <w:shd w:val="clear" w:color="auto" w:fill="auto"/>
            <w:tcMar>
              <w:top w:w="144" w:type="dxa"/>
              <w:left w:w="216" w:type="dxa"/>
              <w:bottom w:w="144" w:type="dxa"/>
              <w:right w:w="216" w:type="dxa"/>
            </w:tcMar>
            <w:vAlign w:val="center"/>
          </w:tcPr>
          <w:p w14:paraId="46B45497">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需包含谈判策略 + 关系修复</w:t>
            </w:r>
          </w:p>
        </w:tc>
        <w:tc>
          <w:tcPr>
            <w:tcW w:w="2256" w:type="dxa"/>
            <w:tcBorders>
              <w:top w:val="nil"/>
              <w:left w:val="nil"/>
              <w:bottom w:val="nil"/>
              <w:right w:val="nil"/>
            </w:tcBorders>
            <w:shd w:val="clear" w:color="auto" w:fill="auto"/>
            <w:tcMar>
              <w:top w:w="144" w:type="dxa"/>
              <w:left w:w="216" w:type="dxa"/>
              <w:bottom w:w="144" w:type="dxa"/>
              <w:right w:w="216" w:type="dxa"/>
            </w:tcMar>
            <w:vAlign w:val="center"/>
          </w:tcPr>
          <w:p w14:paraId="2BAB616B">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①核查服务失误责任归属</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②提出 "阶梯式赔偿方案"（基础赔偿 + 后续合作折扣）</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③高层亲自上门致歉并制定改进计划</w:t>
            </w:r>
          </w:p>
        </w:tc>
        <w:tc>
          <w:tcPr>
            <w:tcW w:w="2328" w:type="dxa"/>
            <w:tcBorders>
              <w:top w:val="nil"/>
              <w:left w:val="nil"/>
              <w:bottom w:val="nil"/>
              <w:right w:val="nil"/>
            </w:tcBorders>
            <w:shd w:val="clear" w:color="auto" w:fill="auto"/>
            <w:tcMar>
              <w:top w:w="144" w:type="dxa"/>
              <w:left w:w="216" w:type="dxa"/>
              <w:bottom w:w="144" w:type="dxa"/>
              <w:right w:w="216" w:type="dxa"/>
            </w:tcMar>
            <w:vAlign w:val="center"/>
          </w:tcPr>
          <w:p w14:paraId="1C136B41">
            <w:pPr>
              <w:keepNext w:val="0"/>
              <w:keepLines w:val="0"/>
              <w:widowControl/>
              <w:suppressLineNumbers w:val="0"/>
              <w:bidi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drawing>
                <wp:inline distT="0" distB="0" distL="114300" distR="114300">
                  <wp:extent cx="1004570" cy="1004570"/>
                  <wp:effectExtent l="0" t="0" r="1270" b="1270"/>
                  <wp:docPr id="19" name="图片 19" descr="c7035c54b641ed02bf5262c042dca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c7035c54b641ed02bf5262c042dca147"/>
                          <pic:cNvPicPr>
                            <a:picLocks noChangeAspect="1"/>
                          </pic:cNvPicPr>
                        </pic:nvPicPr>
                        <pic:blipFill>
                          <a:blip r:embed="rId14"/>
                          <a:stretch>
                            <a:fillRect/>
                          </a:stretch>
                        </pic:blipFill>
                        <pic:spPr>
                          <a:xfrm>
                            <a:off x="0" y="0"/>
                            <a:ext cx="1004570" cy="1004570"/>
                          </a:xfrm>
                          <a:prstGeom prst="rect">
                            <a:avLst/>
                          </a:prstGeom>
                        </pic:spPr>
                      </pic:pic>
                    </a:graphicData>
                  </a:graphic>
                </wp:inline>
              </w:drawing>
            </w:r>
          </w:p>
        </w:tc>
        <w:tc>
          <w:tcPr>
            <w:tcW w:w="2340" w:type="dxa"/>
            <w:tcBorders>
              <w:top w:val="nil"/>
              <w:left w:val="nil"/>
              <w:bottom w:val="nil"/>
              <w:right w:val="nil"/>
            </w:tcBorders>
            <w:shd w:val="clear" w:color="auto" w:fill="auto"/>
            <w:tcMar>
              <w:top w:w="144" w:type="dxa"/>
              <w:left w:w="216" w:type="dxa"/>
              <w:bottom w:w="144" w:type="dxa"/>
              <w:right w:w="216" w:type="dxa"/>
            </w:tcMar>
            <w:vAlign w:val="center"/>
          </w:tcPr>
          <w:p w14:paraId="78F56155">
            <w:pPr>
              <w:keepNext w:val="0"/>
              <w:keepLines w:val="0"/>
              <w:pageBreakBefore w:val="0"/>
              <w:widowControl/>
              <w:numPr>
                <w:ilvl w:val="0"/>
                <w:numId w:val="10"/>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firstLine="0"/>
              <w:jc w:val="left"/>
              <w:textAlignment w:val="auto"/>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核查服务失误责任归属，提出 “阶梯式赔偿方案”，高层亲自上门致歉并制定改进计划</w:t>
            </w:r>
          </w:p>
          <w:p w14:paraId="2B0557CD">
            <w:pPr>
              <w:keepNext w:val="0"/>
              <w:keepLines w:val="0"/>
              <w:pageBreakBefore w:val="0"/>
              <w:widowControl/>
              <w:numPr>
                <w:ilvl w:val="0"/>
                <w:numId w:val="0"/>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Chars="0"/>
              <w:jc w:val="left"/>
              <w:textAlignment w:val="auto"/>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B.48 小时内完成责任归属核查，提出 “基础赔偿 +年度合作折扣” 方案，高层通过视频会议致歉并提交改进计划表</w:t>
            </w:r>
          </w:p>
          <w:p w14:paraId="170D76FD">
            <w:pPr>
              <w:keepNext w:val="0"/>
              <w:keepLines w:val="0"/>
              <w:pageBreakBefore w:val="0"/>
              <w:widowControl/>
              <w:numPr>
                <w:ilvl w:val="0"/>
                <w:numId w:val="0"/>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Chars="0"/>
              <w:jc w:val="left"/>
              <w:textAlignment w:val="auto"/>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C. 核查责任归属并公示内部处理结果，提出 “阶梯式赔偿”，高层上门致歉但委托助理制定改进计划</w:t>
            </w:r>
          </w:p>
        </w:tc>
      </w:tr>
      <w:tr w14:paraId="3046A5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32" w:type="dxa"/>
            <w:tcBorders>
              <w:top w:val="nil"/>
              <w:left w:val="nil"/>
              <w:bottom w:val="nil"/>
            </w:tcBorders>
            <w:shd w:val="clear" w:color="auto" w:fill="auto"/>
            <w:tcMar>
              <w:top w:w="144" w:type="dxa"/>
              <w:left w:w="216" w:type="dxa"/>
              <w:bottom w:w="144" w:type="dxa"/>
              <w:right w:w="216" w:type="dxa"/>
            </w:tcMar>
            <w:vAlign w:val="center"/>
          </w:tcPr>
          <w:p w14:paraId="55B14D4A">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CC-02</w:t>
            </w:r>
          </w:p>
        </w:tc>
        <w:tc>
          <w:tcPr>
            <w:tcW w:w="1848" w:type="dxa"/>
            <w:tcBorders>
              <w:top w:val="nil"/>
              <w:left w:val="nil"/>
              <w:bottom w:val="nil"/>
            </w:tcBorders>
            <w:shd w:val="clear" w:color="auto" w:fill="auto"/>
            <w:tcMar>
              <w:top w:w="144" w:type="dxa"/>
              <w:left w:w="216" w:type="dxa"/>
              <w:bottom w:w="144" w:type="dxa"/>
              <w:right w:w="216" w:type="dxa"/>
            </w:tcMar>
            <w:vAlign w:val="center"/>
          </w:tcPr>
          <w:p w14:paraId="18DC9656">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老年客户购买理财产品后亏损，到网点大吵大闹并录像</w:t>
            </w:r>
          </w:p>
        </w:tc>
        <w:tc>
          <w:tcPr>
            <w:tcW w:w="1548" w:type="dxa"/>
            <w:tcBorders>
              <w:top w:val="nil"/>
              <w:left w:val="nil"/>
              <w:bottom w:val="nil"/>
            </w:tcBorders>
            <w:shd w:val="clear" w:color="auto" w:fill="auto"/>
            <w:tcMar>
              <w:top w:w="144" w:type="dxa"/>
              <w:left w:w="216" w:type="dxa"/>
              <w:bottom w:w="144" w:type="dxa"/>
              <w:right w:w="216" w:type="dxa"/>
            </w:tcMar>
            <w:vAlign w:val="center"/>
          </w:tcPr>
          <w:p w14:paraId="6A11095F">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需体现人文关怀 + 合规处理</w:t>
            </w:r>
          </w:p>
        </w:tc>
        <w:tc>
          <w:tcPr>
            <w:tcW w:w="2256" w:type="dxa"/>
            <w:tcBorders>
              <w:top w:val="nil"/>
              <w:left w:val="nil"/>
              <w:bottom w:val="nil"/>
              <w:right w:val="nil"/>
            </w:tcBorders>
            <w:shd w:val="clear" w:color="auto" w:fill="auto"/>
            <w:tcMar>
              <w:top w:w="144" w:type="dxa"/>
              <w:left w:w="216" w:type="dxa"/>
              <w:bottom w:w="144" w:type="dxa"/>
              <w:right w:w="216" w:type="dxa"/>
            </w:tcMar>
            <w:vAlign w:val="center"/>
          </w:tcPr>
          <w:p w14:paraId="6E84EEAF">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①引导至 VIP 室安抚情绪，暂停录像</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②重新评估客户风险承受能力，解释产品风险</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③协助制定资产配置优化方案（非强制）</w:t>
            </w:r>
          </w:p>
        </w:tc>
        <w:tc>
          <w:tcPr>
            <w:tcW w:w="2328" w:type="dxa"/>
            <w:tcBorders>
              <w:top w:val="nil"/>
              <w:left w:val="nil"/>
              <w:bottom w:val="nil"/>
              <w:right w:val="nil"/>
            </w:tcBorders>
            <w:shd w:val="clear" w:color="auto" w:fill="auto"/>
            <w:tcMar>
              <w:top w:w="144" w:type="dxa"/>
              <w:left w:w="216" w:type="dxa"/>
              <w:bottom w:w="144" w:type="dxa"/>
              <w:right w:w="216" w:type="dxa"/>
            </w:tcMar>
            <w:vAlign w:val="center"/>
          </w:tcPr>
          <w:p w14:paraId="56F18266">
            <w:pPr>
              <w:keepNext w:val="0"/>
              <w:keepLines w:val="0"/>
              <w:widowControl/>
              <w:suppressLineNumbers w:val="0"/>
              <w:bidi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drawing>
                <wp:inline distT="0" distB="0" distL="114300" distR="114300">
                  <wp:extent cx="1005840" cy="930910"/>
                  <wp:effectExtent l="0" t="0" r="0" b="0"/>
                  <wp:docPr id="20" name="图片 20" descr="eb60d9628f40ffe15f7fc53622c59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eb60d9628f40ffe15f7fc53622c59410"/>
                          <pic:cNvPicPr>
                            <a:picLocks noChangeAspect="1"/>
                          </pic:cNvPicPr>
                        </pic:nvPicPr>
                        <pic:blipFill>
                          <a:blip r:embed="rId15"/>
                          <a:srcRect r="-126" b="7332"/>
                          <a:stretch>
                            <a:fillRect/>
                          </a:stretch>
                        </pic:blipFill>
                        <pic:spPr>
                          <a:xfrm>
                            <a:off x="0" y="0"/>
                            <a:ext cx="1005840" cy="930910"/>
                          </a:xfrm>
                          <a:prstGeom prst="rect">
                            <a:avLst/>
                          </a:prstGeom>
                        </pic:spPr>
                      </pic:pic>
                    </a:graphicData>
                  </a:graphic>
                </wp:inline>
              </w:drawing>
            </w:r>
          </w:p>
        </w:tc>
        <w:tc>
          <w:tcPr>
            <w:tcW w:w="2340" w:type="dxa"/>
            <w:tcBorders>
              <w:top w:val="nil"/>
              <w:left w:val="nil"/>
              <w:bottom w:val="nil"/>
              <w:right w:val="nil"/>
            </w:tcBorders>
            <w:shd w:val="clear" w:color="auto" w:fill="auto"/>
            <w:tcMar>
              <w:top w:w="144" w:type="dxa"/>
              <w:left w:w="216" w:type="dxa"/>
              <w:bottom w:w="144" w:type="dxa"/>
              <w:right w:w="216" w:type="dxa"/>
            </w:tcMar>
            <w:vAlign w:val="center"/>
          </w:tcPr>
          <w:p w14:paraId="211A9A86">
            <w:pPr>
              <w:keepNext w:val="0"/>
              <w:keepLines w:val="0"/>
              <w:pageBreakBefore w:val="0"/>
              <w:widowControl/>
              <w:numPr>
                <w:ilvl w:val="0"/>
                <w:numId w:val="11"/>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firstLine="0"/>
              <w:jc w:val="left"/>
              <w:textAlignment w:val="auto"/>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引导至 VIP 室安抚情绪，暂停录像，重新评估客户风险承受能力并解释产品风险，协助制定资产配置优化方案</w:t>
            </w:r>
          </w:p>
          <w:p w14:paraId="214194F5">
            <w:pPr>
              <w:keepNext w:val="0"/>
              <w:keepLines w:val="0"/>
              <w:pageBreakBefore w:val="0"/>
              <w:widowControl/>
              <w:numPr>
                <w:ilvl w:val="0"/>
                <w:numId w:val="11"/>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leftChars="0" w:firstLine="0" w:firstLineChars="0"/>
              <w:jc w:val="left"/>
              <w:textAlignment w:val="auto"/>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引导至会客室安抚情绪并关闭录音设备，使用最新问卷重新评估风险承受能力，详细解释产品过往收益表现，提供标准化资产配置方案供客户参考</w:t>
            </w:r>
          </w:p>
          <w:p w14:paraId="21CDE6D9">
            <w:pPr>
              <w:keepNext w:val="0"/>
              <w:keepLines w:val="0"/>
              <w:pageBreakBefore w:val="0"/>
              <w:widowControl/>
              <w:numPr>
                <w:ilvl w:val="0"/>
                <w:numId w:val="0"/>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Chars="0"/>
              <w:jc w:val="left"/>
              <w:textAlignment w:val="auto"/>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C.10 分钟内引导至 VIP 室，暂停录像并记录事件经过，重新评估风险承受能力时参考历史数据，解释产品风险后推荐三款低风险产品</w:t>
            </w:r>
          </w:p>
        </w:tc>
      </w:tr>
      <w:tr w14:paraId="4EC90F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32" w:type="dxa"/>
            <w:tcBorders>
              <w:top w:val="nil"/>
              <w:left w:val="nil"/>
              <w:bottom w:val="nil"/>
            </w:tcBorders>
            <w:shd w:val="clear" w:color="auto" w:fill="auto"/>
            <w:tcMar>
              <w:top w:w="144" w:type="dxa"/>
              <w:left w:w="216" w:type="dxa"/>
              <w:bottom w:w="144" w:type="dxa"/>
              <w:right w:w="216" w:type="dxa"/>
            </w:tcMar>
            <w:vAlign w:val="center"/>
          </w:tcPr>
          <w:p w14:paraId="777A919C">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CC-03</w:t>
            </w:r>
          </w:p>
        </w:tc>
        <w:tc>
          <w:tcPr>
            <w:tcW w:w="1848" w:type="dxa"/>
            <w:tcBorders>
              <w:top w:val="nil"/>
              <w:left w:val="nil"/>
              <w:bottom w:val="nil"/>
            </w:tcBorders>
            <w:shd w:val="clear" w:color="auto" w:fill="auto"/>
            <w:tcMar>
              <w:top w:w="144" w:type="dxa"/>
              <w:left w:w="216" w:type="dxa"/>
              <w:bottom w:w="144" w:type="dxa"/>
              <w:right w:w="216" w:type="dxa"/>
            </w:tcMar>
            <w:vAlign w:val="center"/>
          </w:tcPr>
          <w:p w14:paraId="3F3DE5B7">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电商平台客户收到货后发现商品破损，要求 "假一赔十"</w:t>
            </w:r>
          </w:p>
        </w:tc>
        <w:tc>
          <w:tcPr>
            <w:tcW w:w="1548" w:type="dxa"/>
            <w:tcBorders>
              <w:top w:val="nil"/>
              <w:left w:val="nil"/>
              <w:bottom w:val="nil"/>
            </w:tcBorders>
            <w:shd w:val="clear" w:color="auto" w:fill="auto"/>
            <w:tcMar>
              <w:top w:w="144" w:type="dxa"/>
              <w:left w:w="216" w:type="dxa"/>
              <w:bottom w:w="144" w:type="dxa"/>
              <w:right w:w="216" w:type="dxa"/>
            </w:tcMar>
            <w:vAlign w:val="center"/>
          </w:tcPr>
          <w:p w14:paraId="211DACB7">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需区分责任方 + 合理理赔</w:t>
            </w:r>
          </w:p>
        </w:tc>
        <w:tc>
          <w:tcPr>
            <w:tcW w:w="2256" w:type="dxa"/>
            <w:tcBorders>
              <w:top w:val="nil"/>
              <w:left w:val="nil"/>
              <w:bottom w:val="nil"/>
              <w:right w:val="nil"/>
            </w:tcBorders>
            <w:shd w:val="clear" w:color="auto" w:fill="auto"/>
            <w:tcMar>
              <w:top w:w="144" w:type="dxa"/>
              <w:left w:w="216" w:type="dxa"/>
              <w:bottom w:w="144" w:type="dxa"/>
              <w:right w:w="216" w:type="dxa"/>
            </w:tcMar>
            <w:vAlign w:val="center"/>
          </w:tcPr>
          <w:p w14:paraId="2F49ADBE">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①核查物流环节监控，确认破损责任</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②若为我方责任，按 "退一赔三" 标准处理（附法律依据）</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③赠送 50 元无门槛优惠券修复关系</w:t>
            </w:r>
          </w:p>
        </w:tc>
        <w:tc>
          <w:tcPr>
            <w:tcW w:w="2328" w:type="dxa"/>
            <w:tcBorders>
              <w:top w:val="nil"/>
              <w:left w:val="nil"/>
              <w:bottom w:val="nil"/>
              <w:right w:val="nil"/>
            </w:tcBorders>
            <w:shd w:val="clear" w:color="auto" w:fill="auto"/>
            <w:tcMar>
              <w:top w:w="144" w:type="dxa"/>
              <w:left w:w="216" w:type="dxa"/>
              <w:bottom w:w="144" w:type="dxa"/>
              <w:right w:w="216" w:type="dxa"/>
            </w:tcMar>
            <w:vAlign w:val="center"/>
          </w:tcPr>
          <w:p w14:paraId="524EF23E">
            <w:pPr>
              <w:keepNext w:val="0"/>
              <w:keepLines w:val="0"/>
              <w:widowControl/>
              <w:suppressLineNumbers w:val="0"/>
              <w:bidi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drawing>
                <wp:inline distT="0" distB="0" distL="114300" distR="114300">
                  <wp:extent cx="1004570" cy="1004570"/>
                  <wp:effectExtent l="0" t="0" r="1270" b="1270"/>
                  <wp:docPr id="21" name="图片 21" descr="36973dfdb2f6710d9bf2a95508ae9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36973dfdb2f6710d9bf2a95508ae93a1"/>
                          <pic:cNvPicPr>
                            <a:picLocks noChangeAspect="1"/>
                          </pic:cNvPicPr>
                        </pic:nvPicPr>
                        <pic:blipFill>
                          <a:blip r:embed="rId16"/>
                          <a:stretch>
                            <a:fillRect/>
                          </a:stretch>
                        </pic:blipFill>
                        <pic:spPr>
                          <a:xfrm>
                            <a:off x="0" y="0"/>
                            <a:ext cx="1004570" cy="1004570"/>
                          </a:xfrm>
                          <a:prstGeom prst="rect">
                            <a:avLst/>
                          </a:prstGeom>
                        </pic:spPr>
                      </pic:pic>
                    </a:graphicData>
                  </a:graphic>
                </wp:inline>
              </w:drawing>
            </w:r>
          </w:p>
        </w:tc>
        <w:tc>
          <w:tcPr>
            <w:tcW w:w="2340" w:type="dxa"/>
            <w:tcBorders>
              <w:top w:val="nil"/>
              <w:left w:val="nil"/>
              <w:bottom w:val="nil"/>
              <w:right w:val="nil"/>
            </w:tcBorders>
            <w:shd w:val="clear" w:color="auto" w:fill="auto"/>
            <w:tcMar>
              <w:top w:w="144" w:type="dxa"/>
              <w:left w:w="216" w:type="dxa"/>
              <w:bottom w:w="144" w:type="dxa"/>
              <w:right w:w="216" w:type="dxa"/>
            </w:tcMar>
            <w:vAlign w:val="center"/>
          </w:tcPr>
          <w:p w14:paraId="2FC059AB">
            <w:pPr>
              <w:keepNext w:val="0"/>
              <w:keepLines w:val="0"/>
              <w:pageBreakBefore w:val="0"/>
              <w:widowControl/>
              <w:numPr>
                <w:ilvl w:val="0"/>
                <w:numId w:val="12"/>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firstLine="0"/>
              <w:jc w:val="left"/>
              <w:textAlignment w:val="auto"/>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核查物流环节监控，确认破损责任；若为我方责任，按 “退一赔三” 标准处理，赠送 50 元无门槛优惠券修复关系</w:t>
            </w:r>
          </w:p>
          <w:p w14:paraId="2680F608">
            <w:pPr>
              <w:keepNext w:val="0"/>
              <w:keepLines w:val="0"/>
              <w:pageBreakBefore w:val="0"/>
              <w:widowControl/>
              <w:numPr>
                <w:ilvl w:val="0"/>
                <w:numId w:val="0"/>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Chars="0"/>
              <w:jc w:val="left"/>
              <w:textAlignment w:val="auto"/>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B.24 小时内核查物流监控并与用户协商责任划分，若为我方责任按 “退一赔三” 处理，赠送49 元无门槛优惠券C. 核查物流监控后先与用户沟通解决方案，若为我方责任按 “退一赔三” 处理，赠送 “满 100 减 50” 优惠券</w:t>
            </w:r>
          </w:p>
        </w:tc>
      </w:tr>
      <w:tr w14:paraId="4E253D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32" w:type="dxa"/>
            <w:tcBorders>
              <w:top w:val="nil"/>
              <w:left w:val="nil"/>
              <w:bottom w:val="nil"/>
            </w:tcBorders>
            <w:shd w:val="clear" w:color="auto" w:fill="auto"/>
            <w:tcMar>
              <w:top w:w="144" w:type="dxa"/>
              <w:left w:w="216" w:type="dxa"/>
              <w:bottom w:w="144" w:type="dxa"/>
              <w:right w:w="216" w:type="dxa"/>
            </w:tcMar>
            <w:vAlign w:val="center"/>
          </w:tcPr>
          <w:p w14:paraId="649226DF">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CC-04</w:t>
            </w:r>
          </w:p>
        </w:tc>
        <w:tc>
          <w:tcPr>
            <w:tcW w:w="1848" w:type="dxa"/>
            <w:tcBorders>
              <w:top w:val="nil"/>
              <w:left w:val="nil"/>
              <w:bottom w:val="nil"/>
            </w:tcBorders>
            <w:shd w:val="clear" w:color="auto" w:fill="auto"/>
            <w:tcMar>
              <w:top w:w="144" w:type="dxa"/>
              <w:left w:w="216" w:type="dxa"/>
              <w:bottom w:w="144" w:type="dxa"/>
              <w:right w:w="216" w:type="dxa"/>
            </w:tcMar>
            <w:vAlign w:val="center"/>
          </w:tcPr>
          <w:p w14:paraId="0C3F7F02">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餐饮连锁门店有顾客用餐后腹泻，怀疑食品卫生问题</w:t>
            </w:r>
          </w:p>
        </w:tc>
        <w:tc>
          <w:tcPr>
            <w:tcW w:w="1548" w:type="dxa"/>
            <w:tcBorders>
              <w:top w:val="nil"/>
              <w:left w:val="nil"/>
              <w:bottom w:val="nil"/>
            </w:tcBorders>
            <w:shd w:val="clear" w:color="auto" w:fill="auto"/>
            <w:tcMar>
              <w:top w:w="144" w:type="dxa"/>
              <w:left w:w="216" w:type="dxa"/>
              <w:bottom w:w="144" w:type="dxa"/>
              <w:right w:w="216" w:type="dxa"/>
            </w:tcMar>
            <w:vAlign w:val="center"/>
          </w:tcPr>
          <w:p w14:paraId="2D8F8D68">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需包含溯源流程 + 舆情控制</w:t>
            </w:r>
          </w:p>
        </w:tc>
        <w:tc>
          <w:tcPr>
            <w:tcW w:w="2256" w:type="dxa"/>
            <w:tcBorders>
              <w:top w:val="nil"/>
              <w:left w:val="nil"/>
              <w:bottom w:val="nil"/>
              <w:right w:val="nil"/>
            </w:tcBorders>
            <w:shd w:val="clear" w:color="auto" w:fill="auto"/>
            <w:tcMar>
              <w:top w:w="144" w:type="dxa"/>
              <w:left w:w="216" w:type="dxa"/>
              <w:bottom w:w="144" w:type="dxa"/>
              <w:right w:w="216" w:type="dxa"/>
            </w:tcMar>
            <w:vAlign w:val="center"/>
          </w:tcPr>
          <w:p w14:paraId="5B5CB347">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①立即封存当日同批次食材送检</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②安排专人陪同顾客就医（垫付费用）</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③检测结果出来前，在门店张贴《食品安全承诺》</w:t>
            </w:r>
          </w:p>
        </w:tc>
        <w:tc>
          <w:tcPr>
            <w:tcW w:w="2328" w:type="dxa"/>
            <w:tcBorders>
              <w:top w:val="nil"/>
              <w:left w:val="nil"/>
              <w:bottom w:val="nil"/>
              <w:right w:val="nil"/>
            </w:tcBorders>
            <w:shd w:val="clear" w:color="auto" w:fill="auto"/>
            <w:tcMar>
              <w:top w:w="144" w:type="dxa"/>
              <w:left w:w="216" w:type="dxa"/>
              <w:bottom w:w="144" w:type="dxa"/>
              <w:right w:w="216" w:type="dxa"/>
            </w:tcMar>
            <w:vAlign w:val="center"/>
          </w:tcPr>
          <w:p w14:paraId="5033C934">
            <w:pPr>
              <w:keepNext w:val="0"/>
              <w:keepLines w:val="0"/>
              <w:widowControl/>
              <w:suppressLineNumbers w:val="0"/>
              <w:bidi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drawing>
                <wp:inline distT="0" distB="0" distL="114300" distR="114300">
                  <wp:extent cx="1004570" cy="1004570"/>
                  <wp:effectExtent l="0" t="0" r="1270" b="1270"/>
                  <wp:docPr id="29" name="图片 29" descr="2a9310636dc57c8e9c05305651beeb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2a9310636dc57c8e9c05305651beeb24"/>
                          <pic:cNvPicPr>
                            <a:picLocks noChangeAspect="1"/>
                          </pic:cNvPicPr>
                        </pic:nvPicPr>
                        <pic:blipFill>
                          <a:blip r:embed="rId17"/>
                          <a:stretch>
                            <a:fillRect/>
                          </a:stretch>
                        </pic:blipFill>
                        <pic:spPr>
                          <a:xfrm>
                            <a:off x="0" y="0"/>
                            <a:ext cx="1004570" cy="1004570"/>
                          </a:xfrm>
                          <a:prstGeom prst="rect">
                            <a:avLst/>
                          </a:prstGeom>
                        </pic:spPr>
                      </pic:pic>
                    </a:graphicData>
                  </a:graphic>
                </wp:inline>
              </w:drawing>
            </w:r>
          </w:p>
        </w:tc>
        <w:tc>
          <w:tcPr>
            <w:tcW w:w="2340" w:type="dxa"/>
            <w:tcBorders>
              <w:top w:val="nil"/>
              <w:left w:val="nil"/>
              <w:bottom w:val="nil"/>
              <w:right w:val="nil"/>
            </w:tcBorders>
            <w:shd w:val="clear" w:color="auto" w:fill="auto"/>
            <w:tcMar>
              <w:top w:w="144" w:type="dxa"/>
              <w:left w:w="216" w:type="dxa"/>
              <w:bottom w:w="144" w:type="dxa"/>
              <w:right w:w="216" w:type="dxa"/>
            </w:tcMar>
            <w:vAlign w:val="center"/>
          </w:tcPr>
          <w:p w14:paraId="545D5B30">
            <w:pPr>
              <w:keepNext w:val="0"/>
              <w:keepLines w:val="0"/>
              <w:pageBreakBefore w:val="0"/>
              <w:widowControl/>
              <w:numPr>
                <w:ilvl w:val="0"/>
                <w:numId w:val="13"/>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firstLine="0"/>
              <w:jc w:val="left"/>
              <w:textAlignment w:val="auto"/>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立即封存当日同批次食材送检，安排专人陪同顾客就医（垫付费用），检测结果出来前在门店张贴《食品安全承诺》</w:t>
            </w:r>
          </w:p>
          <w:p w14:paraId="5087B093">
            <w:pPr>
              <w:keepNext w:val="0"/>
              <w:keepLines w:val="0"/>
              <w:pageBreakBefore w:val="0"/>
              <w:widowControl/>
              <w:numPr>
                <w:ilvl w:val="0"/>
                <w:numId w:val="0"/>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Chars="0"/>
              <w:jc w:val="left"/>
              <w:textAlignment w:val="auto"/>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B.2 小时内封存当日同批次食材并抽样送检，安排人员电话指导顾客就医流程，检测结果出来前在官网发布《食品安全承诺书》</w:t>
            </w:r>
          </w:p>
          <w:p w14:paraId="06583000">
            <w:pPr>
              <w:keepNext w:val="0"/>
              <w:keepLines w:val="0"/>
              <w:pageBreakBefore w:val="0"/>
              <w:widowControl/>
              <w:numPr>
                <w:ilvl w:val="0"/>
                <w:numId w:val="0"/>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Chars="0"/>
              <w:jc w:val="left"/>
              <w:textAlignment w:val="auto"/>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C. 立即封存当周同批次食材送检，安排客服专员对接顾客就医事宜（协调医院但未陪同），检测结果出具后在门店张贴《食品安全处理说明》</w:t>
            </w:r>
          </w:p>
        </w:tc>
      </w:tr>
      <w:tr w14:paraId="532AE6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32" w:type="dxa"/>
            <w:tcBorders>
              <w:top w:val="nil"/>
              <w:left w:val="nil"/>
              <w:bottom w:val="nil"/>
            </w:tcBorders>
            <w:shd w:val="clear" w:color="auto" w:fill="auto"/>
            <w:tcMar>
              <w:top w:w="144" w:type="dxa"/>
              <w:left w:w="216" w:type="dxa"/>
              <w:bottom w:w="144" w:type="dxa"/>
              <w:right w:w="216" w:type="dxa"/>
            </w:tcMar>
            <w:vAlign w:val="center"/>
          </w:tcPr>
          <w:p w14:paraId="06B6C207">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CC-05</w:t>
            </w:r>
          </w:p>
        </w:tc>
        <w:tc>
          <w:tcPr>
            <w:tcW w:w="1848" w:type="dxa"/>
            <w:tcBorders>
              <w:top w:val="nil"/>
              <w:left w:val="nil"/>
              <w:bottom w:val="nil"/>
            </w:tcBorders>
            <w:shd w:val="clear" w:color="auto" w:fill="auto"/>
            <w:tcMar>
              <w:top w:w="144" w:type="dxa"/>
              <w:left w:w="216" w:type="dxa"/>
              <w:bottom w:w="144" w:type="dxa"/>
              <w:right w:w="216" w:type="dxa"/>
            </w:tcMar>
            <w:vAlign w:val="center"/>
          </w:tcPr>
          <w:p w14:paraId="2C7AD5D7">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健身会员因私教突然离职要求退卡，引发多人跟风申请</w:t>
            </w:r>
          </w:p>
        </w:tc>
        <w:tc>
          <w:tcPr>
            <w:tcW w:w="1548" w:type="dxa"/>
            <w:tcBorders>
              <w:top w:val="nil"/>
              <w:left w:val="nil"/>
              <w:bottom w:val="nil"/>
            </w:tcBorders>
            <w:shd w:val="clear" w:color="auto" w:fill="auto"/>
            <w:tcMar>
              <w:top w:w="144" w:type="dxa"/>
              <w:left w:w="216" w:type="dxa"/>
              <w:bottom w:w="144" w:type="dxa"/>
              <w:right w:w="216" w:type="dxa"/>
            </w:tcMar>
            <w:vAlign w:val="center"/>
          </w:tcPr>
          <w:p w14:paraId="34B318EF">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需体现团队稳定性承诺</w:t>
            </w:r>
          </w:p>
        </w:tc>
        <w:tc>
          <w:tcPr>
            <w:tcW w:w="2256" w:type="dxa"/>
            <w:tcBorders>
              <w:top w:val="nil"/>
              <w:left w:val="nil"/>
              <w:bottom w:val="nil"/>
              <w:right w:val="nil"/>
            </w:tcBorders>
            <w:shd w:val="clear" w:color="auto" w:fill="auto"/>
            <w:tcMar>
              <w:top w:w="144" w:type="dxa"/>
              <w:left w:w="216" w:type="dxa"/>
              <w:bottom w:w="144" w:type="dxa"/>
              <w:right w:w="216" w:type="dxa"/>
            </w:tcMar>
            <w:vAlign w:val="center"/>
          </w:tcPr>
          <w:p w14:paraId="202C8B28">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①统计退卡需求，分析核心诉求</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②提供 "私教无缝转接方案"+ 赠 2 节体验课</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③公布新私教团队资质及服务承诺</w:t>
            </w:r>
          </w:p>
        </w:tc>
        <w:tc>
          <w:tcPr>
            <w:tcW w:w="2328" w:type="dxa"/>
            <w:tcBorders>
              <w:top w:val="nil"/>
              <w:left w:val="nil"/>
              <w:bottom w:val="nil"/>
              <w:right w:val="nil"/>
            </w:tcBorders>
            <w:shd w:val="clear" w:color="auto" w:fill="auto"/>
            <w:tcMar>
              <w:top w:w="144" w:type="dxa"/>
              <w:left w:w="216" w:type="dxa"/>
              <w:bottom w:w="144" w:type="dxa"/>
              <w:right w:w="216" w:type="dxa"/>
            </w:tcMar>
            <w:vAlign w:val="center"/>
          </w:tcPr>
          <w:p w14:paraId="36C4975C">
            <w:pPr>
              <w:keepNext w:val="0"/>
              <w:keepLines w:val="0"/>
              <w:widowControl/>
              <w:suppressLineNumbers w:val="0"/>
              <w:bidi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drawing>
                <wp:inline distT="0" distB="0" distL="114300" distR="114300">
                  <wp:extent cx="998220" cy="930910"/>
                  <wp:effectExtent l="0" t="0" r="0" b="0"/>
                  <wp:docPr id="23" name="图片 23" descr="ef0176b0a5083aa99ff46bcc2faaa8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ef0176b0a5083aa99ff46bcc2faaa84d"/>
                          <pic:cNvPicPr>
                            <a:picLocks noChangeAspect="1"/>
                          </pic:cNvPicPr>
                        </pic:nvPicPr>
                        <pic:blipFill>
                          <a:blip r:embed="rId18"/>
                          <a:srcRect r="632" b="7332"/>
                          <a:stretch>
                            <a:fillRect/>
                          </a:stretch>
                        </pic:blipFill>
                        <pic:spPr>
                          <a:xfrm>
                            <a:off x="0" y="0"/>
                            <a:ext cx="998220" cy="930910"/>
                          </a:xfrm>
                          <a:prstGeom prst="rect">
                            <a:avLst/>
                          </a:prstGeom>
                        </pic:spPr>
                      </pic:pic>
                    </a:graphicData>
                  </a:graphic>
                </wp:inline>
              </w:drawing>
            </w:r>
          </w:p>
        </w:tc>
        <w:tc>
          <w:tcPr>
            <w:tcW w:w="2340" w:type="dxa"/>
            <w:tcBorders>
              <w:top w:val="nil"/>
              <w:left w:val="nil"/>
              <w:bottom w:val="nil"/>
              <w:right w:val="nil"/>
            </w:tcBorders>
            <w:shd w:val="clear" w:color="auto" w:fill="auto"/>
            <w:tcMar>
              <w:top w:w="144" w:type="dxa"/>
              <w:left w:w="216" w:type="dxa"/>
              <w:bottom w:w="144" w:type="dxa"/>
              <w:right w:w="216" w:type="dxa"/>
            </w:tcMar>
            <w:vAlign w:val="center"/>
          </w:tcPr>
          <w:p w14:paraId="674AB8F9">
            <w:pPr>
              <w:keepNext w:val="0"/>
              <w:keepLines w:val="0"/>
              <w:pageBreakBefore w:val="0"/>
              <w:widowControl/>
              <w:numPr>
                <w:ilvl w:val="0"/>
                <w:numId w:val="14"/>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firstLine="0"/>
              <w:jc w:val="left"/>
              <w:textAlignment w:val="auto"/>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统计退卡需求，分析核心诉求；提供 “私教无缝转接方案”+ 赠 2 节体验课；公布新私教团队资质及服务承诺</w:t>
            </w:r>
          </w:p>
          <w:p w14:paraId="460B4188">
            <w:pPr>
              <w:keepNext w:val="0"/>
              <w:keepLines w:val="0"/>
              <w:pageBreakBefore w:val="0"/>
              <w:widowControl/>
              <w:numPr>
                <w:ilvl w:val="0"/>
                <w:numId w:val="0"/>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Chars="0"/>
              <w:jc w:val="left"/>
              <w:textAlignment w:val="auto"/>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B.24 小时内完成退卡需求统计并开展问卷调查分析核心诉求，提供 “合作机构私教推荐方案”+ 赠1 节私教课，在官网公布新私教团队部分资质及服务承诺</w:t>
            </w:r>
          </w:p>
          <w:p w14:paraId="6E1335C7">
            <w:pPr>
              <w:keepNext w:val="0"/>
              <w:keepLines w:val="0"/>
              <w:pageBreakBefore w:val="0"/>
              <w:widowControl/>
              <w:numPr>
                <w:ilvl w:val="0"/>
                <w:numId w:val="0"/>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Chars="0"/>
              <w:jc w:val="left"/>
              <w:textAlignment w:val="auto"/>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C. 统计退卡需求后先与客户沟通解决方案，提供 “新私教双向选择方案”+ 赠2 节团体课，公布新私教团队资质并附培训证书扫描件</w:t>
            </w:r>
          </w:p>
        </w:tc>
      </w:tr>
      <w:tr w14:paraId="17C5D9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32" w:type="dxa"/>
            <w:tcBorders>
              <w:top w:val="nil"/>
              <w:left w:val="nil"/>
              <w:bottom w:val="nil"/>
            </w:tcBorders>
            <w:shd w:val="clear" w:color="auto" w:fill="auto"/>
            <w:tcMar>
              <w:top w:w="144" w:type="dxa"/>
              <w:left w:w="216" w:type="dxa"/>
              <w:bottom w:w="144" w:type="dxa"/>
              <w:right w:w="216" w:type="dxa"/>
            </w:tcMar>
            <w:vAlign w:val="center"/>
          </w:tcPr>
          <w:p w14:paraId="2B439EE2">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CC-06</w:t>
            </w:r>
          </w:p>
        </w:tc>
        <w:tc>
          <w:tcPr>
            <w:tcW w:w="1848" w:type="dxa"/>
            <w:tcBorders>
              <w:top w:val="nil"/>
              <w:left w:val="nil"/>
              <w:bottom w:val="nil"/>
            </w:tcBorders>
            <w:shd w:val="clear" w:color="auto" w:fill="auto"/>
            <w:tcMar>
              <w:top w:w="144" w:type="dxa"/>
              <w:left w:w="216" w:type="dxa"/>
              <w:bottom w:w="144" w:type="dxa"/>
              <w:right w:w="216" w:type="dxa"/>
            </w:tcMar>
            <w:vAlign w:val="center"/>
          </w:tcPr>
          <w:p w14:paraId="79FCEAD1">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留学中介客户收到拒签通知，认为顾问误判申请条件</w:t>
            </w:r>
          </w:p>
        </w:tc>
        <w:tc>
          <w:tcPr>
            <w:tcW w:w="1548" w:type="dxa"/>
            <w:tcBorders>
              <w:top w:val="nil"/>
              <w:left w:val="nil"/>
              <w:bottom w:val="nil"/>
            </w:tcBorders>
            <w:shd w:val="clear" w:color="auto" w:fill="auto"/>
            <w:tcMar>
              <w:top w:w="144" w:type="dxa"/>
              <w:left w:w="216" w:type="dxa"/>
              <w:bottom w:w="144" w:type="dxa"/>
              <w:right w:w="216" w:type="dxa"/>
            </w:tcMar>
            <w:vAlign w:val="center"/>
          </w:tcPr>
          <w:p w14:paraId="55A24858">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需包含补救措施 + 责任认定</w:t>
            </w:r>
          </w:p>
        </w:tc>
        <w:tc>
          <w:tcPr>
            <w:tcW w:w="2256" w:type="dxa"/>
            <w:tcBorders>
              <w:top w:val="nil"/>
              <w:left w:val="nil"/>
              <w:bottom w:val="nil"/>
              <w:right w:val="nil"/>
            </w:tcBorders>
            <w:shd w:val="clear" w:color="auto" w:fill="auto"/>
            <w:tcMar>
              <w:top w:w="144" w:type="dxa"/>
              <w:left w:w="216" w:type="dxa"/>
              <w:bottom w:w="144" w:type="dxa"/>
              <w:right w:w="216" w:type="dxa"/>
            </w:tcMar>
            <w:vAlign w:val="center"/>
          </w:tcPr>
          <w:p w14:paraId="2B9E31D4">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①重新梳理申请材料，找出拒签原因</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②协助准备申诉材料或二次申请（免费服务）</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③根据合同条款协商赔偿比例</w:t>
            </w:r>
          </w:p>
        </w:tc>
        <w:tc>
          <w:tcPr>
            <w:tcW w:w="2328" w:type="dxa"/>
            <w:tcBorders>
              <w:top w:val="nil"/>
              <w:left w:val="nil"/>
              <w:bottom w:val="nil"/>
              <w:right w:val="nil"/>
            </w:tcBorders>
            <w:shd w:val="clear" w:color="auto" w:fill="auto"/>
            <w:tcMar>
              <w:top w:w="144" w:type="dxa"/>
              <w:left w:w="216" w:type="dxa"/>
              <w:bottom w:w="144" w:type="dxa"/>
              <w:right w:w="216" w:type="dxa"/>
            </w:tcMar>
            <w:vAlign w:val="center"/>
          </w:tcPr>
          <w:p w14:paraId="3A8E45C4">
            <w:pPr>
              <w:keepNext w:val="0"/>
              <w:keepLines w:val="0"/>
              <w:widowControl/>
              <w:suppressLineNumbers w:val="0"/>
              <w:bidi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drawing>
                <wp:inline distT="0" distB="0" distL="114300" distR="114300">
                  <wp:extent cx="1012190" cy="1012190"/>
                  <wp:effectExtent l="0" t="0" r="8890" b="8890"/>
                  <wp:docPr id="66" name="图片 66" descr="bef7c94632ed284d45987d4b0c8bbc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bef7c94632ed284d45987d4b0c8bbc96"/>
                          <pic:cNvPicPr>
                            <a:picLocks noChangeAspect="1"/>
                          </pic:cNvPicPr>
                        </pic:nvPicPr>
                        <pic:blipFill>
                          <a:blip r:embed="rId19"/>
                          <a:stretch>
                            <a:fillRect/>
                          </a:stretch>
                        </pic:blipFill>
                        <pic:spPr>
                          <a:xfrm>
                            <a:off x="0" y="0"/>
                            <a:ext cx="1012190" cy="1012190"/>
                          </a:xfrm>
                          <a:prstGeom prst="rect">
                            <a:avLst/>
                          </a:prstGeom>
                        </pic:spPr>
                      </pic:pic>
                    </a:graphicData>
                  </a:graphic>
                </wp:inline>
              </w:drawing>
            </w:r>
          </w:p>
        </w:tc>
        <w:tc>
          <w:tcPr>
            <w:tcW w:w="2340" w:type="dxa"/>
            <w:tcBorders>
              <w:top w:val="nil"/>
              <w:left w:val="nil"/>
              <w:bottom w:val="nil"/>
              <w:right w:val="nil"/>
            </w:tcBorders>
            <w:shd w:val="clear" w:color="auto" w:fill="auto"/>
            <w:tcMar>
              <w:top w:w="144" w:type="dxa"/>
              <w:left w:w="216" w:type="dxa"/>
              <w:bottom w:w="144" w:type="dxa"/>
              <w:right w:w="216" w:type="dxa"/>
            </w:tcMar>
            <w:vAlign w:val="center"/>
          </w:tcPr>
          <w:p w14:paraId="58B024F4">
            <w:pPr>
              <w:keepNext w:val="0"/>
              <w:keepLines w:val="0"/>
              <w:pageBreakBefore w:val="0"/>
              <w:widowControl/>
              <w:numPr>
                <w:ilvl w:val="0"/>
                <w:numId w:val="15"/>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firstLine="0"/>
              <w:jc w:val="left"/>
              <w:textAlignment w:val="auto"/>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重新梳理申请材料，找出拒签原因；协助准备申诉材料或二次申请；根据合同条款协商赔偿比例</w:t>
            </w:r>
          </w:p>
          <w:p w14:paraId="37D72A13">
            <w:pPr>
              <w:keepNext w:val="0"/>
              <w:keepLines w:val="0"/>
              <w:pageBreakBefore w:val="0"/>
              <w:widowControl/>
              <w:numPr>
                <w:ilvl w:val="0"/>
                <w:numId w:val="0"/>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Chars="0"/>
              <w:jc w:val="left"/>
              <w:textAlignment w:val="auto"/>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B.48 小时内完成材料梳理并委托第三方机构复核，协助准备申诉材料或二次申请，根据行业惯例协商赔偿比例</w:t>
            </w:r>
          </w:p>
          <w:p w14:paraId="28B5F171">
            <w:pPr>
              <w:keepNext w:val="0"/>
              <w:keepLines w:val="0"/>
              <w:pageBreakBefore w:val="0"/>
              <w:widowControl/>
              <w:numPr>
                <w:ilvl w:val="0"/>
                <w:numId w:val="0"/>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Chars="0"/>
              <w:jc w:val="left"/>
              <w:textAlignment w:val="auto"/>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C. 先与客户协商赔偿方案再梳理材料，协助准备申诉材料时重点标注风险条款，提供二次申请服务并附赠签证攻略手册</w:t>
            </w:r>
          </w:p>
        </w:tc>
      </w:tr>
      <w:tr w14:paraId="16A7F7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32" w:type="dxa"/>
            <w:tcBorders>
              <w:top w:val="nil"/>
              <w:left w:val="nil"/>
              <w:bottom w:val="nil"/>
            </w:tcBorders>
            <w:shd w:val="clear" w:color="auto" w:fill="auto"/>
            <w:tcMar>
              <w:top w:w="144" w:type="dxa"/>
              <w:left w:w="216" w:type="dxa"/>
              <w:bottom w:w="144" w:type="dxa"/>
              <w:right w:w="216" w:type="dxa"/>
            </w:tcMar>
            <w:vAlign w:val="center"/>
          </w:tcPr>
          <w:p w14:paraId="67B45F93">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CC-07</w:t>
            </w:r>
          </w:p>
        </w:tc>
        <w:tc>
          <w:tcPr>
            <w:tcW w:w="1848" w:type="dxa"/>
            <w:tcBorders>
              <w:top w:val="nil"/>
              <w:left w:val="nil"/>
              <w:bottom w:val="nil"/>
            </w:tcBorders>
            <w:shd w:val="clear" w:color="auto" w:fill="auto"/>
            <w:tcMar>
              <w:top w:w="144" w:type="dxa"/>
              <w:left w:w="216" w:type="dxa"/>
              <w:bottom w:w="144" w:type="dxa"/>
              <w:right w:w="216" w:type="dxa"/>
            </w:tcMar>
            <w:vAlign w:val="center"/>
          </w:tcPr>
          <w:p w14:paraId="17C72F41">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酒店 VIP 客户入住时发现预订房型被升级为低价房</w:t>
            </w:r>
          </w:p>
        </w:tc>
        <w:tc>
          <w:tcPr>
            <w:tcW w:w="1548" w:type="dxa"/>
            <w:tcBorders>
              <w:top w:val="nil"/>
              <w:left w:val="nil"/>
              <w:bottom w:val="nil"/>
            </w:tcBorders>
            <w:shd w:val="clear" w:color="auto" w:fill="auto"/>
            <w:tcMar>
              <w:top w:w="144" w:type="dxa"/>
              <w:left w:w="216" w:type="dxa"/>
              <w:bottom w:w="144" w:type="dxa"/>
              <w:right w:w="216" w:type="dxa"/>
            </w:tcMar>
            <w:vAlign w:val="center"/>
          </w:tcPr>
          <w:p w14:paraId="22BC36D8">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需体现服务补救诚意</w:t>
            </w:r>
          </w:p>
        </w:tc>
        <w:tc>
          <w:tcPr>
            <w:tcW w:w="2256" w:type="dxa"/>
            <w:tcBorders>
              <w:top w:val="nil"/>
              <w:left w:val="nil"/>
              <w:bottom w:val="nil"/>
              <w:right w:val="nil"/>
            </w:tcBorders>
            <w:shd w:val="clear" w:color="auto" w:fill="auto"/>
            <w:tcMar>
              <w:top w:w="144" w:type="dxa"/>
              <w:left w:w="216" w:type="dxa"/>
              <w:bottom w:w="144" w:type="dxa"/>
              <w:right w:w="216" w:type="dxa"/>
            </w:tcMar>
            <w:vAlign w:val="center"/>
          </w:tcPr>
          <w:p w14:paraId="4A1D62FA">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①立即安排原房型（若有房）或更高房型</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②赠送欢迎水果 + 免费双人晚餐</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③离店时赠送 VIP 会员卡（下次入住 8 折）</w:t>
            </w:r>
          </w:p>
        </w:tc>
        <w:tc>
          <w:tcPr>
            <w:tcW w:w="2328" w:type="dxa"/>
            <w:tcBorders>
              <w:top w:val="nil"/>
              <w:left w:val="nil"/>
              <w:bottom w:val="nil"/>
              <w:right w:val="nil"/>
            </w:tcBorders>
            <w:shd w:val="clear" w:color="auto" w:fill="auto"/>
            <w:tcMar>
              <w:top w:w="144" w:type="dxa"/>
              <w:left w:w="216" w:type="dxa"/>
              <w:bottom w:w="144" w:type="dxa"/>
              <w:right w:w="216" w:type="dxa"/>
            </w:tcMar>
            <w:vAlign w:val="center"/>
          </w:tcPr>
          <w:p w14:paraId="1A15CD46">
            <w:pPr>
              <w:keepNext w:val="0"/>
              <w:keepLines w:val="0"/>
              <w:widowControl/>
              <w:suppressLineNumbers w:val="0"/>
              <w:bidi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drawing>
                <wp:inline distT="0" distB="0" distL="114300" distR="114300">
                  <wp:extent cx="998220" cy="932815"/>
                  <wp:effectExtent l="0" t="0" r="0" b="0"/>
                  <wp:docPr id="24" name="图片 24" descr="da91cea44ed4ea6beb8650bf633dc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da91cea44ed4ea6beb8650bf633dc879"/>
                          <pic:cNvPicPr>
                            <a:picLocks noChangeAspect="1"/>
                          </pic:cNvPicPr>
                        </pic:nvPicPr>
                        <pic:blipFill>
                          <a:blip r:embed="rId20"/>
                          <a:srcRect r="632" b="7143"/>
                          <a:stretch>
                            <a:fillRect/>
                          </a:stretch>
                        </pic:blipFill>
                        <pic:spPr>
                          <a:xfrm>
                            <a:off x="0" y="0"/>
                            <a:ext cx="998220" cy="932815"/>
                          </a:xfrm>
                          <a:prstGeom prst="rect">
                            <a:avLst/>
                          </a:prstGeom>
                        </pic:spPr>
                      </pic:pic>
                    </a:graphicData>
                  </a:graphic>
                </wp:inline>
              </w:drawing>
            </w:r>
          </w:p>
        </w:tc>
        <w:tc>
          <w:tcPr>
            <w:tcW w:w="2340" w:type="dxa"/>
            <w:tcBorders>
              <w:top w:val="nil"/>
              <w:left w:val="nil"/>
              <w:bottom w:val="nil"/>
              <w:right w:val="nil"/>
            </w:tcBorders>
            <w:shd w:val="clear" w:color="auto" w:fill="auto"/>
            <w:tcMar>
              <w:top w:w="144" w:type="dxa"/>
              <w:left w:w="216" w:type="dxa"/>
              <w:bottom w:w="144" w:type="dxa"/>
              <w:right w:w="216" w:type="dxa"/>
            </w:tcMar>
            <w:vAlign w:val="center"/>
          </w:tcPr>
          <w:p w14:paraId="78041E1C">
            <w:pPr>
              <w:keepNext w:val="0"/>
              <w:keepLines w:val="0"/>
              <w:pageBreakBefore w:val="0"/>
              <w:widowControl/>
              <w:numPr>
                <w:ilvl w:val="0"/>
                <w:numId w:val="16"/>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firstLine="0"/>
              <w:jc w:val="left"/>
              <w:textAlignment w:val="auto"/>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立即安排原房型或更高房型，赠送欢迎水果 + 免费双人晚餐，离店时赠送 VIP 会员卡</w:t>
            </w:r>
          </w:p>
          <w:p w14:paraId="3EB7F7F5">
            <w:pPr>
              <w:keepNext w:val="0"/>
              <w:keepLines w:val="0"/>
              <w:pageBreakBefore w:val="0"/>
              <w:widowControl/>
              <w:numPr>
                <w:ilvl w:val="0"/>
                <w:numId w:val="0"/>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Chars="0"/>
              <w:jc w:val="left"/>
              <w:textAlignment w:val="auto"/>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B.30 分钟内安排原房型或同等级房型，赠送欢迎水果 +单人晚餐，离店时赠送 VIP 会员卡</w:t>
            </w:r>
          </w:p>
          <w:p w14:paraId="0A3E8B3D">
            <w:pPr>
              <w:keepNext w:val="0"/>
              <w:keepLines w:val="0"/>
              <w:pageBreakBefore w:val="0"/>
              <w:widowControl/>
              <w:numPr>
                <w:ilvl w:val="0"/>
                <w:numId w:val="0"/>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Chars="0"/>
              <w:jc w:val="left"/>
              <w:textAlignment w:val="auto"/>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C. 立即安排原房型（无房则升级至套房但需补差价），赠送欢迎水果 + 免费早餐，离店时赠送200 元餐饮代金券</w:t>
            </w:r>
          </w:p>
        </w:tc>
      </w:tr>
      <w:tr w14:paraId="105F4F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32" w:type="dxa"/>
            <w:tcBorders>
              <w:top w:val="nil"/>
              <w:left w:val="nil"/>
              <w:bottom w:val="nil"/>
            </w:tcBorders>
            <w:shd w:val="clear" w:color="auto" w:fill="auto"/>
            <w:tcMar>
              <w:top w:w="144" w:type="dxa"/>
              <w:left w:w="216" w:type="dxa"/>
              <w:bottom w:w="144" w:type="dxa"/>
              <w:right w:w="216" w:type="dxa"/>
            </w:tcMar>
            <w:vAlign w:val="center"/>
          </w:tcPr>
          <w:p w14:paraId="06CED684">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CC-08</w:t>
            </w:r>
          </w:p>
        </w:tc>
        <w:tc>
          <w:tcPr>
            <w:tcW w:w="1848" w:type="dxa"/>
            <w:tcBorders>
              <w:top w:val="nil"/>
              <w:left w:val="nil"/>
              <w:bottom w:val="nil"/>
            </w:tcBorders>
            <w:shd w:val="clear" w:color="auto" w:fill="auto"/>
            <w:tcMar>
              <w:top w:w="144" w:type="dxa"/>
              <w:left w:w="216" w:type="dxa"/>
              <w:bottom w:w="144" w:type="dxa"/>
              <w:right w:w="216" w:type="dxa"/>
            </w:tcMar>
            <w:vAlign w:val="center"/>
          </w:tcPr>
          <w:p w14:paraId="1F32CFB1">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物流客户货物延迟送达，导致其下游订单违约索赔</w:t>
            </w:r>
          </w:p>
        </w:tc>
        <w:tc>
          <w:tcPr>
            <w:tcW w:w="1548" w:type="dxa"/>
            <w:tcBorders>
              <w:top w:val="nil"/>
              <w:left w:val="nil"/>
              <w:bottom w:val="nil"/>
            </w:tcBorders>
            <w:shd w:val="clear" w:color="auto" w:fill="auto"/>
            <w:tcMar>
              <w:top w:w="144" w:type="dxa"/>
              <w:left w:w="216" w:type="dxa"/>
              <w:bottom w:w="144" w:type="dxa"/>
              <w:right w:w="216" w:type="dxa"/>
            </w:tcMar>
            <w:vAlign w:val="center"/>
          </w:tcPr>
          <w:p w14:paraId="0B774CBC">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需体现供应链协同处理</w:t>
            </w:r>
          </w:p>
        </w:tc>
        <w:tc>
          <w:tcPr>
            <w:tcW w:w="2256" w:type="dxa"/>
            <w:tcBorders>
              <w:top w:val="nil"/>
              <w:left w:val="nil"/>
              <w:bottom w:val="nil"/>
              <w:right w:val="nil"/>
            </w:tcBorders>
            <w:shd w:val="clear" w:color="auto" w:fill="auto"/>
            <w:tcMar>
              <w:top w:w="144" w:type="dxa"/>
              <w:left w:w="216" w:type="dxa"/>
              <w:bottom w:w="144" w:type="dxa"/>
              <w:right w:w="216" w:type="dxa"/>
            </w:tcMar>
            <w:vAlign w:val="center"/>
          </w:tcPr>
          <w:p w14:paraId="4EAAE5D9">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①调取物流轨迹，确认延误责任方</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②按合同标准赔偿直接损失</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③与客户共同制定《运输应急预案》</w:t>
            </w:r>
          </w:p>
        </w:tc>
        <w:tc>
          <w:tcPr>
            <w:tcW w:w="2328" w:type="dxa"/>
            <w:tcBorders>
              <w:top w:val="nil"/>
              <w:left w:val="nil"/>
              <w:bottom w:val="nil"/>
              <w:right w:val="nil"/>
            </w:tcBorders>
            <w:shd w:val="clear" w:color="auto" w:fill="auto"/>
            <w:tcMar>
              <w:top w:w="144" w:type="dxa"/>
              <w:left w:w="216" w:type="dxa"/>
              <w:bottom w:w="144" w:type="dxa"/>
              <w:right w:w="216" w:type="dxa"/>
            </w:tcMar>
            <w:vAlign w:val="center"/>
          </w:tcPr>
          <w:p w14:paraId="44198C84">
            <w:pPr>
              <w:keepNext w:val="0"/>
              <w:keepLines w:val="0"/>
              <w:widowControl/>
              <w:suppressLineNumbers w:val="0"/>
              <w:bidi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drawing>
                <wp:inline distT="0" distB="0" distL="114300" distR="114300">
                  <wp:extent cx="998220" cy="932815"/>
                  <wp:effectExtent l="0" t="0" r="0" b="0"/>
                  <wp:docPr id="25" name="图片 25" descr="c22429194d52d4c20b9aeced7432d6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c22429194d52d4c20b9aeced7432d6d5"/>
                          <pic:cNvPicPr>
                            <a:picLocks noChangeAspect="1"/>
                          </pic:cNvPicPr>
                        </pic:nvPicPr>
                        <pic:blipFill>
                          <a:blip r:embed="rId21"/>
                          <a:srcRect r="632" b="7143"/>
                          <a:stretch>
                            <a:fillRect/>
                          </a:stretch>
                        </pic:blipFill>
                        <pic:spPr>
                          <a:xfrm>
                            <a:off x="0" y="0"/>
                            <a:ext cx="998220" cy="932815"/>
                          </a:xfrm>
                          <a:prstGeom prst="rect">
                            <a:avLst/>
                          </a:prstGeom>
                        </pic:spPr>
                      </pic:pic>
                    </a:graphicData>
                  </a:graphic>
                </wp:inline>
              </w:drawing>
            </w:r>
          </w:p>
        </w:tc>
        <w:tc>
          <w:tcPr>
            <w:tcW w:w="2340" w:type="dxa"/>
            <w:tcBorders>
              <w:top w:val="nil"/>
              <w:left w:val="nil"/>
              <w:bottom w:val="nil"/>
              <w:right w:val="nil"/>
            </w:tcBorders>
            <w:shd w:val="clear" w:color="auto" w:fill="auto"/>
            <w:tcMar>
              <w:top w:w="144" w:type="dxa"/>
              <w:left w:w="216" w:type="dxa"/>
              <w:bottom w:w="144" w:type="dxa"/>
              <w:right w:w="216" w:type="dxa"/>
            </w:tcMar>
            <w:vAlign w:val="center"/>
          </w:tcPr>
          <w:p w14:paraId="6F5FA525">
            <w:pPr>
              <w:keepNext w:val="0"/>
              <w:keepLines w:val="0"/>
              <w:pageBreakBefore w:val="0"/>
              <w:widowControl/>
              <w:numPr>
                <w:ilvl w:val="0"/>
                <w:numId w:val="17"/>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firstLine="0"/>
              <w:jc w:val="left"/>
              <w:textAlignment w:val="auto"/>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调取物流轨迹，确认延误责任方；按合同标准赔偿直接损失；与客户共同制定《运输应急预案》</w:t>
            </w:r>
          </w:p>
          <w:p w14:paraId="095E4415">
            <w:pPr>
              <w:keepNext w:val="0"/>
              <w:keepLines w:val="0"/>
              <w:pageBreakBefore w:val="0"/>
              <w:widowControl/>
              <w:numPr>
                <w:ilvl w:val="0"/>
                <w:numId w:val="0"/>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Chars="0"/>
              <w:jc w:val="left"/>
              <w:textAlignment w:val="auto"/>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B.24 小时内调取物流轨迹并委托公证处封存证据，按行业标准赔偿直接损失，向客户提供《标准化运输应急预案》</w:t>
            </w:r>
          </w:p>
          <w:p w14:paraId="2659B51A">
            <w:pPr>
              <w:keepNext w:val="0"/>
              <w:keepLines w:val="0"/>
              <w:pageBreakBefore w:val="0"/>
              <w:widowControl/>
              <w:numPr>
                <w:ilvl w:val="0"/>
                <w:numId w:val="0"/>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Chars="0"/>
              <w:jc w:val="left"/>
              <w:textAlignment w:val="auto"/>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C. 先与客户协商赔偿方案再调取物流轨迹，按合同标准但要求客户提供损失明细凭证，与客户邮件确认《运输应急预案》内容</w:t>
            </w:r>
          </w:p>
        </w:tc>
      </w:tr>
      <w:tr w14:paraId="41D673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32" w:type="dxa"/>
            <w:tcBorders>
              <w:top w:val="nil"/>
              <w:left w:val="nil"/>
              <w:bottom w:val="nil"/>
            </w:tcBorders>
            <w:shd w:val="clear" w:color="auto" w:fill="auto"/>
            <w:tcMar>
              <w:top w:w="144" w:type="dxa"/>
              <w:left w:w="216" w:type="dxa"/>
              <w:bottom w:w="144" w:type="dxa"/>
              <w:right w:w="216" w:type="dxa"/>
            </w:tcMar>
            <w:vAlign w:val="center"/>
          </w:tcPr>
          <w:p w14:paraId="06ADBDD1">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CC-09</w:t>
            </w:r>
          </w:p>
        </w:tc>
        <w:tc>
          <w:tcPr>
            <w:tcW w:w="1848" w:type="dxa"/>
            <w:tcBorders>
              <w:top w:val="nil"/>
              <w:left w:val="nil"/>
              <w:bottom w:val="nil"/>
            </w:tcBorders>
            <w:shd w:val="clear" w:color="auto" w:fill="auto"/>
            <w:tcMar>
              <w:top w:w="144" w:type="dxa"/>
              <w:left w:w="216" w:type="dxa"/>
              <w:bottom w:w="144" w:type="dxa"/>
              <w:right w:w="216" w:type="dxa"/>
            </w:tcMar>
            <w:vAlign w:val="center"/>
          </w:tcPr>
          <w:p w14:paraId="1BD8EB4D">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教育机构学员投诉课程内容与宣传严重不符，要求退款</w:t>
            </w:r>
          </w:p>
        </w:tc>
        <w:tc>
          <w:tcPr>
            <w:tcW w:w="1548" w:type="dxa"/>
            <w:tcBorders>
              <w:top w:val="nil"/>
              <w:left w:val="nil"/>
              <w:bottom w:val="nil"/>
            </w:tcBorders>
            <w:shd w:val="clear" w:color="auto" w:fill="auto"/>
            <w:tcMar>
              <w:top w:w="144" w:type="dxa"/>
              <w:left w:w="216" w:type="dxa"/>
              <w:bottom w:w="144" w:type="dxa"/>
              <w:right w:w="216" w:type="dxa"/>
            </w:tcMar>
            <w:vAlign w:val="center"/>
          </w:tcPr>
          <w:p w14:paraId="6C72A88B">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需包含课程优化承诺</w:t>
            </w:r>
          </w:p>
        </w:tc>
        <w:tc>
          <w:tcPr>
            <w:tcW w:w="2256" w:type="dxa"/>
            <w:tcBorders>
              <w:top w:val="nil"/>
              <w:left w:val="nil"/>
              <w:bottom w:val="nil"/>
              <w:right w:val="nil"/>
            </w:tcBorders>
            <w:shd w:val="clear" w:color="auto" w:fill="auto"/>
            <w:tcMar>
              <w:top w:w="144" w:type="dxa"/>
              <w:left w:w="216" w:type="dxa"/>
              <w:bottom w:w="144" w:type="dxa"/>
              <w:right w:w="216" w:type="dxa"/>
            </w:tcMar>
            <w:vAlign w:val="center"/>
          </w:tcPr>
          <w:p w14:paraId="1A519DF2">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①组织教研团队评估课程差异</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②对学员开放 "课程内容修订投票"</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③提供 "不满意部分全额退款" 方案</w:t>
            </w:r>
          </w:p>
        </w:tc>
        <w:tc>
          <w:tcPr>
            <w:tcW w:w="2328" w:type="dxa"/>
            <w:tcBorders>
              <w:top w:val="nil"/>
              <w:left w:val="nil"/>
              <w:bottom w:val="nil"/>
              <w:right w:val="nil"/>
            </w:tcBorders>
            <w:shd w:val="clear" w:color="auto" w:fill="auto"/>
            <w:tcMar>
              <w:top w:w="144" w:type="dxa"/>
              <w:left w:w="216" w:type="dxa"/>
              <w:bottom w:w="144" w:type="dxa"/>
              <w:right w:w="216" w:type="dxa"/>
            </w:tcMar>
            <w:vAlign w:val="center"/>
          </w:tcPr>
          <w:p w14:paraId="7F91643B">
            <w:pPr>
              <w:keepNext w:val="0"/>
              <w:keepLines w:val="0"/>
              <w:widowControl/>
              <w:suppressLineNumbers w:val="0"/>
              <w:bidi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drawing>
                <wp:inline distT="0" distB="0" distL="114300" distR="114300">
                  <wp:extent cx="998220" cy="925195"/>
                  <wp:effectExtent l="0" t="0" r="0" b="0"/>
                  <wp:docPr id="27" name="图片 27" descr="00920d3e9272dfc2de2877b242751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00920d3e9272dfc2de2877b242751583"/>
                          <pic:cNvPicPr>
                            <a:picLocks noChangeAspect="1"/>
                          </pic:cNvPicPr>
                        </pic:nvPicPr>
                        <pic:blipFill>
                          <a:blip r:embed="rId22"/>
                          <a:srcRect r="632" b="7901"/>
                          <a:stretch>
                            <a:fillRect/>
                          </a:stretch>
                        </pic:blipFill>
                        <pic:spPr>
                          <a:xfrm>
                            <a:off x="0" y="0"/>
                            <a:ext cx="998220" cy="925195"/>
                          </a:xfrm>
                          <a:prstGeom prst="rect">
                            <a:avLst/>
                          </a:prstGeom>
                        </pic:spPr>
                      </pic:pic>
                    </a:graphicData>
                  </a:graphic>
                </wp:inline>
              </w:drawing>
            </w:r>
          </w:p>
        </w:tc>
        <w:tc>
          <w:tcPr>
            <w:tcW w:w="2340" w:type="dxa"/>
            <w:tcBorders>
              <w:top w:val="nil"/>
              <w:left w:val="nil"/>
              <w:bottom w:val="nil"/>
              <w:right w:val="nil"/>
            </w:tcBorders>
            <w:shd w:val="clear" w:color="auto" w:fill="auto"/>
            <w:tcMar>
              <w:top w:w="144" w:type="dxa"/>
              <w:left w:w="216" w:type="dxa"/>
              <w:bottom w:w="144" w:type="dxa"/>
              <w:right w:w="216" w:type="dxa"/>
            </w:tcMar>
            <w:vAlign w:val="center"/>
          </w:tcPr>
          <w:p w14:paraId="6A8CDA0F">
            <w:pPr>
              <w:keepNext w:val="0"/>
              <w:keepLines w:val="0"/>
              <w:pageBreakBefore w:val="0"/>
              <w:widowControl/>
              <w:numPr>
                <w:ilvl w:val="0"/>
                <w:numId w:val="18"/>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firstLine="0"/>
              <w:jc w:val="left"/>
              <w:textAlignment w:val="auto"/>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组织教研团队评估课程差异，对学员开放 “课程内容修订投票”，提供 “不满意部分全额退款” 方案</w:t>
            </w:r>
          </w:p>
          <w:p w14:paraId="094FD930">
            <w:pPr>
              <w:keepNext w:val="0"/>
              <w:keepLines w:val="0"/>
              <w:pageBreakBefore w:val="0"/>
              <w:widowControl/>
              <w:numPr>
                <w:ilvl w:val="0"/>
                <w:numId w:val="0"/>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Chars="0"/>
              <w:jc w:val="left"/>
              <w:textAlignment w:val="auto"/>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B.48 小时内组织教研团队并邀请第三方机构评估课程差异，对学员开放 “课程修订建议收集表”，提供 “不满意部分扣除 20% 材料费后退款” 方案</w:t>
            </w:r>
          </w:p>
          <w:p w14:paraId="295FCFA4">
            <w:pPr>
              <w:keepNext w:val="0"/>
              <w:keepLines w:val="0"/>
              <w:pageBreakBefore w:val="0"/>
              <w:widowControl/>
              <w:numPr>
                <w:ilvl w:val="0"/>
                <w:numId w:val="0"/>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Chars="0"/>
              <w:jc w:val="left"/>
              <w:textAlignment w:val="auto"/>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C. 先对学员开放 “课程修订意向调查” 再组织评估，提供 “修订投票仅针对核心模块”，承诺 “课程结束后 30 天内处理退款”</w:t>
            </w:r>
          </w:p>
        </w:tc>
      </w:tr>
      <w:tr w14:paraId="13E2A0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32" w:type="dxa"/>
            <w:tcBorders>
              <w:top w:val="nil"/>
              <w:left w:val="nil"/>
              <w:bottom w:val="nil"/>
            </w:tcBorders>
            <w:shd w:val="clear" w:color="auto" w:fill="auto"/>
            <w:tcMar>
              <w:top w:w="144" w:type="dxa"/>
              <w:left w:w="216" w:type="dxa"/>
              <w:bottom w:w="144" w:type="dxa"/>
              <w:right w:w="216" w:type="dxa"/>
            </w:tcMar>
            <w:vAlign w:val="center"/>
          </w:tcPr>
          <w:p w14:paraId="7D6BC8FA">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CC-10</w:t>
            </w:r>
          </w:p>
        </w:tc>
        <w:tc>
          <w:tcPr>
            <w:tcW w:w="1848" w:type="dxa"/>
            <w:tcBorders>
              <w:top w:val="nil"/>
              <w:left w:val="nil"/>
              <w:bottom w:val="nil"/>
            </w:tcBorders>
            <w:shd w:val="clear" w:color="auto" w:fill="auto"/>
            <w:tcMar>
              <w:top w:w="144" w:type="dxa"/>
              <w:left w:w="216" w:type="dxa"/>
              <w:bottom w:w="144" w:type="dxa"/>
              <w:right w:w="216" w:type="dxa"/>
            </w:tcMar>
            <w:vAlign w:val="center"/>
          </w:tcPr>
          <w:p w14:paraId="6C7566B2">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医美客户术后效果未达预期，在门店拉起横幅维权</w:t>
            </w:r>
          </w:p>
        </w:tc>
        <w:tc>
          <w:tcPr>
            <w:tcW w:w="1548" w:type="dxa"/>
            <w:tcBorders>
              <w:top w:val="nil"/>
              <w:left w:val="nil"/>
              <w:bottom w:val="nil"/>
            </w:tcBorders>
            <w:shd w:val="clear" w:color="auto" w:fill="auto"/>
            <w:tcMar>
              <w:top w:w="144" w:type="dxa"/>
              <w:left w:w="216" w:type="dxa"/>
              <w:bottom w:w="144" w:type="dxa"/>
              <w:right w:w="216" w:type="dxa"/>
            </w:tcMar>
            <w:vAlign w:val="center"/>
          </w:tcPr>
          <w:p w14:paraId="3B949917">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需符合医疗纠纷处理规范</w:t>
            </w:r>
          </w:p>
        </w:tc>
        <w:tc>
          <w:tcPr>
            <w:tcW w:w="2256" w:type="dxa"/>
            <w:tcBorders>
              <w:top w:val="nil"/>
              <w:left w:val="nil"/>
              <w:bottom w:val="nil"/>
              <w:right w:val="nil"/>
            </w:tcBorders>
            <w:shd w:val="clear" w:color="auto" w:fill="auto"/>
            <w:tcMar>
              <w:top w:w="144" w:type="dxa"/>
              <w:left w:w="216" w:type="dxa"/>
              <w:bottom w:w="144" w:type="dxa"/>
              <w:right w:w="216" w:type="dxa"/>
            </w:tcMar>
            <w:vAlign w:val="center"/>
          </w:tcPr>
          <w:p w14:paraId="685ED5D0">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①立即启动 "医患沟通机制"，转移至私密会议室</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②安排主刀医生重新评估并解释效果差异</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③根据医学鉴定结果协商修复方案或赔偿</w:t>
            </w:r>
          </w:p>
        </w:tc>
        <w:tc>
          <w:tcPr>
            <w:tcW w:w="2328" w:type="dxa"/>
            <w:tcBorders>
              <w:top w:val="nil"/>
              <w:left w:val="nil"/>
              <w:bottom w:val="nil"/>
              <w:right w:val="nil"/>
            </w:tcBorders>
            <w:shd w:val="clear" w:color="auto" w:fill="auto"/>
            <w:tcMar>
              <w:top w:w="144" w:type="dxa"/>
              <w:left w:w="216" w:type="dxa"/>
              <w:bottom w:w="144" w:type="dxa"/>
              <w:right w:w="216" w:type="dxa"/>
            </w:tcMar>
            <w:vAlign w:val="center"/>
          </w:tcPr>
          <w:p w14:paraId="66CD9F65">
            <w:pPr>
              <w:keepNext w:val="0"/>
              <w:keepLines w:val="0"/>
              <w:widowControl/>
              <w:suppressLineNumbers w:val="0"/>
              <w:bidi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drawing>
                <wp:inline distT="0" distB="0" distL="114300" distR="114300">
                  <wp:extent cx="998220" cy="913765"/>
                  <wp:effectExtent l="0" t="0" r="0" b="0"/>
                  <wp:docPr id="28" name="图片 28" descr="c8f6b4039f4093385cdff33f7066dd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c8f6b4039f4093385cdff33f7066dd3d"/>
                          <pic:cNvPicPr>
                            <a:picLocks noChangeAspect="1"/>
                          </pic:cNvPicPr>
                        </pic:nvPicPr>
                        <pic:blipFill>
                          <a:blip r:embed="rId23"/>
                          <a:srcRect r="632" b="9039"/>
                          <a:stretch>
                            <a:fillRect/>
                          </a:stretch>
                        </pic:blipFill>
                        <pic:spPr>
                          <a:xfrm>
                            <a:off x="0" y="0"/>
                            <a:ext cx="998220" cy="913765"/>
                          </a:xfrm>
                          <a:prstGeom prst="rect">
                            <a:avLst/>
                          </a:prstGeom>
                        </pic:spPr>
                      </pic:pic>
                    </a:graphicData>
                  </a:graphic>
                </wp:inline>
              </w:drawing>
            </w:r>
          </w:p>
        </w:tc>
        <w:tc>
          <w:tcPr>
            <w:tcW w:w="2340" w:type="dxa"/>
            <w:tcBorders>
              <w:top w:val="nil"/>
              <w:left w:val="nil"/>
              <w:bottom w:val="nil"/>
              <w:right w:val="nil"/>
            </w:tcBorders>
            <w:shd w:val="clear" w:color="auto" w:fill="auto"/>
            <w:tcMar>
              <w:top w:w="144" w:type="dxa"/>
              <w:left w:w="216" w:type="dxa"/>
              <w:bottom w:w="144" w:type="dxa"/>
              <w:right w:w="216" w:type="dxa"/>
            </w:tcMar>
            <w:vAlign w:val="center"/>
          </w:tcPr>
          <w:p w14:paraId="1E74517D">
            <w:pPr>
              <w:keepNext w:val="0"/>
              <w:keepLines w:val="0"/>
              <w:pageBreakBefore w:val="0"/>
              <w:widowControl/>
              <w:numPr>
                <w:ilvl w:val="0"/>
                <w:numId w:val="19"/>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firstLine="0"/>
              <w:jc w:val="left"/>
              <w:textAlignment w:val="auto"/>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立即启动 "医患沟通机制"，转移至私密会议室；安排主刀医生重新评估并解释效果差异；根据医学鉴定结果协商修复方案或赔偿</w:t>
            </w:r>
          </w:p>
          <w:p w14:paraId="615BA015">
            <w:pPr>
              <w:keepNext w:val="0"/>
              <w:keepLines w:val="0"/>
              <w:pageBreakBefore w:val="0"/>
              <w:widowControl/>
              <w:numPr>
                <w:ilvl w:val="0"/>
                <w:numId w:val="0"/>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Chars="0"/>
              <w:jc w:val="left"/>
              <w:textAlignment w:val="auto"/>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B.30 分钟内启动医患沟通机制，转移至VIP 接待室，安排医疗顾问重新评估并播放手术录像解释差异，根据初步评估报告协商修复方案</w:t>
            </w:r>
          </w:p>
          <w:p w14:paraId="2EA5A495">
            <w:pPr>
              <w:keepNext w:val="0"/>
              <w:keepLines w:val="0"/>
              <w:pageBreakBefore w:val="0"/>
              <w:widowControl/>
              <w:numPr>
                <w:ilvl w:val="0"/>
                <w:numId w:val="0"/>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Chars="0"/>
              <w:jc w:val="left"/>
              <w:textAlignment w:val="auto"/>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C. 先与患者协商赔偿方案，再安排科室主任重新评估效果差异并解释，根据医院内部讨论结果协商修复方案</w:t>
            </w:r>
          </w:p>
        </w:tc>
      </w:tr>
    </w:tbl>
    <w:p w14:paraId="4244F787">
      <w:pPr>
        <w:pStyle w:val="4"/>
        <w:keepNext w:val="0"/>
        <w:keepLines w:val="0"/>
        <w:widowControl/>
        <w:suppressLineNumbers w:val="0"/>
        <w:pBdr>
          <w:bottom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sz w:val="24"/>
          <w:szCs w:val="24"/>
        </w:rPr>
        <w:t>（三）团队危机类（10 道）</w:t>
      </w:r>
    </w:p>
    <w:tbl>
      <w:tblPr>
        <w:tblStyle w:val="6"/>
        <w:tblpPr w:leftFromText="180" w:rightFromText="180" w:vertAnchor="text" w:horzAnchor="page" w:tblpX="506" w:tblpY="436"/>
        <w:tblOverlap w:val="never"/>
        <w:tblW w:w="1135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32"/>
        <w:gridCol w:w="1860"/>
        <w:gridCol w:w="1536"/>
        <w:gridCol w:w="2232"/>
        <w:gridCol w:w="2328"/>
        <w:gridCol w:w="2364"/>
      </w:tblGrid>
      <w:tr w14:paraId="132DB3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032" w:type="dxa"/>
            <w:tcBorders>
              <w:top w:val="nil"/>
              <w:left w:val="nil"/>
              <w:bottom w:val="nil"/>
            </w:tcBorders>
            <w:shd w:val="clear" w:color="auto" w:fill="auto"/>
            <w:tcMar>
              <w:top w:w="144" w:type="dxa"/>
              <w:left w:w="216" w:type="dxa"/>
              <w:bottom w:w="144" w:type="dxa"/>
              <w:right w:w="216" w:type="dxa"/>
            </w:tcMar>
            <w:vAlign w:val="center"/>
          </w:tcPr>
          <w:p w14:paraId="43884653">
            <w:pPr>
              <w:keepNext w:val="0"/>
              <w:keepLines w:val="0"/>
              <w:widowControl/>
              <w:suppressLineNumbers w:val="0"/>
              <w:bidi w:val="0"/>
              <w:jc w:val="center"/>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题号</w:t>
            </w:r>
          </w:p>
        </w:tc>
        <w:tc>
          <w:tcPr>
            <w:tcW w:w="1860" w:type="dxa"/>
            <w:tcBorders>
              <w:top w:val="nil"/>
              <w:left w:val="nil"/>
              <w:bottom w:val="nil"/>
            </w:tcBorders>
            <w:shd w:val="clear" w:color="auto" w:fill="auto"/>
            <w:tcMar>
              <w:top w:w="144" w:type="dxa"/>
              <w:left w:w="216" w:type="dxa"/>
              <w:bottom w:w="144" w:type="dxa"/>
              <w:right w:w="216" w:type="dxa"/>
            </w:tcMar>
            <w:vAlign w:val="center"/>
          </w:tcPr>
          <w:p w14:paraId="04A21169">
            <w:pPr>
              <w:keepNext w:val="0"/>
              <w:keepLines w:val="0"/>
              <w:widowControl/>
              <w:suppressLineNumbers w:val="0"/>
              <w:bidi w:val="0"/>
              <w:jc w:val="center"/>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危机情景</w:t>
            </w:r>
          </w:p>
        </w:tc>
        <w:tc>
          <w:tcPr>
            <w:tcW w:w="1536" w:type="dxa"/>
            <w:tcBorders>
              <w:top w:val="nil"/>
              <w:left w:val="nil"/>
              <w:bottom w:val="nil"/>
            </w:tcBorders>
            <w:shd w:val="clear" w:color="auto" w:fill="auto"/>
            <w:tcMar>
              <w:top w:w="144" w:type="dxa"/>
              <w:left w:w="216" w:type="dxa"/>
              <w:bottom w:w="144" w:type="dxa"/>
              <w:right w:w="216" w:type="dxa"/>
            </w:tcMar>
            <w:vAlign w:val="center"/>
          </w:tcPr>
          <w:p w14:paraId="6414E863">
            <w:pPr>
              <w:keepNext w:val="0"/>
              <w:keepLines w:val="0"/>
              <w:widowControl/>
              <w:suppressLineNumbers w:val="0"/>
              <w:bidi w:val="0"/>
              <w:jc w:val="center"/>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答题要求</w:t>
            </w:r>
          </w:p>
        </w:tc>
        <w:tc>
          <w:tcPr>
            <w:tcW w:w="2232" w:type="dxa"/>
            <w:tcBorders>
              <w:top w:val="nil"/>
              <w:left w:val="nil"/>
              <w:bottom w:val="nil"/>
              <w:right w:val="nil"/>
            </w:tcBorders>
            <w:shd w:val="clear" w:color="auto" w:fill="auto"/>
            <w:tcMar>
              <w:top w:w="144" w:type="dxa"/>
              <w:left w:w="216" w:type="dxa"/>
              <w:bottom w:w="144" w:type="dxa"/>
              <w:right w:w="216" w:type="dxa"/>
            </w:tcMar>
            <w:vAlign w:val="center"/>
          </w:tcPr>
          <w:p w14:paraId="7B883E14">
            <w:pPr>
              <w:keepNext w:val="0"/>
              <w:keepLines w:val="0"/>
              <w:widowControl/>
              <w:suppressLineNumbers w:val="0"/>
              <w:bidi w:val="0"/>
              <w:jc w:val="center"/>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参考答案要点</w:t>
            </w:r>
          </w:p>
        </w:tc>
        <w:tc>
          <w:tcPr>
            <w:tcW w:w="2328" w:type="dxa"/>
            <w:tcBorders>
              <w:top w:val="nil"/>
              <w:left w:val="nil"/>
              <w:bottom w:val="nil"/>
              <w:right w:val="nil"/>
            </w:tcBorders>
            <w:shd w:val="clear" w:color="auto" w:fill="auto"/>
            <w:tcMar>
              <w:top w:w="144" w:type="dxa"/>
              <w:left w:w="216" w:type="dxa"/>
              <w:bottom w:w="144" w:type="dxa"/>
              <w:right w:w="216" w:type="dxa"/>
            </w:tcMar>
            <w:vAlign w:val="center"/>
          </w:tcPr>
          <w:p w14:paraId="67FB1E36">
            <w:pPr>
              <w:keepNext w:val="0"/>
              <w:keepLines w:val="0"/>
              <w:widowControl/>
              <w:suppressLineNumbers w:val="0"/>
              <w:bidi w:val="0"/>
              <w:jc w:val="center"/>
              <w:rPr>
                <w:rFonts w:hint="eastAsia" w:ascii="宋体" w:hAnsi="宋体" w:eastAsia="宋体" w:cs="宋体"/>
                <w:b/>
                <w:bCs/>
                <w:kern w:val="0"/>
                <w:sz w:val="24"/>
                <w:szCs w:val="24"/>
                <w:lang w:val="en-US" w:eastAsia="zh-CN" w:bidi="ar"/>
              </w:rPr>
            </w:pPr>
          </w:p>
        </w:tc>
        <w:tc>
          <w:tcPr>
            <w:tcW w:w="2364" w:type="dxa"/>
            <w:tcBorders>
              <w:top w:val="nil"/>
              <w:left w:val="nil"/>
              <w:bottom w:val="nil"/>
              <w:right w:val="nil"/>
            </w:tcBorders>
            <w:shd w:val="clear" w:color="auto" w:fill="auto"/>
            <w:tcMar>
              <w:top w:w="144" w:type="dxa"/>
              <w:left w:w="216" w:type="dxa"/>
              <w:bottom w:w="144" w:type="dxa"/>
              <w:right w:w="216" w:type="dxa"/>
            </w:tcMar>
            <w:vAlign w:val="center"/>
          </w:tcPr>
          <w:p w14:paraId="62FCB1D3">
            <w:pPr>
              <w:keepNext w:val="0"/>
              <w:keepLines w:val="0"/>
              <w:widowControl/>
              <w:suppressLineNumbers w:val="0"/>
              <w:bidi w:val="0"/>
              <w:jc w:val="center"/>
              <w:rPr>
                <w:rFonts w:hint="eastAsia" w:ascii="宋体" w:hAnsi="宋体" w:eastAsia="宋体" w:cs="宋体"/>
                <w:b/>
                <w:bCs/>
                <w:kern w:val="0"/>
                <w:sz w:val="24"/>
                <w:szCs w:val="24"/>
                <w:lang w:val="en-US" w:eastAsia="zh-CN" w:bidi="ar"/>
              </w:rPr>
            </w:pPr>
          </w:p>
        </w:tc>
      </w:tr>
      <w:tr w14:paraId="4CED2F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32" w:type="dxa"/>
            <w:tcBorders>
              <w:top w:val="nil"/>
              <w:left w:val="nil"/>
              <w:bottom w:val="nil"/>
            </w:tcBorders>
            <w:shd w:val="clear" w:color="auto" w:fill="auto"/>
            <w:tcMar>
              <w:top w:w="144" w:type="dxa"/>
              <w:left w:w="216" w:type="dxa"/>
              <w:bottom w:w="144" w:type="dxa"/>
              <w:right w:w="216" w:type="dxa"/>
            </w:tcMar>
            <w:vAlign w:val="center"/>
          </w:tcPr>
          <w:p w14:paraId="5401416D">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TC-01</w:t>
            </w:r>
          </w:p>
        </w:tc>
        <w:tc>
          <w:tcPr>
            <w:tcW w:w="1860" w:type="dxa"/>
            <w:tcBorders>
              <w:top w:val="nil"/>
              <w:left w:val="nil"/>
              <w:bottom w:val="nil"/>
            </w:tcBorders>
            <w:shd w:val="clear" w:color="auto" w:fill="auto"/>
            <w:tcMar>
              <w:top w:w="144" w:type="dxa"/>
              <w:left w:w="216" w:type="dxa"/>
              <w:bottom w:w="144" w:type="dxa"/>
              <w:right w:w="216" w:type="dxa"/>
            </w:tcMar>
            <w:vAlign w:val="center"/>
          </w:tcPr>
          <w:p w14:paraId="5162EE69">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项目关键成员突然离职，带走核心技术文档，进度滞后 50%</w:t>
            </w:r>
          </w:p>
        </w:tc>
        <w:tc>
          <w:tcPr>
            <w:tcW w:w="1536" w:type="dxa"/>
            <w:tcBorders>
              <w:top w:val="nil"/>
              <w:left w:val="nil"/>
              <w:bottom w:val="nil"/>
            </w:tcBorders>
            <w:shd w:val="clear" w:color="auto" w:fill="auto"/>
            <w:tcMar>
              <w:top w:w="144" w:type="dxa"/>
              <w:left w:w="216" w:type="dxa"/>
              <w:bottom w:w="144" w:type="dxa"/>
              <w:right w:w="216" w:type="dxa"/>
            </w:tcMar>
            <w:vAlign w:val="center"/>
          </w:tcPr>
          <w:p w14:paraId="09885CB1">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需体现知识管理 + 进度追赶</w:t>
            </w:r>
          </w:p>
        </w:tc>
        <w:tc>
          <w:tcPr>
            <w:tcW w:w="2232" w:type="dxa"/>
            <w:tcBorders>
              <w:top w:val="nil"/>
              <w:left w:val="nil"/>
              <w:bottom w:val="nil"/>
              <w:right w:val="nil"/>
            </w:tcBorders>
            <w:shd w:val="clear" w:color="auto" w:fill="auto"/>
            <w:tcMar>
              <w:top w:w="144" w:type="dxa"/>
              <w:left w:w="216" w:type="dxa"/>
              <w:bottom w:w="144" w:type="dxa"/>
              <w:right w:w="216" w:type="dxa"/>
            </w:tcMar>
            <w:vAlign w:val="center"/>
          </w:tcPr>
          <w:p w14:paraId="3D891E24">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①立即冻结系统账号，追回文档权限</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②召开复盘会，拆分剩余任务重新分工</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③启用备用技术方案，加班周期控制在 2 周内</w:t>
            </w:r>
          </w:p>
        </w:tc>
        <w:tc>
          <w:tcPr>
            <w:tcW w:w="2328" w:type="dxa"/>
            <w:tcBorders>
              <w:top w:val="nil"/>
              <w:left w:val="nil"/>
              <w:bottom w:val="nil"/>
              <w:right w:val="nil"/>
            </w:tcBorders>
            <w:shd w:val="clear" w:color="auto" w:fill="auto"/>
            <w:tcMar>
              <w:top w:w="144" w:type="dxa"/>
              <w:left w:w="216" w:type="dxa"/>
              <w:bottom w:w="144" w:type="dxa"/>
              <w:right w:w="216" w:type="dxa"/>
            </w:tcMar>
            <w:vAlign w:val="center"/>
          </w:tcPr>
          <w:p w14:paraId="1F2FD34C">
            <w:pPr>
              <w:keepNext w:val="0"/>
              <w:keepLines w:val="0"/>
              <w:widowControl/>
              <w:suppressLineNumbers w:val="0"/>
              <w:bidi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drawing>
                <wp:inline distT="0" distB="0" distL="114300" distR="114300">
                  <wp:extent cx="1014095" cy="1014095"/>
                  <wp:effectExtent l="0" t="0" r="6985" b="6985"/>
                  <wp:docPr id="36" name="图片 36" descr="38159dfd9e28a6a281648fc39170c4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38159dfd9e28a6a281648fc39170c41a"/>
                          <pic:cNvPicPr>
                            <a:picLocks noChangeAspect="1"/>
                          </pic:cNvPicPr>
                        </pic:nvPicPr>
                        <pic:blipFill>
                          <a:blip r:embed="rId24"/>
                          <a:stretch>
                            <a:fillRect/>
                          </a:stretch>
                        </pic:blipFill>
                        <pic:spPr>
                          <a:xfrm>
                            <a:off x="0" y="0"/>
                            <a:ext cx="1014095" cy="1014095"/>
                          </a:xfrm>
                          <a:prstGeom prst="rect">
                            <a:avLst/>
                          </a:prstGeom>
                        </pic:spPr>
                      </pic:pic>
                    </a:graphicData>
                  </a:graphic>
                </wp:inline>
              </w:drawing>
            </w:r>
          </w:p>
        </w:tc>
        <w:tc>
          <w:tcPr>
            <w:tcW w:w="2364" w:type="dxa"/>
            <w:tcBorders>
              <w:top w:val="nil"/>
              <w:left w:val="nil"/>
              <w:bottom w:val="nil"/>
              <w:right w:val="nil"/>
            </w:tcBorders>
            <w:shd w:val="clear" w:color="auto" w:fill="auto"/>
            <w:tcMar>
              <w:top w:w="144" w:type="dxa"/>
              <w:left w:w="216" w:type="dxa"/>
              <w:bottom w:w="144" w:type="dxa"/>
              <w:right w:w="216" w:type="dxa"/>
            </w:tcMar>
            <w:vAlign w:val="center"/>
          </w:tcPr>
          <w:p w14:paraId="18830D75">
            <w:pPr>
              <w:keepNext w:val="0"/>
              <w:keepLines w:val="0"/>
              <w:pageBreakBefore w:val="0"/>
              <w:widowControl/>
              <w:numPr>
                <w:ilvl w:val="0"/>
                <w:numId w:val="20"/>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firstLine="0"/>
              <w:jc w:val="left"/>
              <w:textAlignment w:val="auto"/>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立即冻结系统账号，追回文档权限；召开复盘会，拆分剩余任务重新分工；启用备用技术方案，加班周期控制在 2 周内</w:t>
            </w:r>
          </w:p>
          <w:p w14:paraId="27083EA2">
            <w:pPr>
              <w:keepNext w:val="0"/>
              <w:keepLines w:val="0"/>
              <w:pageBreakBefore w:val="0"/>
              <w:widowControl/>
              <w:numPr>
                <w:ilvl w:val="0"/>
                <w:numId w:val="0"/>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Chars="0"/>
              <w:jc w:val="left"/>
              <w:textAlignment w:val="auto"/>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B.30 分钟内冻结系统账号并修改所有关联密码，召开部门会议先分析原因再拆分任务，启用备用技术方案并将加班周期控制在3 周内</w:t>
            </w:r>
          </w:p>
          <w:p w14:paraId="092D88F1">
            <w:pPr>
              <w:keepNext w:val="0"/>
              <w:keepLines w:val="0"/>
              <w:pageBreakBefore w:val="0"/>
              <w:widowControl/>
              <w:numPr>
                <w:ilvl w:val="0"/>
                <w:numId w:val="0"/>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Chars="0"/>
              <w:jc w:val="left"/>
              <w:textAlignment w:val="auto"/>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C. 立即冻结核心系统账号，召开复盘会由主管单独重新分工，启用备用技术方案并安排轮班连续加班</w:t>
            </w:r>
          </w:p>
        </w:tc>
      </w:tr>
      <w:tr w14:paraId="53FEA1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32" w:type="dxa"/>
            <w:tcBorders>
              <w:top w:val="nil"/>
              <w:left w:val="nil"/>
              <w:bottom w:val="nil"/>
            </w:tcBorders>
            <w:shd w:val="clear" w:color="auto" w:fill="auto"/>
            <w:tcMar>
              <w:top w:w="144" w:type="dxa"/>
              <w:left w:w="216" w:type="dxa"/>
              <w:bottom w:w="144" w:type="dxa"/>
              <w:right w:w="216" w:type="dxa"/>
            </w:tcMar>
            <w:vAlign w:val="center"/>
          </w:tcPr>
          <w:p w14:paraId="082214FF">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TC-02</w:t>
            </w:r>
          </w:p>
        </w:tc>
        <w:tc>
          <w:tcPr>
            <w:tcW w:w="1860" w:type="dxa"/>
            <w:tcBorders>
              <w:top w:val="nil"/>
              <w:left w:val="nil"/>
              <w:bottom w:val="nil"/>
            </w:tcBorders>
            <w:shd w:val="clear" w:color="auto" w:fill="auto"/>
            <w:tcMar>
              <w:top w:w="144" w:type="dxa"/>
              <w:left w:w="216" w:type="dxa"/>
              <w:bottom w:w="144" w:type="dxa"/>
              <w:right w:w="216" w:type="dxa"/>
            </w:tcMar>
            <w:vAlign w:val="center"/>
          </w:tcPr>
          <w:p w14:paraId="3825E5A2">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团队成员因方案分歧发生激烈争吵，影响部门整体氛围</w:t>
            </w:r>
          </w:p>
        </w:tc>
        <w:tc>
          <w:tcPr>
            <w:tcW w:w="1536" w:type="dxa"/>
            <w:tcBorders>
              <w:top w:val="nil"/>
              <w:left w:val="nil"/>
              <w:bottom w:val="nil"/>
            </w:tcBorders>
            <w:shd w:val="clear" w:color="auto" w:fill="auto"/>
            <w:tcMar>
              <w:top w:w="144" w:type="dxa"/>
              <w:left w:w="216" w:type="dxa"/>
              <w:bottom w:w="144" w:type="dxa"/>
              <w:right w:w="216" w:type="dxa"/>
            </w:tcMar>
            <w:vAlign w:val="center"/>
          </w:tcPr>
          <w:p w14:paraId="4449066C">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需运用冲突管理策略</w:t>
            </w:r>
          </w:p>
        </w:tc>
        <w:tc>
          <w:tcPr>
            <w:tcW w:w="2232" w:type="dxa"/>
            <w:tcBorders>
              <w:top w:val="nil"/>
              <w:left w:val="nil"/>
              <w:bottom w:val="nil"/>
              <w:right w:val="nil"/>
            </w:tcBorders>
            <w:shd w:val="clear" w:color="auto" w:fill="auto"/>
            <w:tcMar>
              <w:top w:w="144" w:type="dxa"/>
              <w:left w:w="216" w:type="dxa"/>
              <w:bottom w:w="144" w:type="dxa"/>
              <w:right w:w="216" w:type="dxa"/>
            </w:tcMar>
            <w:vAlign w:val="center"/>
          </w:tcPr>
          <w:p w14:paraId="0865692C">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①暂停会议，进行 1 对 1 沟通了解诉求</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②组织 "方案优缺点对比会"，用数据说话</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③制定《团队决策流程规范》</w:t>
            </w:r>
          </w:p>
        </w:tc>
        <w:tc>
          <w:tcPr>
            <w:tcW w:w="2328" w:type="dxa"/>
            <w:tcBorders>
              <w:top w:val="nil"/>
              <w:left w:val="nil"/>
              <w:bottom w:val="nil"/>
              <w:right w:val="nil"/>
            </w:tcBorders>
            <w:shd w:val="clear" w:color="auto" w:fill="auto"/>
            <w:tcMar>
              <w:top w:w="144" w:type="dxa"/>
              <w:left w:w="216" w:type="dxa"/>
              <w:bottom w:w="144" w:type="dxa"/>
              <w:right w:w="216" w:type="dxa"/>
            </w:tcMar>
            <w:vAlign w:val="center"/>
          </w:tcPr>
          <w:p w14:paraId="58020EAB">
            <w:pPr>
              <w:keepNext w:val="0"/>
              <w:keepLines w:val="0"/>
              <w:widowControl/>
              <w:suppressLineNumbers w:val="0"/>
              <w:bidi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drawing>
                <wp:inline distT="0" distB="0" distL="114300" distR="114300">
                  <wp:extent cx="1014095" cy="1014095"/>
                  <wp:effectExtent l="0" t="0" r="6985" b="6985"/>
                  <wp:docPr id="35" name="图片 35" descr="01fd618999721f6934462bf13bf183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01fd618999721f6934462bf13bf183ae"/>
                          <pic:cNvPicPr>
                            <a:picLocks noChangeAspect="1"/>
                          </pic:cNvPicPr>
                        </pic:nvPicPr>
                        <pic:blipFill>
                          <a:blip r:embed="rId25"/>
                          <a:stretch>
                            <a:fillRect/>
                          </a:stretch>
                        </pic:blipFill>
                        <pic:spPr>
                          <a:xfrm>
                            <a:off x="0" y="0"/>
                            <a:ext cx="1014095" cy="1014095"/>
                          </a:xfrm>
                          <a:prstGeom prst="rect">
                            <a:avLst/>
                          </a:prstGeom>
                        </pic:spPr>
                      </pic:pic>
                    </a:graphicData>
                  </a:graphic>
                </wp:inline>
              </w:drawing>
            </w:r>
          </w:p>
        </w:tc>
        <w:tc>
          <w:tcPr>
            <w:tcW w:w="2364" w:type="dxa"/>
            <w:tcBorders>
              <w:top w:val="nil"/>
              <w:left w:val="nil"/>
              <w:bottom w:val="nil"/>
              <w:right w:val="nil"/>
            </w:tcBorders>
            <w:shd w:val="clear" w:color="auto" w:fill="auto"/>
            <w:tcMar>
              <w:top w:w="144" w:type="dxa"/>
              <w:left w:w="216" w:type="dxa"/>
              <w:bottom w:w="144" w:type="dxa"/>
              <w:right w:w="216" w:type="dxa"/>
            </w:tcMar>
            <w:vAlign w:val="center"/>
          </w:tcPr>
          <w:p w14:paraId="23AE1F5D">
            <w:pPr>
              <w:keepNext w:val="0"/>
              <w:keepLines w:val="0"/>
              <w:pageBreakBefore w:val="0"/>
              <w:widowControl/>
              <w:numPr>
                <w:ilvl w:val="0"/>
                <w:numId w:val="21"/>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firstLine="0"/>
              <w:jc w:val="left"/>
              <w:textAlignment w:val="auto"/>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暂停会议，进行 1 对 1 沟通了解诉求；组织 “方案优缺点对比会”，用数据说话；制定《团队决策流程规范》B.10 分钟后暂停会议，开展小组座谈了解诉求，组织 “方案可行性论证会” 并播放过往案例视频，制定《团队临时决策指引》</w:t>
            </w:r>
          </w:p>
          <w:p w14:paraId="21796CA0">
            <w:pPr>
              <w:keepNext w:val="0"/>
              <w:keepLines w:val="0"/>
              <w:pageBreakBefore w:val="0"/>
              <w:widowControl/>
              <w:numPr>
                <w:ilvl w:val="0"/>
                <w:numId w:val="0"/>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Chars="0"/>
              <w:jc w:val="left"/>
              <w:textAlignment w:val="auto"/>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C. 暂停会议后先整理会议纪要，组织 “方案投票表决会” 并公布各选项支持率，制定《决策流程优化建议》</w:t>
            </w:r>
          </w:p>
        </w:tc>
      </w:tr>
      <w:tr w14:paraId="09E9F0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32" w:type="dxa"/>
            <w:tcBorders>
              <w:top w:val="nil"/>
              <w:left w:val="nil"/>
              <w:bottom w:val="nil"/>
            </w:tcBorders>
            <w:shd w:val="clear" w:color="auto" w:fill="auto"/>
            <w:tcMar>
              <w:top w:w="144" w:type="dxa"/>
              <w:left w:w="216" w:type="dxa"/>
              <w:bottom w:w="144" w:type="dxa"/>
              <w:right w:w="216" w:type="dxa"/>
            </w:tcMar>
            <w:vAlign w:val="center"/>
          </w:tcPr>
          <w:p w14:paraId="2D4C146A">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TC-03</w:t>
            </w:r>
          </w:p>
        </w:tc>
        <w:tc>
          <w:tcPr>
            <w:tcW w:w="1860" w:type="dxa"/>
            <w:tcBorders>
              <w:top w:val="nil"/>
              <w:left w:val="nil"/>
              <w:bottom w:val="nil"/>
            </w:tcBorders>
            <w:shd w:val="clear" w:color="auto" w:fill="auto"/>
            <w:tcMar>
              <w:top w:w="144" w:type="dxa"/>
              <w:left w:w="216" w:type="dxa"/>
              <w:bottom w:w="144" w:type="dxa"/>
              <w:right w:w="216" w:type="dxa"/>
            </w:tcMar>
            <w:vAlign w:val="center"/>
          </w:tcPr>
          <w:p w14:paraId="4588169B">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新人因误解老员工指令导致工作失误，双方互相指责</w:t>
            </w:r>
          </w:p>
        </w:tc>
        <w:tc>
          <w:tcPr>
            <w:tcW w:w="1536" w:type="dxa"/>
            <w:tcBorders>
              <w:top w:val="nil"/>
              <w:left w:val="nil"/>
              <w:bottom w:val="nil"/>
            </w:tcBorders>
            <w:shd w:val="clear" w:color="auto" w:fill="auto"/>
            <w:tcMar>
              <w:top w:w="144" w:type="dxa"/>
              <w:left w:w="216" w:type="dxa"/>
              <w:bottom w:w="144" w:type="dxa"/>
              <w:right w:w="216" w:type="dxa"/>
            </w:tcMar>
            <w:vAlign w:val="center"/>
          </w:tcPr>
          <w:p w14:paraId="5A3EB3CD">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需体现跨代际沟通技巧</w:t>
            </w:r>
          </w:p>
        </w:tc>
        <w:tc>
          <w:tcPr>
            <w:tcW w:w="2232" w:type="dxa"/>
            <w:tcBorders>
              <w:top w:val="nil"/>
              <w:left w:val="nil"/>
              <w:bottom w:val="nil"/>
              <w:right w:val="nil"/>
            </w:tcBorders>
            <w:shd w:val="clear" w:color="auto" w:fill="auto"/>
            <w:tcMar>
              <w:top w:w="144" w:type="dxa"/>
              <w:left w:w="216" w:type="dxa"/>
              <w:bottom w:w="144" w:type="dxa"/>
              <w:right w:w="216" w:type="dxa"/>
            </w:tcMar>
            <w:vAlign w:val="center"/>
          </w:tcPr>
          <w:p w14:paraId="2EC85CDE">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①分别听取双方陈述，还原工作场景</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②明确 "老员工指导责任 + 新人确认义务"</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③开展 "师徒带教标准化" 培训</w:t>
            </w:r>
          </w:p>
        </w:tc>
        <w:tc>
          <w:tcPr>
            <w:tcW w:w="2328" w:type="dxa"/>
            <w:tcBorders>
              <w:top w:val="nil"/>
              <w:left w:val="nil"/>
              <w:bottom w:val="nil"/>
              <w:right w:val="nil"/>
            </w:tcBorders>
            <w:shd w:val="clear" w:color="auto" w:fill="auto"/>
            <w:tcMar>
              <w:top w:w="144" w:type="dxa"/>
              <w:left w:w="216" w:type="dxa"/>
              <w:bottom w:w="144" w:type="dxa"/>
              <w:right w:w="216" w:type="dxa"/>
            </w:tcMar>
            <w:vAlign w:val="center"/>
          </w:tcPr>
          <w:p w14:paraId="44A9CE02">
            <w:pPr>
              <w:keepNext w:val="0"/>
              <w:keepLines w:val="0"/>
              <w:widowControl/>
              <w:suppressLineNumbers w:val="0"/>
              <w:bidi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drawing>
                <wp:inline distT="0" distB="0" distL="114300" distR="114300">
                  <wp:extent cx="1014095" cy="1014095"/>
                  <wp:effectExtent l="0" t="0" r="6985" b="6985"/>
                  <wp:docPr id="34" name="图片 34" descr="8074003d1eb5f8fe5bec668460dc96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8074003d1eb5f8fe5bec668460dc96ae"/>
                          <pic:cNvPicPr>
                            <a:picLocks noChangeAspect="1"/>
                          </pic:cNvPicPr>
                        </pic:nvPicPr>
                        <pic:blipFill>
                          <a:blip r:embed="rId26"/>
                          <a:stretch>
                            <a:fillRect/>
                          </a:stretch>
                        </pic:blipFill>
                        <pic:spPr>
                          <a:xfrm>
                            <a:off x="0" y="0"/>
                            <a:ext cx="1014095" cy="1014095"/>
                          </a:xfrm>
                          <a:prstGeom prst="rect">
                            <a:avLst/>
                          </a:prstGeom>
                        </pic:spPr>
                      </pic:pic>
                    </a:graphicData>
                  </a:graphic>
                </wp:inline>
              </w:drawing>
            </w:r>
          </w:p>
        </w:tc>
        <w:tc>
          <w:tcPr>
            <w:tcW w:w="2364" w:type="dxa"/>
            <w:tcBorders>
              <w:top w:val="nil"/>
              <w:left w:val="nil"/>
              <w:bottom w:val="nil"/>
              <w:right w:val="nil"/>
            </w:tcBorders>
            <w:shd w:val="clear" w:color="auto" w:fill="auto"/>
            <w:tcMar>
              <w:top w:w="144" w:type="dxa"/>
              <w:left w:w="216" w:type="dxa"/>
              <w:bottom w:w="144" w:type="dxa"/>
              <w:right w:w="216" w:type="dxa"/>
            </w:tcMar>
            <w:vAlign w:val="center"/>
          </w:tcPr>
          <w:p w14:paraId="0741821A">
            <w:pPr>
              <w:keepNext w:val="0"/>
              <w:keepLines w:val="0"/>
              <w:pageBreakBefore w:val="0"/>
              <w:widowControl/>
              <w:numPr>
                <w:ilvl w:val="0"/>
                <w:numId w:val="22"/>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firstLine="0"/>
              <w:jc w:val="left"/>
              <w:textAlignment w:val="auto"/>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分别听取双方陈述，还原工作场景；明确 “老员工指导责任 + 新人确认义务”；开展 “师徒带教标准化” 培训</w:t>
            </w:r>
          </w:p>
          <w:p w14:paraId="30BE9C13">
            <w:pPr>
              <w:keepNext w:val="0"/>
              <w:keepLines w:val="0"/>
              <w:pageBreakBefore w:val="0"/>
              <w:widowControl/>
              <w:numPr>
                <w:ilvl w:val="0"/>
                <w:numId w:val="0"/>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Chars="0"/>
              <w:jc w:val="left"/>
              <w:textAlignment w:val="auto"/>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B.24 小时内分别听取双方陈述并制作会议纪要，明确 “老员工主要责任+ 新人次要责任”，开展 “新人入职强化” 培训</w:t>
            </w:r>
          </w:p>
          <w:p w14:paraId="7ACF3223">
            <w:pPr>
              <w:keepNext w:val="0"/>
              <w:keepLines w:val="0"/>
              <w:pageBreakBefore w:val="0"/>
              <w:widowControl/>
              <w:numPr>
                <w:ilvl w:val="0"/>
                <w:numId w:val="0"/>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Chars="0"/>
              <w:jc w:val="left"/>
              <w:textAlignment w:val="auto"/>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C. 先出具初步处罚意见再听取双方陈述，明确 “老员工‘指导建议’责任 + 新人‘执行确认’义务”，开展 “团队沟通技巧” 培训</w:t>
            </w:r>
          </w:p>
        </w:tc>
      </w:tr>
      <w:tr w14:paraId="266B03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32" w:type="dxa"/>
            <w:tcBorders>
              <w:top w:val="nil"/>
              <w:left w:val="nil"/>
              <w:bottom w:val="nil"/>
            </w:tcBorders>
            <w:shd w:val="clear" w:color="auto" w:fill="auto"/>
            <w:tcMar>
              <w:top w:w="144" w:type="dxa"/>
              <w:left w:w="216" w:type="dxa"/>
              <w:bottom w:w="144" w:type="dxa"/>
              <w:right w:w="216" w:type="dxa"/>
            </w:tcMar>
            <w:vAlign w:val="center"/>
          </w:tcPr>
          <w:p w14:paraId="79E237C9">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TC-04</w:t>
            </w:r>
          </w:p>
        </w:tc>
        <w:tc>
          <w:tcPr>
            <w:tcW w:w="1860" w:type="dxa"/>
            <w:tcBorders>
              <w:top w:val="nil"/>
              <w:left w:val="nil"/>
              <w:bottom w:val="nil"/>
            </w:tcBorders>
            <w:shd w:val="clear" w:color="auto" w:fill="auto"/>
            <w:tcMar>
              <w:top w:w="144" w:type="dxa"/>
              <w:left w:w="216" w:type="dxa"/>
              <w:bottom w:w="144" w:type="dxa"/>
              <w:right w:w="216" w:type="dxa"/>
            </w:tcMar>
            <w:vAlign w:val="center"/>
          </w:tcPr>
          <w:p w14:paraId="45D7ED3C">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核心团队成员被竞争对手高薪挖角，多人提交辞职申请</w:t>
            </w:r>
          </w:p>
        </w:tc>
        <w:tc>
          <w:tcPr>
            <w:tcW w:w="1536" w:type="dxa"/>
            <w:tcBorders>
              <w:top w:val="nil"/>
              <w:left w:val="nil"/>
              <w:bottom w:val="nil"/>
            </w:tcBorders>
            <w:shd w:val="clear" w:color="auto" w:fill="auto"/>
            <w:tcMar>
              <w:top w:w="144" w:type="dxa"/>
              <w:left w:w="216" w:type="dxa"/>
              <w:bottom w:w="144" w:type="dxa"/>
              <w:right w:w="216" w:type="dxa"/>
            </w:tcMar>
            <w:vAlign w:val="center"/>
          </w:tcPr>
          <w:p w14:paraId="3E6C731F">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需体现留人策略组合</w:t>
            </w:r>
          </w:p>
        </w:tc>
        <w:tc>
          <w:tcPr>
            <w:tcW w:w="2232" w:type="dxa"/>
            <w:tcBorders>
              <w:top w:val="nil"/>
              <w:left w:val="nil"/>
              <w:bottom w:val="nil"/>
              <w:right w:val="nil"/>
            </w:tcBorders>
            <w:shd w:val="clear" w:color="auto" w:fill="auto"/>
            <w:tcMar>
              <w:top w:w="144" w:type="dxa"/>
              <w:left w:w="216" w:type="dxa"/>
              <w:bottom w:w="144" w:type="dxa"/>
              <w:right w:w="216" w:type="dxa"/>
            </w:tcMar>
            <w:vAlign w:val="center"/>
          </w:tcPr>
          <w:p w14:paraId="46491E0D">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①进行匿名调研，了解真实离职原因</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②提供 "职业发展双通道" 方案（管理 / 专业路线）</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③启动关键岗位备份人才培养计划</w:t>
            </w:r>
          </w:p>
        </w:tc>
        <w:tc>
          <w:tcPr>
            <w:tcW w:w="2328" w:type="dxa"/>
            <w:tcBorders>
              <w:top w:val="nil"/>
              <w:left w:val="nil"/>
              <w:bottom w:val="nil"/>
              <w:right w:val="nil"/>
            </w:tcBorders>
            <w:shd w:val="clear" w:color="auto" w:fill="auto"/>
            <w:tcMar>
              <w:top w:w="144" w:type="dxa"/>
              <w:left w:w="216" w:type="dxa"/>
              <w:bottom w:w="144" w:type="dxa"/>
              <w:right w:w="216" w:type="dxa"/>
            </w:tcMar>
            <w:vAlign w:val="center"/>
          </w:tcPr>
          <w:p w14:paraId="29D473C2">
            <w:pPr>
              <w:keepNext w:val="0"/>
              <w:keepLines w:val="0"/>
              <w:widowControl/>
              <w:suppressLineNumbers w:val="0"/>
              <w:bidi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drawing>
                <wp:inline distT="0" distB="0" distL="114300" distR="114300">
                  <wp:extent cx="1014095" cy="1014095"/>
                  <wp:effectExtent l="0" t="0" r="6985" b="6985"/>
                  <wp:docPr id="37" name="图片 37" descr="a84c9f695828296071ab4eeb1ac1a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a84c9f695828296071ab4eeb1ac1a913"/>
                          <pic:cNvPicPr>
                            <a:picLocks noChangeAspect="1"/>
                          </pic:cNvPicPr>
                        </pic:nvPicPr>
                        <pic:blipFill>
                          <a:blip r:embed="rId27"/>
                          <a:stretch>
                            <a:fillRect/>
                          </a:stretch>
                        </pic:blipFill>
                        <pic:spPr>
                          <a:xfrm>
                            <a:off x="0" y="0"/>
                            <a:ext cx="1014095" cy="1014095"/>
                          </a:xfrm>
                          <a:prstGeom prst="rect">
                            <a:avLst/>
                          </a:prstGeom>
                        </pic:spPr>
                      </pic:pic>
                    </a:graphicData>
                  </a:graphic>
                </wp:inline>
              </w:drawing>
            </w:r>
          </w:p>
        </w:tc>
        <w:tc>
          <w:tcPr>
            <w:tcW w:w="2364" w:type="dxa"/>
            <w:tcBorders>
              <w:top w:val="nil"/>
              <w:left w:val="nil"/>
              <w:bottom w:val="nil"/>
              <w:right w:val="nil"/>
            </w:tcBorders>
            <w:shd w:val="clear" w:color="auto" w:fill="auto"/>
            <w:tcMar>
              <w:top w:w="144" w:type="dxa"/>
              <w:left w:w="216" w:type="dxa"/>
              <w:bottom w:w="144" w:type="dxa"/>
              <w:right w:w="216" w:type="dxa"/>
            </w:tcMar>
            <w:vAlign w:val="center"/>
          </w:tcPr>
          <w:p w14:paraId="6BD6E64C">
            <w:pPr>
              <w:keepNext w:val="0"/>
              <w:keepLines w:val="0"/>
              <w:pageBreakBefore w:val="0"/>
              <w:widowControl/>
              <w:numPr>
                <w:ilvl w:val="0"/>
                <w:numId w:val="23"/>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firstLine="0"/>
              <w:jc w:val="left"/>
              <w:textAlignment w:val="auto"/>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进行匿名调研，了解真实离职原因；提供 "职业发展双通道" 方案（管理 / 专业路线）；启动关键岗位备份人才培养计划</w:t>
            </w:r>
          </w:p>
          <w:p w14:paraId="68EDB9A3">
            <w:pPr>
              <w:keepNext w:val="0"/>
              <w:keepLines w:val="0"/>
              <w:pageBreakBefore w:val="0"/>
              <w:widowControl/>
              <w:numPr>
                <w:ilvl w:val="0"/>
                <w:numId w:val="0"/>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Chars="0"/>
              <w:jc w:val="left"/>
              <w:textAlignment w:val="auto"/>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B.48 小时内开展实名制调研并邀请离职员工参与复盘，提供 “管理岗优先晋升” 方案，启动全员通用技能培训计划</w:t>
            </w:r>
          </w:p>
          <w:p w14:paraId="431D75E4">
            <w:pPr>
              <w:keepNext w:val="0"/>
              <w:keepLines w:val="0"/>
              <w:pageBreakBefore w:val="0"/>
              <w:widowControl/>
              <w:numPr>
                <w:ilvl w:val="0"/>
                <w:numId w:val="0"/>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Chars="0"/>
              <w:jc w:val="left"/>
              <w:textAlignment w:val="auto"/>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C. 先发布《人才保留激励政策》再开展调研，提供 “技术专家岗” 单一发展路径，启动 “师徒结对” 计划但要求新人自费参加培训</w:t>
            </w:r>
          </w:p>
        </w:tc>
      </w:tr>
      <w:tr w14:paraId="2CD669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32" w:type="dxa"/>
            <w:tcBorders>
              <w:top w:val="nil"/>
              <w:left w:val="nil"/>
              <w:bottom w:val="nil"/>
            </w:tcBorders>
            <w:shd w:val="clear" w:color="auto" w:fill="auto"/>
            <w:tcMar>
              <w:top w:w="144" w:type="dxa"/>
              <w:left w:w="216" w:type="dxa"/>
              <w:bottom w:w="144" w:type="dxa"/>
              <w:right w:w="216" w:type="dxa"/>
            </w:tcMar>
            <w:vAlign w:val="center"/>
          </w:tcPr>
          <w:p w14:paraId="525513BB">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TC-05</w:t>
            </w:r>
          </w:p>
        </w:tc>
        <w:tc>
          <w:tcPr>
            <w:tcW w:w="1860" w:type="dxa"/>
            <w:tcBorders>
              <w:top w:val="nil"/>
              <w:left w:val="nil"/>
              <w:bottom w:val="nil"/>
            </w:tcBorders>
            <w:shd w:val="clear" w:color="auto" w:fill="auto"/>
            <w:tcMar>
              <w:top w:w="144" w:type="dxa"/>
              <w:left w:w="216" w:type="dxa"/>
              <w:bottom w:w="144" w:type="dxa"/>
              <w:right w:w="216" w:type="dxa"/>
            </w:tcMar>
            <w:vAlign w:val="center"/>
          </w:tcPr>
          <w:p w14:paraId="3A60E255">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远程团队因时区差异导致任务衔接断层，交付物质量下降</w:t>
            </w:r>
          </w:p>
        </w:tc>
        <w:tc>
          <w:tcPr>
            <w:tcW w:w="1536" w:type="dxa"/>
            <w:tcBorders>
              <w:top w:val="nil"/>
              <w:left w:val="nil"/>
              <w:bottom w:val="nil"/>
            </w:tcBorders>
            <w:shd w:val="clear" w:color="auto" w:fill="auto"/>
            <w:tcMar>
              <w:top w:w="144" w:type="dxa"/>
              <w:left w:w="216" w:type="dxa"/>
              <w:bottom w:w="144" w:type="dxa"/>
              <w:right w:w="216" w:type="dxa"/>
            </w:tcMar>
            <w:vAlign w:val="center"/>
          </w:tcPr>
          <w:p w14:paraId="0F781DFB">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需优化协作机制</w:t>
            </w:r>
          </w:p>
        </w:tc>
        <w:tc>
          <w:tcPr>
            <w:tcW w:w="2232" w:type="dxa"/>
            <w:tcBorders>
              <w:top w:val="nil"/>
              <w:left w:val="nil"/>
              <w:bottom w:val="nil"/>
              <w:right w:val="nil"/>
            </w:tcBorders>
            <w:shd w:val="clear" w:color="auto" w:fill="auto"/>
            <w:tcMar>
              <w:top w:w="144" w:type="dxa"/>
              <w:left w:w="216" w:type="dxa"/>
              <w:bottom w:w="144" w:type="dxa"/>
              <w:right w:w="216" w:type="dxa"/>
            </w:tcMar>
            <w:vAlign w:val="center"/>
          </w:tcPr>
          <w:p w14:paraId="2FF0E59B">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①建立 "重叠工作时段"（每日 2 小时同步沟通）</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②使用项目管理工具设置任务节点提醒</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③制定《跨时区协作手册》</w:t>
            </w:r>
          </w:p>
        </w:tc>
        <w:tc>
          <w:tcPr>
            <w:tcW w:w="2328" w:type="dxa"/>
            <w:tcBorders>
              <w:top w:val="nil"/>
              <w:left w:val="nil"/>
              <w:bottom w:val="nil"/>
              <w:right w:val="nil"/>
            </w:tcBorders>
            <w:shd w:val="clear" w:color="auto" w:fill="auto"/>
            <w:tcMar>
              <w:top w:w="144" w:type="dxa"/>
              <w:left w:w="216" w:type="dxa"/>
              <w:bottom w:w="144" w:type="dxa"/>
              <w:right w:w="216" w:type="dxa"/>
            </w:tcMar>
            <w:vAlign w:val="center"/>
          </w:tcPr>
          <w:p w14:paraId="7F322C72">
            <w:pPr>
              <w:keepNext w:val="0"/>
              <w:keepLines w:val="0"/>
              <w:widowControl/>
              <w:suppressLineNumbers w:val="0"/>
              <w:bidi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drawing>
                <wp:inline distT="0" distB="0" distL="114300" distR="114300">
                  <wp:extent cx="1014095" cy="1014095"/>
                  <wp:effectExtent l="0" t="0" r="6985" b="6985"/>
                  <wp:docPr id="38" name="图片 38" descr="93051cd07e73cbf603423555530c9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93051cd07e73cbf603423555530c9868"/>
                          <pic:cNvPicPr>
                            <a:picLocks noChangeAspect="1"/>
                          </pic:cNvPicPr>
                        </pic:nvPicPr>
                        <pic:blipFill>
                          <a:blip r:embed="rId28"/>
                          <a:stretch>
                            <a:fillRect/>
                          </a:stretch>
                        </pic:blipFill>
                        <pic:spPr>
                          <a:xfrm>
                            <a:off x="0" y="0"/>
                            <a:ext cx="1014095" cy="1014095"/>
                          </a:xfrm>
                          <a:prstGeom prst="rect">
                            <a:avLst/>
                          </a:prstGeom>
                        </pic:spPr>
                      </pic:pic>
                    </a:graphicData>
                  </a:graphic>
                </wp:inline>
              </w:drawing>
            </w:r>
          </w:p>
        </w:tc>
        <w:tc>
          <w:tcPr>
            <w:tcW w:w="2364" w:type="dxa"/>
            <w:tcBorders>
              <w:top w:val="nil"/>
              <w:left w:val="nil"/>
              <w:bottom w:val="nil"/>
              <w:right w:val="nil"/>
            </w:tcBorders>
            <w:shd w:val="clear" w:color="auto" w:fill="auto"/>
            <w:tcMar>
              <w:top w:w="144" w:type="dxa"/>
              <w:left w:w="216" w:type="dxa"/>
              <w:bottom w:w="144" w:type="dxa"/>
              <w:right w:w="216" w:type="dxa"/>
            </w:tcMar>
            <w:vAlign w:val="center"/>
          </w:tcPr>
          <w:p w14:paraId="79AA2EF7">
            <w:pPr>
              <w:keepNext w:val="0"/>
              <w:keepLines w:val="0"/>
              <w:pageBreakBefore w:val="0"/>
              <w:widowControl/>
              <w:numPr>
                <w:ilvl w:val="0"/>
                <w:numId w:val="24"/>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firstLine="0"/>
              <w:jc w:val="left"/>
              <w:textAlignment w:val="auto"/>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建立 “重叠工作时段”（每日 2 小时同步沟通），使用项目管理工具设置任务节点提醒，制定《跨时区协作手册》</w:t>
            </w:r>
          </w:p>
          <w:p w14:paraId="05250794">
            <w:pPr>
              <w:keepNext w:val="0"/>
              <w:keepLines w:val="0"/>
              <w:pageBreakBefore w:val="0"/>
              <w:widowControl/>
              <w:numPr>
                <w:ilvl w:val="0"/>
                <w:numId w:val="24"/>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leftChars="0" w:firstLine="0" w:firstLineChars="0"/>
              <w:jc w:val="left"/>
              <w:textAlignment w:val="auto"/>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建立 “核心工作重叠时段”（每日1 小时且需提前预约），使用企业微信消息置顶替代任务提醒，制定《跨时区沟通话术指南》</w:t>
            </w:r>
          </w:p>
          <w:p w14:paraId="1D73862F">
            <w:pPr>
              <w:keepNext w:val="0"/>
              <w:keepLines w:val="0"/>
              <w:pageBreakBefore w:val="0"/>
              <w:widowControl/>
              <w:numPr>
                <w:ilvl w:val="0"/>
                <w:numId w:val="0"/>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Chars="0"/>
              <w:jc w:val="left"/>
              <w:textAlignment w:val="auto"/>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C. 建立 “弹性重叠时段”（每周 3 天、每日 2 小时），使用项目管理工具但仅设置里程碑提醒，制定《跨时区应急协作预案》</w:t>
            </w:r>
          </w:p>
        </w:tc>
      </w:tr>
      <w:tr w14:paraId="2B4C31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32" w:type="dxa"/>
            <w:tcBorders>
              <w:top w:val="nil"/>
              <w:left w:val="nil"/>
              <w:bottom w:val="nil"/>
            </w:tcBorders>
            <w:shd w:val="clear" w:color="auto" w:fill="auto"/>
            <w:tcMar>
              <w:top w:w="144" w:type="dxa"/>
              <w:left w:w="216" w:type="dxa"/>
              <w:bottom w:w="144" w:type="dxa"/>
              <w:right w:w="216" w:type="dxa"/>
            </w:tcMar>
            <w:vAlign w:val="center"/>
          </w:tcPr>
          <w:p w14:paraId="5D091318">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TC-06</w:t>
            </w:r>
          </w:p>
        </w:tc>
        <w:tc>
          <w:tcPr>
            <w:tcW w:w="1860" w:type="dxa"/>
            <w:tcBorders>
              <w:top w:val="nil"/>
              <w:left w:val="nil"/>
              <w:bottom w:val="nil"/>
            </w:tcBorders>
            <w:shd w:val="clear" w:color="auto" w:fill="auto"/>
            <w:tcMar>
              <w:top w:w="144" w:type="dxa"/>
              <w:left w:w="216" w:type="dxa"/>
              <w:bottom w:w="144" w:type="dxa"/>
              <w:right w:w="216" w:type="dxa"/>
            </w:tcMar>
            <w:vAlign w:val="center"/>
          </w:tcPr>
          <w:p w14:paraId="20B79AD4">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团队绩效考核结果公布后，3 名成员认为评分不公</w:t>
            </w:r>
          </w:p>
        </w:tc>
        <w:tc>
          <w:tcPr>
            <w:tcW w:w="1536" w:type="dxa"/>
            <w:tcBorders>
              <w:top w:val="nil"/>
              <w:left w:val="nil"/>
              <w:bottom w:val="nil"/>
            </w:tcBorders>
            <w:shd w:val="clear" w:color="auto" w:fill="auto"/>
            <w:tcMar>
              <w:top w:w="144" w:type="dxa"/>
              <w:left w:w="216" w:type="dxa"/>
              <w:bottom w:w="144" w:type="dxa"/>
              <w:right w:w="216" w:type="dxa"/>
            </w:tcMar>
            <w:vAlign w:val="center"/>
          </w:tcPr>
          <w:p w14:paraId="36C29603">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需体现反馈处理流程</w:t>
            </w:r>
          </w:p>
        </w:tc>
        <w:tc>
          <w:tcPr>
            <w:tcW w:w="2232" w:type="dxa"/>
            <w:tcBorders>
              <w:top w:val="nil"/>
              <w:left w:val="nil"/>
              <w:bottom w:val="nil"/>
              <w:right w:val="nil"/>
            </w:tcBorders>
            <w:shd w:val="clear" w:color="auto" w:fill="auto"/>
            <w:tcMar>
              <w:top w:w="144" w:type="dxa"/>
              <w:left w:w="216" w:type="dxa"/>
              <w:bottom w:w="144" w:type="dxa"/>
              <w:right w:w="216" w:type="dxa"/>
            </w:tcMar>
            <w:vAlign w:val="center"/>
          </w:tcPr>
          <w:p w14:paraId="638D0216">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①开放绩效面谈通道，逐一听取异议</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②复核评分依据，公示可公开部分</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③对考核标准进行全员培训答疑</w:t>
            </w:r>
          </w:p>
        </w:tc>
        <w:tc>
          <w:tcPr>
            <w:tcW w:w="2328" w:type="dxa"/>
            <w:tcBorders>
              <w:top w:val="nil"/>
              <w:left w:val="nil"/>
              <w:bottom w:val="nil"/>
              <w:right w:val="nil"/>
            </w:tcBorders>
            <w:shd w:val="clear" w:color="auto" w:fill="auto"/>
            <w:tcMar>
              <w:top w:w="144" w:type="dxa"/>
              <w:left w:w="216" w:type="dxa"/>
              <w:bottom w:w="144" w:type="dxa"/>
              <w:right w:w="216" w:type="dxa"/>
            </w:tcMar>
            <w:vAlign w:val="center"/>
          </w:tcPr>
          <w:p w14:paraId="0E619986">
            <w:pPr>
              <w:keepNext w:val="0"/>
              <w:keepLines w:val="0"/>
              <w:widowControl/>
              <w:suppressLineNumbers w:val="0"/>
              <w:bidi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drawing>
                <wp:inline distT="0" distB="0" distL="114300" distR="114300">
                  <wp:extent cx="1014095" cy="1014095"/>
                  <wp:effectExtent l="0" t="0" r="6985" b="6985"/>
                  <wp:docPr id="39" name="图片 39" descr="68d66ba05cd9c7cd010ff609cdb5e3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68d66ba05cd9c7cd010ff609cdb5e3ce"/>
                          <pic:cNvPicPr>
                            <a:picLocks noChangeAspect="1"/>
                          </pic:cNvPicPr>
                        </pic:nvPicPr>
                        <pic:blipFill>
                          <a:blip r:embed="rId29"/>
                          <a:stretch>
                            <a:fillRect/>
                          </a:stretch>
                        </pic:blipFill>
                        <pic:spPr>
                          <a:xfrm>
                            <a:off x="0" y="0"/>
                            <a:ext cx="1014095" cy="1014095"/>
                          </a:xfrm>
                          <a:prstGeom prst="rect">
                            <a:avLst/>
                          </a:prstGeom>
                        </pic:spPr>
                      </pic:pic>
                    </a:graphicData>
                  </a:graphic>
                </wp:inline>
              </w:drawing>
            </w:r>
          </w:p>
        </w:tc>
        <w:tc>
          <w:tcPr>
            <w:tcW w:w="2364" w:type="dxa"/>
            <w:tcBorders>
              <w:top w:val="nil"/>
              <w:left w:val="nil"/>
              <w:bottom w:val="nil"/>
              <w:right w:val="nil"/>
            </w:tcBorders>
            <w:shd w:val="clear" w:color="auto" w:fill="auto"/>
            <w:tcMar>
              <w:top w:w="144" w:type="dxa"/>
              <w:left w:w="216" w:type="dxa"/>
              <w:bottom w:w="144" w:type="dxa"/>
              <w:right w:w="216" w:type="dxa"/>
            </w:tcMar>
            <w:vAlign w:val="center"/>
          </w:tcPr>
          <w:p w14:paraId="0E79A247">
            <w:pPr>
              <w:keepNext w:val="0"/>
              <w:keepLines w:val="0"/>
              <w:pageBreakBefore w:val="0"/>
              <w:widowControl/>
              <w:numPr>
                <w:ilvl w:val="0"/>
                <w:numId w:val="25"/>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firstLine="0"/>
              <w:jc w:val="left"/>
              <w:textAlignment w:val="auto"/>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开放绩效面谈通道，逐一听取异议；复核评分依据，公示可公开部分；对考核标准进行全员培训答疑</w:t>
            </w:r>
          </w:p>
          <w:p w14:paraId="63AC5CEB">
            <w:pPr>
              <w:keepNext w:val="0"/>
              <w:keepLines w:val="0"/>
              <w:pageBreakBefore w:val="0"/>
              <w:widowControl/>
              <w:numPr>
                <w:ilvl w:val="0"/>
                <w:numId w:val="0"/>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Chars="0"/>
              <w:jc w:val="left"/>
              <w:textAlignment w:val="auto"/>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B.48 小时内开放绩效面谈小组座谈会，复核评分依据并仅内部公示修正结果，对考核标准开展线上自学式培训</w:t>
            </w:r>
          </w:p>
          <w:p w14:paraId="182B1502">
            <w:pPr>
              <w:keepNext w:val="0"/>
              <w:keepLines w:val="0"/>
              <w:pageBreakBefore w:val="0"/>
              <w:widowControl/>
              <w:numPr>
                <w:ilvl w:val="0"/>
                <w:numId w:val="0"/>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Chars="0"/>
              <w:jc w:val="left"/>
              <w:textAlignment w:val="auto"/>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C. 先公示评分修正结果再复核依据，开放绩效面谈但要求员工提前提交书面意见，对考核标准进行主管一对一解读</w:t>
            </w:r>
          </w:p>
        </w:tc>
      </w:tr>
      <w:tr w14:paraId="5BFE54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032" w:type="dxa"/>
            <w:tcBorders>
              <w:top w:val="nil"/>
              <w:left w:val="nil"/>
              <w:bottom w:val="nil"/>
            </w:tcBorders>
            <w:shd w:val="clear" w:color="auto" w:fill="auto"/>
            <w:tcMar>
              <w:top w:w="144" w:type="dxa"/>
              <w:left w:w="216" w:type="dxa"/>
              <w:bottom w:w="144" w:type="dxa"/>
              <w:right w:w="216" w:type="dxa"/>
            </w:tcMar>
            <w:vAlign w:val="center"/>
          </w:tcPr>
          <w:p w14:paraId="17E93CD0">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TC-07</w:t>
            </w:r>
          </w:p>
        </w:tc>
        <w:tc>
          <w:tcPr>
            <w:tcW w:w="1860" w:type="dxa"/>
            <w:tcBorders>
              <w:top w:val="nil"/>
              <w:left w:val="nil"/>
              <w:bottom w:val="nil"/>
            </w:tcBorders>
            <w:shd w:val="clear" w:color="auto" w:fill="auto"/>
            <w:tcMar>
              <w:top w:w="144" w:type="dxa"/>
              <w:left w:w="216" w:type="dxa"/>
              <w:bottom w:w="144" w:type="dxa"/>
              <w:right w:w="216" w:type="dxa"/>
            </w:tcMar>
            <w:vAlign w:val="center"/>
          </w:tcPr>
          <w:p w14:paraId="313AE09A">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临时组建的跨部门团队中，有人始终不配合工作</w:t>
            </w:r>
          </w:p>
        </w:tc>
        <w:tc>
          <w:tcPr>
            <w:tcW w:w="1536" w:type="dxa"/>
            <w:tcBorders>
              <w:top w:val="nil"/>
              <w:left w:val="nil"/>
              <w:bottom w:val="nil"/>
            </w:tcBorders>
            <w:shd w:val="clear" w:color="auto" w:fill="auto"/>
            <w:tcMar>
              <w:top w:w="144" w:type="dxa"/>
              <w:left w:w="216" w:type="dxa"/>
              <w:bottom w:w="144" w:type="dxa"/>
              <w:right w:w="216" w:type="dxa"/>
            </w:tcMar>
            <w:vAlign w:val="center"/>
          </w:tcPr>
          <w:p w14:paraId="19FF964E">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需运用影响力法则</w:t>
            </w:r>
          </w:p>
        </w:tc>
        <w:tc>
          <w:tcPr>
            <w:tcW w:w="2232" w:type="dxa"/>
            <w:tcBorders>
              <w:top w:val="nil"/>
              <w:left w:val="nil"/>
              <w:bottom w:val="nil"/>
              <w:right w:val="nil"/>
            </w:tcBorders>
            <w:shd w:val="clear" w:color="auto" w:fill="auto"/>
            <w:tcMar>
              <w:top w:w="144" w:type="dxa"/>
              <w:left w:w="216" w:type="dxa"/>
              <w:bottom w:w="144" w:type="dxa"/>
              <w:right w:w="216" w:type="dxa"/>
            </w:tcMar>
            <w:vAlign w:val="center"/>
          </w:tcPr>
          <w:p w14:paraId="03E6CBD8">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①明确各部门在项目中的 KPI 关联</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②安排 "责任矩阵图" 可视化分工</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③向其直属领导同步工作配合度数据</w:t>
            </w:r>
          </w:p>
        </w:tc>
        <w:tc>
          <w:tcPr>
            <w:tcW w:w="2328" w:type="dxa"/>
            <w:tcBorders>
              <w:top w:val="nil"/>
              <w:left w:val="nil"/>
              <w:bottom w:val="nil"/>
              <w:right w:val="nil"/>
            </w:tcBorders>
            <w:shd w:val="clear" w:color="auto" w:fill="auto"/>
            <w:tcMar>
              <w:top w:w="144" w:type="dxa"/>
              <w:left w:w="216" w:type="dxa"/>
              <w:bottom w:w="144" w:type="dxa"/>
              <w:right w:w="216" w:type="dxa"/>
            </w:tcMar>
            <w:vAlign w:val="center"/>
          </w:tcPr>
          <w:p w14:paraId="1AB29ECE">
            <w:pPr>
              <w:keepNext w:val="0"/>
              <w:keepLines w:val="0"/>
              <w:widowControl/>
              <w:suppressLineNumbers w:val="0"/>
              <w:bidi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drawing>
                <wp:inline distT="0" distB="0" distL="114300" distR="114300">
                  <wp:extent cx="1014095" cy="1014095"/>
                  <wp:effectExtent l="0" t="0" r="6985" b="6985"/>
                  <wp:docPr id="40" name="图片 40" descr="15efad73722f6837134ef00fe082c9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15efad73722f6837134ef00fe082c9c1"/>
                          <pic:cNvPicPr>
                            <a:picLocks noChangeAspect="1"/>
                          </pic:cNvPicPr>
                        </pic:nvPicPr>
                        <pic:blipFill>
                          <a:blip r:embed="rId30"/>
                          <a:stretch>
                            <a:fillRect/>
                          </a:stretch>
                        </pic:blipFill>
                        <pic:spPr>
                          <a:xfrm>
                            <a:off x="0" y="0"/>
                            <a:ext cx="1014095" cy="1014095"/>
                          </a:xfrm>
                          <a:prstGeom prst="rect">
                            <a:avLst/>
                          </a:prstGeom>
                        </pic:spPr>
                      </pic:pic>
                    </a:graphicData>
                  </a:graphic>
                </wp:inline>
              </w:drawing>
            </w:r>
          </w:p>
        </w:tc>
        <w:tc>
          <w:tcPr>
            <w:tcW w:w="2364" w:type="dxa"/>
            <w:tcBorders>
              <w:top w:val="nil"/>
              <w:left w:val="nil"/>
              <w:bottom w:val="nil"/>
              <w:right w:val="nil"/>
            </w:tcBorders>
            <w:shd w:val="clear" w:color="auto" w:fill="auto"/>
            <w:tcMar>
              <w:top w:w="144" w:type="dxa"/>
              <w:left w:w="216" w:type="dxa"/>
              <w:bottom w:w="144" w:type="dxa"/>
              <w:right w:w="216" w:type="dxa"/>
            </w:tcMar>
            <w:vAlign w:val="center"/>
          </w:tcPr>
          <w:p w14:paraId="7905DA44">
            <w:pPr>
              <w:keepNext w:val="0"/>
              <w:keepLines w:val="0"/>
              <w:pageBreakBefore w:val="0"/>
              <w:widowControl/>
              <w:numPr>
                <w:ilvl w:val="0"/>
                <w:numId w:val="26"/>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firstLine="0"/>
              <w:jc w:val="left"/>
              <w:textAlignment w:val="auto"/>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明确各部门在项目中的 KPI 关联，安排 “责任矩阵图” 可视化分工，向其直属领导同步工作配合度数据B.48 小时内明确各部门 KPI 关联并召开协调会，安排 “工作流程图” 可视化分工，向项目主管同步工作配合度数据</w:t>
            </w:r>
          </w:p>
          <w:p w14:paraId="752B4C3E">
            <w:pPr>
              <w:keepNext w:val="0"/>
              <w:keepLines w:val="0"/>
              <w:pageBreakBefore w:val="0"/>
              <w:widowControl/>
              <w:numPr>
                <w:ilvl w:val="0"/>
                <w:numId w:val="0"/>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Chars="0"/>
              <w:jc w:val="left"/>
              <w:textAlignment w:val="auto"/>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C. 先实施项目赶工计划再明确 KPI 关联，安排 “口头分工会议” 并记录存档，向直属领导同步工作进度数据</w:t>
            </w:r>
          </w:p>
        </w:tc>
      </w:tr>
      <w:tr w14:paraId="4A4B83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32" w:type="dxa"/>
            <w:tcBorders>
              <w:top w:val="nil"/>
              <w:left w:val="nil"/>
              <w:bottom w:val="nil"/>
            </w:tcBorders>
            <w:shd w:val="clear" w:color="auto" w:fill="auto"/>
            <w:tcMar>
              <w:top w:w="144" w:type="dxa"/>
              <w:left w:w="216" w:type="dxa"/>
              <w:bottom w:w="144" w:type="dxa"/>
              <w:right w:w="216" w:type="dxa"/>
            </w:tcMar>
            <w:vAlign w:val="center"/>
          </w:tcPr>
          <w:p w14:paraId="6A8B18B5">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TC-08</w:t>
            </w:r>
          </w:p>
        </w:tc>
        <w:tc>
          <w:tcPr>
            <w:tcW w:w="1860" w:type="dxa"/>
            <w:tcBorders>
              <w:top w:val="nil"/>
              <w:left w:val="nil"/>
              <w:bottom w:val="nil"/>
            </w:tcBorders>
            <w:shd w:val="clear" w:color="auto" w:fill="auto"/>
            <w:tcMar>
              <w:top w:w="144" w:type="dxa"/>
              <w:left w:w="216" w:type="dxa"/>
              <w:bottom w:w="144" w:type="dxa"/>
              <w:right w:w="216" w:type="dxa"/>
            </w:tcMar>
            <w:vAlign w:val="center"/>
          </w:tcPr>
          <w:p w14:paraId="1F4AF53E">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团队连续加班 1 个月，多人出现抵触情绪甚至消极怠工</w:t>
            </w:r>
          </w:p>
        </w:tc>
        <w:tc>
          <w:tcPr>
            <w:tcW w:w="1536" w:type="dxa"/>
            <w:tcBorders>
              <w:top w:val="nil"/>
              <w:left w:val="nil"/>
              <w:bottom w:val="nil"/>
            </w:tcBorders>
            <w:shd w:val="clear" w:color="auto" w:fill="auto"/>
            <w:tcMar>
              <w:top w:w="144" w:type="dxa"/>
              <w:left w:w="216" w:type="dxa"/>
              <w:bottom w:w="144" w:type="dxa"/>
              <w:right w:w="216" w:type="dxa"/>
            </w:tcMar>
            <w:vAlign w:val="center"/>
          </w:tcPr>
          <w:p w14:paraId="08E9C3BB">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需平衡工作与士气</w:t>
            </w:r>
          </w:p>
        </w:tc>
        <w:tc>
          <w:tcPr>
            <w:tcW w:w="2232" w:type="dxa"/>
            <w:tcBorders>
              <w:top w:val="nil"/>
              <w:left w:val="nil"/>
              <w:bottom w:val="nil"/>
              <w:right w:val="nil"/>
            </w:tcBorders>
            <w:shd w:val="clear" w:color="auto" w:fill="auto"/>
            <w:tcMar>
              <w:top w:w="144" w:type="dxa"/>
              <w:left w:w="216" w:type="dxa"/>
              <w:bottom w:w="144" w:type="dxa"/>
              <w:right w:w="216" w:type="dxa"/>
            </w:tcMar>
            <w:vAlign w:val="center"/>
          </w:tcPr>
          <w:p w14:paraId="2444DE42">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①进行压力评估，砍掉非必要任务</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②实施 "弹性工作制"（核心时段到岗）</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③组织半天户外放松活动</w:t>
            </w:r>
          </w:p>
        </w:tc>
        <w:tc>
          <w:tcPr>
            <w:tcW w:w="2328" w:type="dxa"/>
            <w:tcBorders>
              <w:top w:val="nil"/>
              <w:left w:val="nil"/>
              <w:bottom w:val="nil"/>
              <w:right w:val="nil"/>
            </w:tcBorders>
            <w:shd w:val="clear" w:color="auto" w:fill="auto"/>
            <w:tcMar>
              <w:top w:w="144" w:type="dxa"/>
              <w:left w:w="216" w:type="dxa"/>
              <w:bottom w:w="144" w:type="dxa"/>
              <w:right w:w="216" w:type="dxa"/>
            </w:tcMar>
            <w:vAlign w:val="center"/>
          </w:tcPr>
          <w:p w14:paraId="3B048BAC">
            <w:pPr>
              <w:keepNext w:val="0"/>
              <w:keepLines w:val="0"/>
              <w:widowControl/>
              <w:suppressLineNumbers w:val="0"/>
              <w:bidi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drawing>
                <wp:inline distT="0" distB="0" distL="114300" distR="114300">
                  <wp:extent cx="1014095" cy="1014095"/>
                  <wp:effectExtent l="0" t="0" r="6985" b="6985"/>
                  <wp:docPr id="41" name="图片 41" descr="e88d5247f385e1b038581a8703f694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e88d5247f385e1b038581a8703f694f0"/>
                          <pic:cNvPicPr>
                            <a:picLocks noChangeAspect="1"/>
                          </pic:cNvPicPr>
                        </pic:nvPicPr>
                        <pic:blipFill>
                          <a:blip r:embed="rId31"/>
                          <a:stretch>
                            <a:fillRect/>
                          </a:stretch>
                        </pic:blipFill>
                        <pic:spPr>
                          <a:xfrm>
                            <a:off x="0" y="0"/>
                            <a:ext cx="1014095" cy="1014095"/>
                          </a:xfrm>
                          <a:prstGeom prst="rect">
                            <a:avLst/>
                          </a:prstGeom>
                        </pic:spPr>
                      </pic:pic>
                    </a:graphicData>
                  </a:graphic>
                </wp:inline>
              </w:drawing>
            </w:r>
          </w:p>
        </w:tc>
        <w:tc>
          <w:tcPr>
            <w:tcW w:w="2364" w:type="dxa"/>
            <w:tcBorders>
              <w:top w:val="nil"/>
              <w:left w:val="nil"/>
              <w:bottom w:val="nil"/>
              <w:right w:val="nil"/>
            </w:tcBorders>
            <w:shd w:val="clear" w:color="auto" w:fill="auto"/>
            <w:tcMar>
              <w:top w:w="144" w:type="dxa"/>
              <w:left w:w="216" w:type="dxa"/>
              <w:bottom w:w="144" w:type="dxa"/>
              <w:right w:w="216" w:type="dxa"/>
            </w:tcMar>
            <w:vAlign w:val="center"/>
          </w:tcPr>
          <w:p w14:paraId="71391692">
            <w:pPr>
              <w:keepNext w:val="0"/>
              <w:keepLines w:val="0"/>
              <w:pageBreakBefore w:val="0"/>
              <w:widowControl/>
              <w:numPr>
                <w:ilvl w:val="0"/>
                <w:numId w:val="27"/>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firstLine="0"/>
              <w:jc w:val="left"/>
              <w:textAlignment w:val="auto"/>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进行压力评估，砍掉非必要任务；实施 “弹性工作制”；组织半天户外放松活动B.48 小时内完成压力评估并公示评估结果，实施 “错峰考勤制”，组织 “1 小时室内放松游戏”</w:t>
            </w:r>
          </w:p>
          <w:p w14:paraId="503AEE90">
            <w:pPr>
              <w:keepNext w:val="0"/>
              <w:keepLines w:val="0"/>
              <w:pageBreakBefore w:val="0"/>
              <w:widowControl/>
              <w:numPr>
                <w:ilvl w:val="0"/>
                <w:numId w:val="0"/>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Chars="0"/>
              <w:jc w:val="left"/>
              <w:textAlignment w:val="auto"/>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C. 先组织动员大会强调效率再进行压力评估，实施 “弹性工作制” 但要求每日汇报弹性时段工作内容，组织 “线上团建活动”</w:t>
            </w:r>
          </w:p>
        </w:tc>
      </w:tr>
      <w:tr w14:paraId="12BAA1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32" w:type="dxa"/>
            <w:tcBorders>
              <w:top w:val="nil"/>
              <w:left w:val="nil"/>
              <w:bottom w:val="nil"/>
            </w:tcBorders>
            <w:shd w:val="clear" w:color="auto" w:fill="auto"/>
            <w:tcMar>
              <w:top w:w="144" w:type="dxa"/>
              <w:left w:w="216" w:type="dxa"/>
              <w:bottom w:w="144" w:type="dxa"/>
              <w:right w:w="216" w:type="dxa"/>
            </w:tcMar>
            <w:vAlign w:val="center"/>
          </w:tcPr>
          <w:p w14:paraId="7E5D0820">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TC-09</w:t>
            </w:r>
          </w:p>
        </w:tc>
        <w:tc>
          <w:tcPr>
            <w:tcW w:w="1860" w:type="dxa"/>
            <w:tcBorders>
              <w:top w:val="nil"/>
              <w:left w:val="nil"/>
              <w:bottom w:val="nil"/>
            </w:tcBorders>
            <w:shd w:val="clear" w:color="auto" w:fill="auto"/>
            <w:tcMar>
              <w:top w:w="144" w:type="dxa"/>
              <w:left w:w="216" w:type="dxa"/>
              <w:bottom w:w="144" w:type="dxa"/>
              <w:right w:w="216" w:type="dxa"/>
            </w:tcMar>
            <w:vAlign w:val="center"/>
          </w:tcPr>
          <w:p w14:paraId="128F4015">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新上任主管发现团队存在 "老油条" 现象，指令执行不到位</w:t>
            </w:r>
          </w:p>
        </w:tc>
        <w:tc>
          <w:tcPr>
            <w:tcW w:w="1536" w:type="dxa"/>
            <w:tcBorders>
              <w:top w:val="nil"/>
              <w:left w:val="nil"/>
              <w:bottom w:val="nil"/>
            </w:tcBorders>
            <w:shd w:val="clear" w:color="auto" w:fill="auto"/>
            <w:tcMar>
              <w:top w:w="144" w:type="dxa"/>
              <w:left w:w="216" w:type="dxa"/>
              <w:bottom w:w="144" w:type="dxa"/>
              <w:right w:w="216" w:type="dxa"/>
            </w:tcMar>
            <w:vAlign w:val="center"/>
          </w:tcPr>
          <w:p w14:paraId="3A8B1EB8">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需建立权威与信任</w:t>
            </w:r>
          </w:p>
        </w:tc>
        <w:tc>
          <w:tcPr>
            <w:tcW w:w="2232" w:type="dxa"/>
            <w:tcBorders>
              <w:top w:val="nil"/>
              <w:left w:val="nil"/>
              <w:bottom w:val="nil"/>
              <w:right w:val="nil"/>
            </w:tcBorders>
            <w:shd w:val="clear" w:color="auto" w:fill="auto"/>
            <w:tcMar>
              <w:top w:w="144" w:type="dxa"/>
              <w:left w:w="216" w:type="dxa"/>
              <w:bottom w:w="144" w:type="dxa"/>
              <w:right w:w="216" w:type="dxa"/>
            </w:tcMar>
            <w:vAlign w:val="center"/>
          </w:tcPr>
          <w:p w14:paraId="71F61A37">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①从关键任务入手，亲自示范工作标准</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②设置 "绩效改进计划"，明确奖惩措施</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③定期开展 "经验分享会" 促进融合</w:t>
            </w:r>
          </w:p>
        </w:tc>
        <w:tc>
          <w:tcPr>
            <w:tcW w:w="2328" w:type="dxa"/>
            <w:tcBorders>
              <w:top w:val="nil"/>
              <w:left w:val="nil"/>
              <w:bottom w:val="nil"/>
              <w:right w:val="nil"/>
            </w:tcBorders>
            <w:shd w:val="clear" w:color="auto" w:fill="auto"/>
            <w:tcMar>
              <w:top w:w="144" w:type="dxa"/>
              <w:left w:w="216" w:type="dxa"/>
              <w:bottom w:w="144" w:type="dxa"/>
              <w:right w:w="216" w:type="dxa"/>
            </w:tcMar>
            <w:vAlign w:val="center"/>
          </w:tcPr>
          <w:p w14:paraId="1EDBE6A0">
            <w:pPr>
              <w:keepNext w:val="0"/>
              <w:keepLines w:val="0"/>
              <w:widowControl/>
              <w:suppressLineNumbers w:val="0"/>
              <w:bidi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drawing>
                <wp:inline distT="0" distB="0" distL="114300" distR="114300">
                  <wp:extent cx="1014095" cy="1014095"/>
                  <wp:effectExtent l="0" t="0" r="6985" b="6985"/>
                  <wp:docPr id="42" name="图片 42" descr="8ba9b44a240227b89d902ccba5aa8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8ba9b44a240227b89d902ccba5aa8d10"/>
                          <pic:cNvPicPr>
                            <a:picLocks noChangeAspect="1"/>
                          </pic:cNvPicPr>
                        </pic:nvPicPr>
                        <pic:blipFill>
                          <a:blip r:embed="rId32"/>
                          <a:stretch>
                            <a:fillRect/>
                          </a:stretch>
                        </pic:blipFill>
                        <pic:spPr>
                          <a:xfrm>
                            <a:off x="0" y="0"/>
                            <a:ext cx="1014095" cy="1014095"/>
                          </a:xfrm>
                          <a:prstGeom prst="rect">
                            <a:avLst/>
                          </a:prstGeom>
                        </pic:spPr>
                      </pic:pic>
                    </a:graphicData>
                  </a:graphic>
                </wp:inline>
              </w:drawing>
            </w:r>
          </w:p>
        </w:tc>
        <w:tc>
          <w:tcPr>
            <w:tcW w:w="2364" w:type="dxa"/>
            <w:tcBorders>
              <w:top w:val="nil"/>
              <w:left w:val="nil"/>
              <w:bottom w:val="nil"/>
              <w:right w:val="nil"/>
            </w:tcBorders>
            <w:shd w:val="clear" w:color="auto" w:fill="auto"/>
            <w:tcMar>
              <w:top w:w="144" w:type="dxa"/>
              <w:left w:w="216" w:type="dxa"/>
              <w:bottom w:w="144" w:type="dxa"/>
              <w:right w:w="216" w:type="dxa"/>
            </w:tcMar>
            <w:vAlign w:val="center"/>
          </w:tcPr>
          <w:p w14:paraId="6EF5020E">
            <w:pPr>
              <w:keepNext w:val="0"/>
              <w:keepLines w:val="0"/>
              <w:pageBreakBefore w:val="0"/>
              <w:widowControl/>
              <w:numPr>
                <w:ilvl w:val="0"/>
                <w:numId w:val="0"/>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Chars="0"/>
              <w:jc w:val="left"/>
              <w:textAlignment w:val="auto"/>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从关键任务入手亲自示范工作标准，设置 “绩效改进计划” 明确奖惩措施，定期开展 “经验分享会” 促进融合</w:t>
            </w:r>
          </w:p>
          <w:p w14:paraId="5BF5CC11">
            <w:pPr>
              <w:keepNext w:val="0"/>
              <w:keepLines w:val="0"/>
              <w:pageBreakBefore w:val="0"/>
              <w:widowControl/>
              <w:numPr>
                <w:ilvl w:val="0"/>
                <w:numId w:val="0"/>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Chars="0"/>
              <w:jc w:val="left"/>
              <w:textAlignment w:val="auto"/>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围绕日常流程制定工作标准，设立 “技能培训课程” 明确考核机制，定期组织 “岗位技能考核” 促进提升</w:t>
            </w:r>
          </w:p>
          <w:p w14:paraId="5858BF5A">
            <w:pPr>
              <w:keepNext w:val="0"/>
              <w:keepLines w:val="0"/>
              <w:pageBreakBefore w:val="0"/>
              <w:widowControl/>
              <w:numPr>
                <w:ilvl w:val="0"/>
                <w:numId w:val="0"/>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Chars="0"/>
              <w:jc w:val="left"/>
              <w:textAlignment w:val="auto"/>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从基础操作入手指导工作规范，签订 “目标责任书” 明确绩效指标，定期举办 “团队建设活动” 促进协作</w:t>
            </w:r>
          </w:p>
        </w:tc>
      </w:tr>
      <w:tr w14:paraId="0ABA93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32" w:type="dxa"/>
            <w:tcBorders>
              <w:top w:val="nil"/>
              <w:left w:val="nil"/>
              <w:bottom w:val="nil"/>
            </w:tcBorders>
            <w:shd w:val="clear" w:color="auto" w:fill="auto"/>
            <w:tcMar>
              <w:top w:w="144" w:type="dxa"/>
              <w:left w:w="216" w:type="dxa"/>
              <w:bottom w:w="144" w:type="dxa"/>
              <w:right w:w="216" w:type="dxa"/>
            </w:tcMar>
            <w:vAlign w:val="center"/>
          </w:tcPr>
          <w:p w14:paraId="46BD3D7D">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TC-10</w:t>
            </w:r>
          </w:p>
        </w:tc>
        <w:tc>
          <w:tcPr>
            <w:tcW w:w="1860" w:type="dxa"/>
            <w:tcBorders>
              <w:top w:val="nil"/>
              <w:left w:val="nil"/>
              <w:bottom w:val="nil"/>
            </w:tcBorders>
            <w:shd w:val="clear" w:color="auto" w:fill="auto"/>
            <w:tcMar>
              <w:top w:w="144" w:type="dxa"/>
              <w:left w:w="216" w:type="dxa"/>
              <w:bottom w:w="144" w:type="dxa"/>
              <w:right w:w="216" w:type="dxa"/>
            </w:tcMar>
            <w:vAlign w:val="center"/>
          </w:tcPr>
          <w:p w14:paraId="185D7FE8">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技术团队与产品团队因需求理解偏差，导致开发返工 3 次</w:t>
            </w:r>
          </w:p>
        </w:tc>
        <w:tc>
          <w:tcPr>
            <w:tcW w:w="1536" w:type="dxa"/>
            <w:tcBorders>
              <w:top w:val="nil"/>
              <w:left w:val="nil"/>
              <w:bottom w:val="nil"/>
            </w:tcBorders>
            <w:shd w:val="clear" w:color="auto" w:fill="auto"/>
            <w:tcMar>
              <w:top w:w="144" w:type="dxa"/>
              <w:left w:w="216" w:type="dxa"/>
              <w:bottom w:w="144" w:type="dxa"/>
              <w:right w:w="216" w:type="dxa"/>
            </w:tcMar>
            <w:vAlign w:val="center"/>
          </w:tcPr>
          <w:p w14:paraId="432031C2">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需优化需求确认流程</w:t>
            </w:r>
          </w:p>
        </w:tc>
        <w:tc>
          <w:tcPr>
            <w:tcW w:w="2232" w:type="dxa"/>
            <w:tcBorders>
              <w:top w:val="nil"/>
              <w:left w:val="nil"/>
              <w:bottom w:val="nil"/>
              <w:right w:val="nil"/>
            </w:tcBorders>
            <w:shd w:val="clear" w:color="auto" w:fill="auto"/>
            <w:tcMar>
              <w:top w:w="144" w:type="dxa"/>
              <w:left w:w="216" w:type="dxa"/>
              <w:bottom w:w="144" w:type="dxa"/>
              <w:right w:w="216" w:type="dxa"/>
            </w:tcMar>
            <w:vAlign w:val="center"/>
          </w:tcPr>
          <w:p w14:paraId="5808184A">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①建立 "需求三方评审会"（产品 + 技术 + 测试）</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②使用原型图 + 用例场景进行需求确认</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③设置 "需求变更冻结期"（开发后期严控变更）</w:t>
            </w:r>
          </w:p>
        </w:tc>
        <w:tc>
          <w:tcPr>
            <w:tcW w:w="2328" w:type="dxa"/>
            <w:tcBorders>
              <w:top w:val="nil"/>
              <w:left w:val="nil"/>
              <w:bottom w:val="nil"/>
              <w:right w:val="nil"/>
            </w:tcBorders>
            <w:shd w:val="clear" w:color="auto" w:fill="auto"/>
            <w:tcMar>
              <w:top w:w="144" w:type="dxa"/>
              <w:left w:w="216" w:type="dxa"/>
              <w:bottom w:w="144" w:type="dxa"/>
              <w:right w:w="216" w:type="dxa"/>
            </w:tcMar>
            <w:vAlign w:val="center"/>
          </w:tcPr>
          <w:p w14:paraId="313BEB98">
            <w:pPr>
              <w:keepNext w:val="0"/>
              <w:keepLines w:val="0"/>
              <w:widowControl/>
              <w:suppressLineNumbers w:val="0"/>
              <w:bidi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drawing>
                <wp:inline distT="0" distB="0" distL="114300" distR="114300">
                  <wp:extent cx="1014095" cy="1014095"/>
                  <wp:effectExtent l="0" t="0" r="6985" b="6985"/>
                  <wp:docPr id="43" name="图片 43" descr="965e469d8fa1d46d0ee8050362f5fe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965e469d8fa1d46d0ee8050362f5febd"/>
                          <pic:cNvPicPr>
                            <a:picLocks noChangeAspect="1"/>
                          </pic:cNvPicPr>
                        </pic:nvPicPr>
                        <pic:blipFill>
                          <a:blip r:embed="rId33"/>
                          <a:stretch>
                            <a:fillRect/>
                          </a:stretch>
                        </pic:blipFill>
                        <pic:spPr>
                          <a:xfrm>
                            <a:off x="0" y="0"/>
                            <a:ext cx="1014095" cy="1014095"/>
                          </a:xfrm>
                          <a:prstGeom prst="rect">
                            <a:avLst/>
                          </a:prstGeom>
                        </pic:spPr>
                      </pic:pic>
                    </a:graphicData>
                  </a:graphic>
                </wp:inline>
              </w:drawing>
            </w:r>
          </w:p>
        </w:tc>
        <w:tc>
          <w:tcPr>
            <w:tcW w:w="2364" w:type="dxa"/>
            <w:tcBorders>
              <w:top w:val="nil"/>
              <w:left w:val="nil"/>
              <w:bottom w:val="nil"/>
              <w:right w:val="nil"/>
            </w:tcBorders>
            <w:shd w:val="clear" w:color="auto" w:fill="auto"/>
            <w:tcMar>
              <w:top w:w="144" w:type="dxa"/>
              <w:left w:w="216" w:type="dxa"/>
              <w:bottom w:w="144" w:type="dxa"/>
              <w:right w:w="216" w:type="dxa"/>
            </w:tcMar>
            <w:vAlign w:val="center"/>
          </w:tcPr>
          <w:p w14:paraId="4CD6190F">
            <w:pPr>
              <w:keepNext w:val="0"/>
              <w:keepLines w:val="0"/>
              <w:pageBreakBefore w:val="0"/>
              <w:widowControl/>
              <w:numPr>
                <w:ilvl w:val="0"/>
                <w:numId w:val="28"/>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firstLine="0"/>
              <w:jc w:val="left"/>
              <w:textAlignment w:val="auto"/>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建立 "需求三方评审会"（产品 + 技术 + 测试），使用原型图 + 用例场景进行需求确认，设置 "需求变更冻结期"</w:t>
            </w:r>
          </w:p>
          <w:p w14:paraId="195A5C3C">
            <w:pPr>
              <w:keepNext w:val="0"/>
              <w:keepLines w:val="0"/>
              <w:pageBreakBefore w:val="0"/>
              <w:widowControl/>
              <w:numPr>
                <w:ilvl w:val="0"/>
                <w:numId w:val="0"/>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Chars="0"/>
              <w:jc w:val="left"/>
              <w:textAlignment w:val="auto"/>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B.48 小时内建立 "需求两方评审会"（产品 + 技术），使用流程图 + 需求文档进行确认，设置 "开发中期需求变更冻结期</w:t>
            </w:r>
          </w:p>
          <w:p w14:paraId="59A3FE4D">
            <w:pPr>
              <w:keepNext w:val="0"/>
              <w:keepLines w:val="0"/>
              <w:pageBreakBefore w:val="0"/>
              <w:widowControl/>
              <w:numPr>
                <w:ilvl w:val="0"/>
                <w:numId w:val="0"/>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Chars="0"/>
              <w:jc w:val="left"/>
              <w:textAlignment w:val="auto"/>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C. 先启动开发再组织 "紧急需求评审会"，使用原型图但省略用例场景，设置需求变更冻结期但允许产品经理灵活调整</w:t>
            </w:r>
          </w:p>
        </w:tc>
      </w:tr>
    </w:tbl>
    <w:p w14:paraId="1AAC7C27">
      <w:pPr>
        <w:pStyle w:val="4"/>
        <w:keepNext w:val="0"/>
        <w:keepLines w:val="0"/>
        <w:widowControl/>
        <w:suppressLineNumbers w:val="0"/>
        <w:pBdr>
          <w:bottom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sz w:val="24"/>
          <w:szCs w:val="24"/>
        </w:rPr>
        <w:t>（四）资源危机类（10 道）</w:t>
      </w:r>
    </w:p>
    <w:tbl>
      <w:tblPr>
        <w:tblStyle w:val="6"/>
        <w:tblpPr w:leftFromText="180" w:rightFromText="180" w:vertAnchor="text" w:horzAnchor="page" w:tblpX="530" w:tblpY="466"/>
        <w:tblOverlap w:val="never"/>
        <w:tblW w:w="1135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32"/>
        <w:gridCol w:w="1836"/>
        <w:gridCol w:w="1524"/>
        <w:gridCol w:w="2256"/>
        <w:gridCol w:w="2304"/>
        <w:gridCol w:w="2400"/>
      </w:tblGrid>
      <w:tr w14:paraId="475B55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032" w:type="dxa"/>
            <w:tcBorders>
              <w:top w:val="nil"/>
              <w:left w:val="nil"/>
              <w:bottom w:val="nil"/>
            </w:tcBorders>
            <w:shd w:val="clear" w:color="auto" w:fill="auto"/>
            <w:tcMar>
              <w:top w:w="144" w:type="dxa"/>
              <w:left w:w="216" w:type="dxa"/>
              <w:bottom w:w="144" w:type="dxa"/>
              <w:right w:w="216" w:type="dxa"/>
            </w:tcMar>
            <w:vAlign w:val="center"/>
          </w:tcPr>
          <w:p w14:paraId="2208FF3A">
            <w:pPr>
              <w:keepNext w:val="0"/>
              <w:keepLines w:val="0"/>
              <w:widowControl/>
              <w:suppressLineNumbers w:val="0"/>
              <w:bidi w:val="0"/>
              <w:jc w:val="center"/>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题号</w:t>
            </w:r>
          </w:p>
        </w:tc>
        <w:tc>
          <w:tcPr>
            <w:tcW w:w="1836" w:type="dxa"/>
            <w:tcBorders>
              <w:top w:val="nil"/>
              <w:left w:val="nil"/>
              <w:bottom w:val="nil"/>
            </w:tcBorders>
            <w:shd w:val="clear" w:color="auto" w:fill="auto"/>
            <w:tcMar>
              <w:top w:w="144" w:type="dxa"/>
              <w:left w:w="216" w:type="dxa"/>
              <w:bottom w:w="144" w:type="dxa"/>
              <w:right w:w="216" w:type="dxa"/>
            </w:tcMar>
            <w:vAlign w:val="center"/>
          </w:tcPr>
          <w:p w14:paraId="32C6EA65">
            <w:pPr>
              <w:keepNext w:val="0"/>
              <w:keepLines w:val="0"/>
              <w:widowControl/>
              <w:suppressLineNumbers w:val="0"/>
              <w:bidi w:val="0"/>
              <w:jc w:val="center"/>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危机情景</w:t>
            </w:r>
          </w:p>
        </w:tc>
        <w:tc>
          <w:tcPr>
            <w:tcW w:w="1524" w:type="dxa"/>
            <w:tcBorders>
              <w:top w:val="nil"/>
              <w:left w:val="nil"/>
              <w:bottom w:val="nil"/>
            </w:tcBorders>
            <w:shd w:val="clear" w:color="auto" w:fill="auto"/>
            <w:tcMar>
              <w:top w:w="144" w:type="dxa"/>
              <w:left w:w="216" w:type="dxa"/>
              <w:bottom w:w="144" w:type="dxa"/>
              <w:right w:w="216" w:type="dxa"/>
            </w:tcMar>
            <w:vAlign w:val="center"/>
          </w:tcPr>
          <w:p w14:paraId="6F306321">
            <w:pPr>
              <w:keepNext w:val="0"/>
              <w:keepLines w:val="0"/>
              <w:widowControl/>
              <w:suppressLineNumbers w:val="0"/>
              <w:bidi w:val="0"/>
              <w:jc w:val="center"/>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答题要求</w:t>
            </w:r>
          </w:p>
        </w:tc>
        <w:tc>
          <w:tcPr>
            <w:tcW w:w="2256" w:type="dxa"/>
            <w:tcBorders>
              <w:top w:val="nil"/>
              <w:left w:val="nil"/>
              <w:bottom w:val="nil"/>
              <w:right w:val="nil"/>
            </w:tcBorders>
            <w:shd w:val="clear" w:color="auto" w:fill="auto"/>
            <w:tcMar>
              <w:top w:w="144" w:type="dxa"/>
              <w:left w:w="216" w:type="dxa"/>
              <w:bottom w:w="144" w:type="dxa"/>
              <w:right w:w="216" w:type="dxa"/>
            </w:tcMar>
            <w:vAlign w:val="center"/>
          </w:tcPr>
          <w:p w14:paraId="5A30DA8A">
            <w:pPr>
              <w:keepNext w:val="0"/>
              <w:keepLines w:val="0"/>
              <w:widowControl/>
              <w:suppressLineNumbers w:val="0"/>
              <w:bidi w:val="0"/>
              <w:jc w:val="center"/>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参考答案要点</w:t>
            </w:r>
          </w:p>
        </w:tc>
        <w:tc>
          <w:tcPr>
            <w:tcW w:w="2304" w:type="dxa"/>
            <w:tcBorders>
              <w:top w:val="nil"/>
              <w:left w:val="nil"/>
              <w:bottom w:val="nil"/>
              <w:right w:val="nil"/>
            </w:tcBorders>
            <w:shd w:val="clear" w:color="auto" w:fill="auto"/>
            <w:tcMar>
              <w:top w:w="144" w:type="dxa"/>
              <w:left w:w="216" w:type="dxa"/>
              <w:bottom w:w="144" w:type="dxa"/>
              <w:right w:w="216" w:type="dxa"/>
            </w:tcMar>
            <w:vAlign w:val="center"/>
          </w:tcPr>
          <w:p w14:paraId="5600F1FF">
            <w:pPr>
              <w:keepNext w:val="0"/>
              <w:keepLines w:val="0"/>
              <w:widowControl/>
              <w:suppressLineNumbers w:val="0"/>
              <w:bidi w:val="0"/>
              <w:jc w:val="center"/>
              <w:rPr>
                <w:rFonts w:hint="eastAsia" w:ascii="宋体" w:hAnsi="宋体" w:eastAsia="宋体" w:cs="宋体"/>
                <w:b/>
                <w:bCs/>
                <w:kern w:val="0"/>
                <w:sz w:val="24"/>
                <w:szCs w:val="24"/>
                <w:lang w:val="en-US" w:eastAsia="zh-CN" w:bidi="ar"/>
              </w:rPr>
            </w:pPr>
          </w:p>
        </w:tc>
        <w:tc>
          <w:tcPr>
            <w:tcW w:w="2400" w:type="dxa"/>
            <w:tcBorders>
              <w:top w:val="nil"/>
              <w:left w:val="nil"/>
              <w:bottom w:val="nil"/>
              <w:right w:val="nil"/>
            </w:tcBorders>
            <w:shd w:val="clear" w:color="auto" w:fill="auto"/>
            <w:tcMar>
              <w:top w:w="144" w:type="dxa"/>
              <w:left w:w="216" w:type="dxa"/>
              <w:bottom w:w="144" w:type="dxa"/>
              <w:right w:w="216" w:type="dxa"/>
            </w:tcMar>
            <w:vAlign w:val="center"/>
          </w:tcPr>
          <w:p w14:paraId="390373CC">
            <w:pPr>
              <w:keepNext w:val="0"/>
              <w:keepLines w:val="0"/>
              <w:widowControl/>
              <w:suppressLineNumbers w:val="0"/>
              <w:bidi w:val="0"/>
              <w:jc w:val="center"/>
              <w:rPr>
                <w:rFonts w:hint="eastAsia" w:ascii="宋体" w:hAnsi="宋体" w:eastAsia="宋体" w:cs="宋体"/>
                <w:b/>
                <w:bCs/>
                <w:kern w:val="0"/>
                <w:sz w:val="24"/>
                <w:szCs w:val="24"/>
                <w:lang w:val="en-US" w:eastAsia="zh-CN" w:bidi="ar"/>
              </w:rPr>
            </w:pPr>
          </w:p>
        </w:tc>
      </w:tr>
      <w:tr w14:paraId="08B341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32" w:type="dxa"/>
            <w:tcBorders>
              <w:top w:val="nil"/>
              <w:left w:val="nil"/>
              <w:bottom w:val="nil"/>
            </w:tcBorders>
            <w:shd w:val="clear" w:color="auto" w:fill="auto"/>
            <w:tcMar>
              <w:top w:w="144" w:type="dxa"/>
              <w:left w:w="216" w:type="dxa"/>
              <w:bottom w:w="144" w:type="dxa"/>
              <w:right w:w="216" w:type="dxa"/>
            </w:tcMar>
            <w:vAlign w:val="center"/>
          </w:tcPr>
          <w:p w14:paraId="1B9A7EE8">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RC-01</w:t>
            </w:r>
          </w:p>
        </w:tc>
        <w:tc>
          <w:tcPr>
            <w:tcW w:w="1836" w:type="dxa"/>
            <w:tcBorders>
              <w:top w:val="nil"/>
              <w:left w:val="nil"/>
              <w:bottom w:val="nil"/>
            </w:tcBorders>
            <w:shd w:val="clear" w:color="auto" w:fill="auto"/>
            <w:tcMar>
              <w:top w:w="144" w:type="dxa"/>
              <w:left w:w="216" w:type="dxa"/>
              <w:bottom w:w="144" w:type="dxa"/>
              <w:right w:w="216" w:type="dxa"/>
            </w:tcMar>
            <w:vAlign w:val="center"/>
          </w:tcPr>
          <w:p w14:paraId="2233F082">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项目预算突然削减 20%，但交付目标不变</w:t>
            </w:r>
          </w:p>
        </w:tc>
        <w:tc>
          <w:tcPr>
            <w:tcW w:w="1524" w:type="dxa"/>
            <w:tcBorders>
              <w:top w:val="nil"/>
              <w:left w:val="nil"/>
              <w:bottom w:val="nil"/>
            </w:tcBorders>
            <w:shd w:val="clear" w:color="auto" w:fill="auto"/>
            <w:tcMar>
              <w:top w:w="144" w:type="dxa"/>
              <w:left w:w="216" w:type="dxa"/>
              <w:bottom w:w="144" w:type="dxa"/>
              <w:right w:w="216" w:type="dxa"/>
            </w:tcMar>
            <w:vAlign w:val="center"/>
          </w:tcPr>
          <w:p w14:paraId="3760B2DC">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需体现资源重新配置</w:t>
            </w:r>
          </w:p>
        </w:tc>
        <w:tc>
          <w:tcPr>
            <w:tcW w:w="2256" w:type="dxa"/>
            <w:tcBorders>
              <w:top w:val="nil"/>
              <w:left w:val="nil"/>
              <w:bottom w:val="nil"/>
              <w:right w:val="nil"/>
            </w:tcBorders>
            <w:shd w:val="clear" w:color="auto" w:fill="auto"/>
            <w:tcMar>
              <w:top w:w="144" w:type="dxa"/>
              <w:left w:w="216" w:type="dxa"/>
              <w:bottom w:w="144" w:type="dxa"/>
              <w:right w:w="216" w:type="dxa"/>
            </w:tcMar>
            <w:vAlign w:val="center"/>
          </w:tcPr>
          <w:p w14:paraId="77B3EBAF">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①召开资源优先级评估会，砍掉非核心功能</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②与供应商谈判，争取 "阶梯式付款折扣"</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③启用内部资源共享平台，调用闲置设备</w:t>
            </w:r>
          </w:p>
        </w:tc>
        <w:tc>
          <w:tcPr>
            <w:tcW w:w="2304" w:type="dxa"/>
            <w:tcBorders>
              <w:top w:val="nil"/>
              <w:left w:val="nil"/>
              <w:bottom w:val="nil"/>
              <w:right w:val="nil"/>
            </w:tcBorders>
            <w:shd w:val="clear" w:color="auto" w:fill="auto"/>
            <w:tcMar>
              <w:top w:w="144" w:type="dxa"/>
              <w:left w:w="216" w:type="dxa"/>
              <w:bottom w:w="144" w:type="dxa"/>
              <w:right w:w="216" w:type="dxa"/>
            </w:tcMar>
            <w:vAlign w:val="center"/>
          </w:tcPr>
          <w:p w14:paraId="25DCCDBD">
            <w:pPr>
              <w:keepNext w:val="0"/>
              <w:keepLines w:val="0"/>
              <w:widowControl/>
              <w:suppressLineNumbers w:val="0"/>
              <w:bidi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drawing>
                <wp:inline distT="0" distB="0" distL="114300" distR="114300">
                  <wp:extent cx="1014095" cy="1014095"/>
                  <wp:effectExtent l="0" t="0" r="6985" b="6985"/>
                  <wp:docPr id="49" name="图片 49" descr="f96fa779a6826f220ad61d43638003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f96fa779a6826f220ad61d43638003ad"/>
                          <pic:cNvPicPr>
                            <a:picLocks noChangeAspect="1"/>
                          </pic:cNvPicPr>
                        </pic:nvPicPr>
                        <pic:blipFill>
                          <a:blip r:embed="rId34"/>
                          <a:stretch>
                            <a:fillRect/>
                          </a:stretch>
                        </pic:blipFill>
                        <pic:spPr>
                          <a:xfrm>
                            <a:off x="0" y="0"/>
                            <a:ext cx="1014095" cy="1014095"/>
                          </a:xfrm>
                          <a:prstGeom prst="rect">
                            <a:avLst/>
                          </a:prstGeom>
                        </pic:spPr>
                      </pic:pic>
                    </a:graphicData>
                  </a:graphic>
                </wp:inline>
              </w:drawing>
            </w:r>
          </w:p>
        </w:tc>
        <w:tc>
          <w:tcPr>
            <w:tcW w:w="2400" w:type="dxa"/>
            <w:tcBorders>
              <w:top w:val="nil"/>
              <w:left w:val="nil"/>
              <w:bottom w:val="nil"/>
              <w:right w:val="nil"/>
            </w:tcBorders>
            <w:shd w:val="clear" w:color="auto" w:fill="auto"/>
            <w:tcMar>
              <w:top w:w="144" w:type="dxa"/>
              <w:left w:w="216" w:type="dxa"/>
              <w:bottom w:w="144" w:type="dxa"/>
              <w:right w:w="216" w:type="dxa"/>
            </w:tcMar>
            <w:vAlign w:val="center"/>
          </w:tcPr>
          <w:p w14:paraId="1D7588A0">
            <w:pPr>
              <w:keepNext w:val="0"/>
              <w:keepLines w:val="0"/>
              <w:pageBreakBefore w:val="0"/>
              <w:widowControl/>
              <w:numPr>
                <w:ilvl w:val="0"/>
                <w:numId w:val="29"/>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firstLine="0"/>
              <w:jc w:val="left"/>
              <w:textAlignment w:val="auto"/>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召开资源优先级评估会，砍掉非核心功能；与供应商谈判，争取 "阶梯式付款折扣"；启用内部资源共享平台，调用闲置设备</w:t>
            </w:r>
          </w:p>
          <w:p w14:paraId="00E273F2">
            <w:pPr>
              <w:keepNext w:val="0"/>
              <w:keepLines w:val="0"/>
              <w:pageBreakBefore w:val="0"/>
              <w:widowControl/>
              <w:numPr>
                <w:ilvl w:val="0"/>
                <w:numId w:val="0"/>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Chars="0"/>
              <w:jc w:val="left"/>
              <w:textAlignment w:val="auto"/>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B.48 小时内召开资源优先级评估会并公示评估流程，与供应商谈判争取 "固定比例付款折扣"，启用内部平台调用部分闲置设备</w:t>
            </w:r>
          </w:p>
          <w:p w14:paraId="15E27B68">
            <w:pPr>
              <w:keepNext w:val="0"/>
              <w:keepLines w:val="0"/>
              <w:pageBreakBefore w:val="0"/>
              <w:widowControl/>
              <w:numPr>
                <w:ilvl w:val="0"/>
                <w:numId w:val="0"/>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Chars="0"/>
              <w:jc w:val="left"/>
              <w:textAlignment w:val="auto"/>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C. 先与供应商谈判再召开评估会，砍掉核心功能以快速释放资源，争取 “延期 30 天付款” 而非折扣，启用平台但要求部门提交设备申请单</w:t>
            </w:r>
          </w:p>
        </w:tc>
      </w:tr>
      <w:tr w14:paraId="292566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32" w:type="dxa"/>
            <w:tcBorders>
              <w:top w:val="nil"/>
              <w:left w:val="nil"/>
              <w:bottom w:val="nil"/>
            </w:tcBorders>
            <w:shd w:val="clear" w:color="auto" w:fill="auto"/>
            <w:tcMar>
              <w:top w:w="144" w:type="dxa"/>
              <w:left w:w="216" w:type="dxa"/>
              <w:bottom w:w="144" w:type="dxa"/>
              <w:right w:w="216" w:type="dxa"/>
            </w:tcMar>
            <w:vAlign w:val="center"/>
          </w:tcPr>
          <w:p w14:paraId="52621DF8">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RC-02</w:t>
            </w:r>
          </w:p>
        </w:tc>
        <w:tc>
          <w:tcPr>
            <w:tcW w:w="1836" w:type="dxa"/>
            <w:tcBorders>
              <w:top w:val="nil"/>
              <w:left w:val="nil"/>
              <w:bottom w:val="nil"/>
            </w:tcBorders>
            <w:shd w:val="clear" w:color="auto" w:fill="auto"/>
            <w:tcMar>
              <w:top w:w="144" w:type="dxa"/>
              <w:left w:w="216" w:type="dxa"/>
              <w:bottom w:w="144" w:type="dxa"/>
              <w:right w:w="216" w:type="dxa"/>
            </w:tcMar>
            <w:vAlign w:val="center"/>
          </w:tcPr>
          <w:p w14:paraId="3F0E7A7F">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重要展会前 3 天，被告知展位面积缩减 50%</w:t>
            </w:r>
          </w:p>
        </w:tc>
        <w:tc>
          <w:tcPr>
            <w:tcW w:w="1524" w:type="dxa"/>
            <w:tcBorders>
              <w:top w:val="nil"/>
              <w:left w:val="nil"/>
              <w:bottom w:val="nil"/>
            </w:tcBorders>
            <w:shd w:val="clear" w:color="auto" w:fill="auto"/>
            <w:tcMar>
              <w:top w:w="144" w:type="dxa"/>
              <w:left w:w="216" w:type="dxa"/>
              <w:bottom w:w="144" w:type="dxa"/>
              <w:right w:w="216" w:type="dxa"/>
            </w:tcMar>
            <w:vAlign w:val="center"/>
          </w:tcPr>
          <w:p w14:paraId="38F08DD0">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需体现空间创意利用</w:t>
            </w:r>
          </w:p>
        </w:tc>
        <w:tc>
          <w:tcPr>
            <w:tcW w:w="2256" w:type="dxa"/>
            <w:tcBorders>
              <w:top w:val="nil"/>
              <w:left w:val="nil"/>
              <w:bottom w:val="nil"/>
              <w:right w:val="nil"/>
            </w:tcBorders>
            <w:shd w:val="clear" w:color="auto" w:fill="auto"/>
            <w:tcMar>
              <w:top w:w="144" w:type="dxa"/>
              <w:left w:w="216" w:type="dxa"/>
              <w:bottom w:w="144" w:type="dxa"/>
              <w:right w:w="216" w:type="dxa"/>
            </w:tcMar>
            <w:vAlign w:val="center"/>
          </w:tcPr>
          <w:p w14:paraId="44F85BC3">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①重新设计展位布局，采用 "立体展示架" 替代平面展板</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②将实物展示转为 VR 虚拟体验（节省空间）</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③重点突出 3-5 个核心产品，弱化周边产品</w:t>
            </w:r>
          </w:p>
        </w:tc>
        <w:tc>
          <w:tcPr>
            <w:tcW w:w="2304" w:type="dxa"/>
            <w:tcBorders>
              <w:top w:val="nil"/>
              <w:left w:val="nil"/>
              <w:bottom w:val="nil"/>
              <w:right w:val="nil"/>
            </w:tcBorders>
            <w:shd w:val="clear" w:color="auto" w:fill="auto"/>
            <w:tcMar>
              <w:top w:w="144" w:type="dxa"/>
              <w:left w:w="216" w:type="dxa"/>
              <w:bottom w:w="144" w:type="dxa"/>
              <w:right w:w="216" w:type="dxa"/>
            </w:tcMar>
            <w:vAlign w:val="center"/>
          </w:tcPr>
          <w:p w14:paraId="1F7F6273">
            <w:pPr>
              <w:keepNext w:val="0"/>
              <w:keepLines w:val="0"/>
              <w:widowControl/>
              <w:suppressLineNumbers w:val="0"/>
              <w:bidi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drawing>
                <wp:inline distT="0" distB="0" distL="114300" distR="114300">
                  <wp:extent cx="1014095" cy="1014095"/>
                  <wp:effectExtent l="0" t="0" r="6985" b="6985"/>
                  <wp:docPr id="50" name="图片 50" descr="ce388e3815b359948bf5901e581c7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ce388e3815b359948bf5901e581c7773"/>
                          <pic:cNvPicPr>
                            <a:picLocks noChangeAspect="1"/>
                          </pic:cNvPicPr>
                        </pic:nvPicPr>
                        <pic:blipFill>
                          <a:blip r:embed="rId35"/>
                          <a:stretch>
                            <a:fillRect/>
                          </a:stretch>
                        </pic:blipFill>
                        <pic:spPr>
                          <a:xfrm>
                            <a:off x="0" y="0"/>
                            <a:ext cx="1014095" cy="1014095"/>
                          </a:xfrm>
                          <a:prstGeom prst="rect">
                            <a:avLst/>
                          </a:prstGeom>
                        </pic:spPr>
                      </pic:pic>
                    </a:graphicData>
                  </a:graphic>
                </wp:inline>
              </w:drawing>
            </w:r>
          </w:p>
        </w:tc>
        <w:tc>
          <w:tcPr>
            <w:tcW w:w="2400" w:type="dxa"/>
            <w:tcBorders>
              <w:top w:val="nil"/>
              <w:left w:val="nil"/>
              <w:bottom w:val="nil"/>
              <w:right w:val="nil"/>
            </w:tcBorders>
            <w:shd w:val="clear" w:color="auto" w:fill="auto"/>
            <w:tcMar>
              <w:top w:w="144" w:type="dxa"/>
              <w:left w:w="216" w:type="dxa"/>
              <w:bottom w:w="144" w:type="dxa"/>
              <w:right w:w="216" w:type="dxa"/>
            </w:tcMar>
            <w:vAlign w:val="center"/>
          </w:tcPr>
          <w:p w14:paraId="33D6C919">
            <w:pPr>
              <w:keepNext w:val="0"/>
              <w:keepLines w:val="0"/>
              <w:pageBreakBefore w:val="0"/>
              <w:widowControl/>
              <w:numPr>
                <w:ilvl w:val="0"/>
                <w:numId w:val="30"/>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firstLine="0"/>
              <w:jc w:val="left"/>
              <w:textAlignment w:val="auto"/>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重新设计展位布局，采用 "立体展示架" 替代平面展板；将实物展示转为 VR 虚拟体验；重点突出 3-5 个核心产品，弱化周边产品</w:t>
            </w:r>
          </w:p>
          <w:p w14:paraId="3D8D21B8">
            <w:pPr>
              <w:keepNext w:val="0"/>
              <w:keepLines w:val="0"/>
              <w:pageBreakBefore w:val="0"/>
              <w:widowControl/>
              <w:numPr>
                <w:ilvl w:val="0"/>
                <w:numId w:val="0"/>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Chars="0"/>
              <w:jc w:val="left"/>
              <w:textAlignment w:val="auto"/>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B.24 小时内完成展位布局设计并公示设计草图，采用 "旋转展台" 替代立体展示架，将实物展示转为 "AR 图文解说"，重点突出5-8 个核心产品并搭配周边产品组合展示</w:t>
            </w:r>
          </w:p>
          <w:p w14:paraId="3AA7C077">
            <w:pPr>
              <w:keepNext w:val="0"/>
              <w:keepLines w:val="0"/>
              <w:pageBreakBefore w:val="0"/>
              <w:widowControl/>
              <w:numPr>
                <w:ilvl w:val="0"/>
                <w:numId w:val="0"/>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Chars="0"/>
              <w:jc w:val="left"/>
              <w:textAlignment w:val="auto"/>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C. 先进行参展效果评估再设计布局，采用 "智能互动屏" 替代立体展示架，将实物展示转为 "3D 模型浏览"，重点突出2 个核心产品并设置周边产品体验区</w:t>
            </w:r>
          </w:p>
        </w:tc>
      </w:tr>
      <w:tr w14:paraId="512A5C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32" w:type="dxa"/>
            <w:tcBorders>
              <w:top w:val="nil"/>
              <w:left w:val="nil"/>
              <w:bottom w:val="nil"/>
            </w:tcBorders>
            <w:shd w:val="clear" w:color="auto" w:fill="auto"/>
            <w:tcMar>
              <w:top w:w="144" w:type="dxa"/>
              <w:left w:w="216" w:type="dxa"/>
              <w:bottom w:w="144" w:type="dxa"/>
              <w:right w:w="216" w:type="dxa"/>
            </w:tcMar>
            <w:vAlign w:val="center"/>
          </w:tcPr>
          <w:p w14:paraId="2728E921">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RC-03</w:t>
            </w:r>
          </w:p>
        </w:tc>
        <w:tc>
          <w:tcPr>
            <w:tcW w:w="1836" w:type="dxa"/>
            <w:tcBorders>
              <w:top w:val="nil"/>
              <w:left w:val="nil"/>
              <w:bottom w:val="nil"/>
            </w:tcBorders>
            <w:shd w:val="clear" w:color="auto" w:fill="auto"/>
            <w:tcMar>
              <w:top w:w="144" w:type="dxa"/>
              <w:left w:w="216" w:type="dxa"/>
              <w:bottom w:w="144" w:type="dxa"/>
              <w:right w:w="216" w:type="dxa"/>
            </w:tcMar>
            <w:vAlign w:val="center"/>
          </w:tcPr>
          <w:p w14:paraId="01172052">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公司突然通知部门裁员 15%，需在 1 周内确定名单</w:t>
            </w:r>
          </w:p>
        </w:tc>
        <w:tc>
          <w:tcPr>
            <w:tcW w:w="1524" w:type="dxa"/>
            <w:tcBorders>
              <w:top w:val="nil"/>
              <w:left w:val="nil"/>
              <w:bottom w:val="nil"/>
            </w:tcBorders>
            <w:shd w:val="clear" w:color="auto" w:fill="auto"/>
            <w:tcMar>
              <w:top w:w="144" w:type="dxa"/>
              <w:left w:w="216" w:type="dxa"/>
              <w:bottom w:w="144" w:type="dxa"/>
              <w:right w:w="216" w:type="dxa"/>
            </w:tcMar>
            <w:vAlign w:val="center"/>
          </w:tcPr>
          <w:p w14:paraId="0EE2227F">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需体现人力资源优化</w:t>
            </w:r>
          </w:p>
        </w:tc>
        <w:tc>
          <w:tcPr>
            <w:tcW w:w="2256" w:type="dxa"/>
            <w:tcBorders>
              <w:top w:val="nil"/>
              <w:left w:val="nil"/>
              <w:bottom w:val="nil"/>
              <w:right w:val="nil"/>
            </w:tcBorders>
            <w:shd w:val="clear" w:color="auto" w:fill="auto"/>
            <w:tcMar>
              <w:top w:w="144" w:type="dxa"/>
              <w:left w:w="216" w:type="dxa"/>
              <w:bottom w:w="144" w:type="dxa"/>
              <w:right w:w="216" w:type="dxa"/>
            </w:tcMar>
            <w:vAlign w:val="center"/>
          </w:tcPr>
          <w:p w14:paraId="3C7A2FBF">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①梳理岗位价值矩阵，保留核心职能人员</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②对冗余岗位人员提供 "转岗竞聘 + 离职补偿" 方案</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③建立 "业务流程自动化" 替代部分重复性工作</w:t>
            </w:r>
          </w:p>
        </w:tc>
        <w:tc>
          <w:tcPr>
            <w:tcW w:w="2304" w:type="dxa"/>
            <w:tcBorders>
              <w:top w:val="nil"/>
              <w:left w:val="nil"/>
              <w:bottom w:val="nil"/>
              <w:right w:val="nil"/>
            </w:tcBorders>
            <w:shd w:val="clear" w:color="auto" w:fill="auto"/>
            <w:tcMar>
              <w:top w:w="144" w:type="dxa"/>
              <w:left w:w="216" w:type="dxa"/>
              <w:bottom w:w="144" w:type="dxa"/>
              <w:right w:w="216" w:type="dxa"/>
            </w:tcMar>
            <w:vAlign w:val="center"/>
          </w:tcPr>
          <w:p w14:paraId="5061556C">
            <w:pPr>
              <w:keepNext w:val="0"/>
              <w:keepLines w:val="0"/>
              <w:widowControl/>
              <w:suppressLineNumbers w:val="0"/>
              <w:bidi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drawing>
                <wp:inline distT="0" distB="0" distL="114300" distR="114300">
                  <wp:extent cx="1014095" cy="1014095"/>
                  <wp:effectExtent l="0" t="0" r="6985" b="6985"/>
                  <wp:docPr id="51" name="图片 51" descr="e49f535d049cfc8c076cf8ab5b4650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e49f535d049cfc8c076cf8ab5b4650f4"/>
                          <pic:cNvPicPr>
                            <a:picLocks noChangeAspect="1"/>
                          </pic:cNvPicPr>
                        </pic:nvPicPr>
                        <pic:blipFill>
                          <a:blip r:embed="rId36"/>
                          <a:stretch>
                            <a:fillRect/>
                          </a:stretch>
                        </pic:blipFill>
                        <pic:spPr>
                          <a:xfrm>
                            <a:off x="0" y="0"/>
                            <a:ext cx="1014095" cy="1014095"/>
                          </a:xfrm>
                          <a:prstGeom prst="rect">
                            <a:avLst/>
                          </a:prstGeom>
                        </pic:spPr>
                      </pic:pic>
                    </a:graphicData>
                  </a:graphic>
                </wp:inline>
              </w:drawing>
            </w:r>
          </w:p>
        </w:tc>
        <w:tc>
          <w:tcPr>
            <w:tcW w:w="2400" w:type="dxa"/>
            <w:tcBorders>
              <w:top w:val="nil"/>
              <w:left w:val="nil"/>
              <w:bottom w:val="nil"/>
              <w:right w:val="nil"/>
            </w:tcBorders>
            <w:shd w:val="clear" w:color="auto" w:fill="auto"/>
            <w:tcMar>
              <w:top w:w="144" w:type="dxa"/>
              <w:left w:w="216" w:type="dxa"/>
              <w:bottom w:w="144" w:type="dxa"/>
              <w:right w:w="216" w:type="dxa"/>
            </w:tcMar>
            <w:vAlign w:val="center"/>
          </w:tcPr>
          <w:p w14:paraId="5375EB59">
            <w:pPr>
              <w:keepNext w:val="0"/>
              <w:keepLines w:val="0"/>
              <w:pageBreakBefore w:val="0"/>
              <w:widowControl/>
              <w:numPr>
                <w:ilvl w:val="0"/>
                <w:numId w:val="31"/>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firstLine="0"/>
              <w:jc w:val="left"/>
              <w:textAlignment w:val="auto"/>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梳理岗位价值矩阵，保留核心职能人员；对冗余岗位人员提供 "转岗竞聘 + 离职补偿" 方案；建立 "业务流程自动化" 替代部分重复性工作</w:t>
            </w:r>
          </w:p>
          <w:p w14:paraId="6847CB05">
            <w:pPr>
              <w:keepNext w:val="0"/>
              <w:keepLines w:val="0"/>
              <w:pageBreakBefore w:val="0"/>
              <w:widowControl/>
              <w:numPr>
                <w:ilvl w:val="0"/>
                <w:numId w:val="0"/>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Chars="0"/>
              <w:jc w:val="left"/>
              <w:textAlignment w:val="auto"/>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B.24 小时内完成岗位价值评估并公示评估结果，对冗余人员提供 "离职补偿" 但需签署竞业协议，用 "外包临时工" 替代重复性工作</w:t>
            </w:r>
          </w:p>
          <w:p w14:paraId="6E20DE8A">
            <w:pPr>
              <w:keepNext w:val="0"/>
              <w:keepLines w:val="0"/>
              <w:pageBreakBefore w:val="0"/>
              <w:widowControl/>
              <w:numPr>
                <w:ilvl w:val="0"/>
                <w:numId w:val="0"/>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Chars="0"/>
              <w:jc w:val="left"/>
              <w:textAlignment w:val="auto"/>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C. 先实施末位淘汰制再梳理岗位矩阵，对冗余人员提供 "内部培训" 但不承诺转岗，建立自动化系统但优先替代高薪资岗位</w:t>
            </w:r>
          </w:p>
        </w:tc>
      </w:tr>
      <w:tr w14:paraId="2F02BB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32" w:type="dxa"/>
            <w:tcBorders>
              <w:top w:val="nil"/>
              <w:left w:val="nil"/>
              <w:bottom w:val="nil"/>
            </w:tcBorders>
            <w:shd w:val="clear" w:color="auto" w:fill="auto"/>
            <w:tcMar>
              <w:top w:w="144" w:type="dxa"/>
              <w:left w:w="216" w:type="dxa"/>
              <w:bottom w:w="144" w:type="dxa"/>
              <w:right w:w="216" w:type="dxa"/>
            </w:tcMar>
            <w:vAlign w:val="center"/>
          </w:tcPr>
          <w:p w14:paraId="392CC352">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RC-04</w:t>
            </w:r>
          </w:p>
        </w:tc>
        <w:tc>
          <w:tcPr>
            <w:tcW w:w="1836" w:type="dxa"/>
            <w:tcBorders>
              <w:top w:val="nil"/>
              <w:left w:val="nil"/>
              <w:bottom w:val="nil"/>
            </w:tcBorders>
            <w:shd w:val="clear" w:color="auto" w:fill="auto"/>
            <w:tcMar>
              <w:top w:w="144" w:type="dxa"/>
              <w:left w:w="216" w:type="dxa"/>
              <w:bottom w:w="144" w:type="dxa"/>
              <w:right w:w="216" w:type="dxa"/>
            </w:tcMar>
            <w:vAlign w:val="center"/>
          </w:tcPr>
          <w:p w14:paraId="4A271439">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物流旺季突然遭遇货车司机罢工，货物积压 3000 件</w:t>
            </w:r>
          </w:p>
        </w:tc>
        <w:tc>
          <w:tcPr>
            <w:tcW w:w="1524" w:type="dxa"/>
            <w:tcBorders>
              <w:top w:val="nil"/>
              <w:left w:val="nil"/>
              <w:bottom w:val="nil"/>
            </w:tcBorders>
            <w:shd w:val="clear" w:color="auto" w:fill="auto"/>
            <w:tcMar>
              <w:top w:w="144" w:type="dxa"/>
              <w:left w:w="216" w:type="dxa"/>
              <w:bottom w:w="144" w:type="dxa"/>
              <w:right w:w="216" w:type="dxa"/>
            </w:tcMar>
            <w:vAlign w:val="center"/>
          </w:tcPr>
          <w:p w14:paraId="55634687">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需多渠道解决运力</w:t>
            </w:r>
          </w:p>
        </w:tc>
        <w:tc>
          <w:tcPr>
            <w:tcW w:w="2256" w:type="dxa"/>
            <w:tcBorders>
              <w:top w:val="nil"/>
              <w:left w:val="nil"/>
              <w:bottom w:val="nil"/>
              <w:right w:val="nil"/>
            </w:tcBorders>
            <w:shd w:val="clear" w:color="auto" w:fill="auto"/>
            <w:tcMar>
              <w:top w:w="144" w:type="dxa"/>
              <w:left w:w="216" w:type="dxa"/>
              <w:bottom w:w="144" w:type="dxa"/>
              <w:right w:w="216" w:type="dxa"/>
            </w:tcMar>
            <w:vAlign w:val="center"/>
          </w:tcPr>
          <w:p w14:paraId="5A4A5936">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①联系第三方物流平台，溢价租用临时车队</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②启用铁路 / 海运等替代运输方式（牺牲时效性）</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③向客户发送 "物流进度日报"，提供延迟赔偿选项</w:t>
            </w:r>
          </w:p>
        </w:tc>
        <w:tc>
          <w:tcPr>
            <w:tcW w:w="2304" w:type="dxa"/>
            <w:tcBorders>
              <w:top w:val="nil"/>
              <w:left w:val="nil"/>
              <w:bottom w:val="nil"/>
              <w:right w:val="nil"/>
            </w:tcBorders>
            <w:shd w:val="clear" w:color="auto" w:fill="auto"/>
            <w:tcMar>
              <w:top w:w="144" w:type="dxa"/>
              <w:left w:w="216" w:type="dxa"/>
              <w:bottom w:w="144" w:type="dxa"/>
              <w:right w:w="216" w:type="dxa"/>
            </w:tcMar>
            <w:vAlign w:val="center"/>
          </w:tcPr>
          <w:p w14:paraId="13D900C1">
            <w:pPr>
              <w:keepNext w:val="0"/>
              <w:keepLines w:val="0"/>
              <w:widowControl/>
              <w:suppressLineNumbers w:val="0"/>
              <w:bidi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drawing>
                <wp:inline distT="0" distB="0" distL="114300" distR="114300">
                  <wp:extent cx="1014095" cy="1014095"/>
                  <wp:effectExtent l="0" t="0" r="6985" b="6985"/>
                  <wp:docPr id="52" name="图片 52" descr="1f46bd34a5e417aaf8aaaed1966206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1f46bd34a5e417aaf8aaaed1966206c1"/>
                          <pic:cNvPicPr>
                            <a:picLocks noChangeAspect="1"/>
                          </pic:cNvPicPr>
                        </pic:nvPicPr>
                        <pic:blipFill>
                          <a:blip r:embed="rId37"/>
                          <a:stretch>
                            <a:fillRect/>
                          </a:stretch>
                        </pic:blipFill>
                        <pic:spPr>
                          <a:xfrm>
                            <a:off x="0" y="0"/>
                            <a:ext cx="1014095" cy="1014095"/>
                          </a:xfrm>
                          <a:prstGeom prst="rect">
                            <a:avLst/>
                          </a:prstGeom>
                        </pic:spPr>
                      </pic:pic>
                    </a:graphicData>
                  </a:graphic>
                </wp:inline>
              </w:drawing>
            </w:r>
          </w:p>
        </w:tc>
        <w:tc>
          <w:tcPr>
            <w:tcW w:w="2400" w:type="dxa"/>
            <w:tcBorders>
              <w:top w:val="nil"/>
              <w:left w:val="nil"/>
              <w:bottom w:val="nil"/>
              <w:right w:val="nil"/>
            </w:tcBorders>
            <w:shd w:val="clear" w:color="auto" w:fill="auto"/>
            <w:tcMar>
              <w:top w:w="144" w:type="dxa"/>
              <w:left w:w="216" w:type="dxa"/>
              <w:bottom w:w="144" w:type="dxa"/>
              <w:right w:w="216" w:type="dxa"/>
            </w:tcMar>
            <w:vAlign w:val="center"/>
          </w:tcPr>
          <w:p w14:paraId="20D4D2D9">
            <w:pPr>
              <w:keepNext w:val="0"/>
              <w:keepLines w:val="0"/>
              <w:pageBreakBefore w:val="0"/>
              <w:widowControl/>
              <w:numPr>
                <w:ilvl w:val="0"/>
                <w:numId w:val="32"/>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firstLine="0"/>
              <w:jc w:val="left"/>
              <w:textAlignment w:val="auto"/>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联系第三方物流平台，溢价租用临时车队；启用铁路 / 海运等替代运输方式；向客户发送 "物流进度日报"，提供延迟赔偿选项</w:t>
            </w:r>
          </w:p>
          <w:p w14:paraId="53813582">
            <w:pPr>
              <w:keepNext w:val="0"/>
              <w:keepLines w:val="0"/>
              <w:pageBreakBefore w:val="0"/>
              <w:widowControl/>
              <w:numPr>
                <w:ilvl w:val="0"/>
                <w:numId w:val="0"/>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Chars="0"/>
              <w:jc w:val="left"/>
              <w:textAlignment w:val="auto"/>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B.48 小时内联系第三方物流平台并启动招标比价，启用 "公路专线" 替代运输，向客户发送 "物流状态短信提醒"，提供 "下次运费 9 折" 赔偿</w:t>
            </w:r>
          </w:p>
          <w:p w14:paraId="2BB516F5">
            <w:pPr>
              <w:keepNext w:val="0"/>
              <w:keepLines w:val="0"/>
              <w:pageBreakBefore w:val="0"/>
              <w:widowControl/>
              <w:numPr>
                <w:ilvl w:val="0"/>
                <w:numId w:val="0"/>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Chars="0"/>
              <w:jc w:val="left"/>
              <w:textAlignment w:val="auto"/>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C. 先优化现有车队运输路线再联系第三方，启用 "共享物流平台" 整合闲置车辆，向客户发送 "物流进展邮件周报"，承诺 "下次合作优先发货"</w:t>
            </w:r>
          </w:p>
        </w:tc>
      </w:tr>
      <w:tr w14:paraId="024986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32" w:type="dxa"/>
            <w:tcBorders>
              <w:top w:val="nil"/>
              <w:left w:val="nil"/>
              <w:bottom w:val="nil"/>
            </w:tcBorders>
            <w:shd w:val="clear" w:color="auto" w:fill="auto"/>
            <w:tcMar>
              <w:top w:w="144" w:type="dxa"/>
              <w:left w:w="216" w:type="dxa"/>
              <w:bottom w:w="144" w:type="dxa"/>
              <w:right w:w="216" w:type="dxa"/>
            </w:tcMar>
            <w:vAlign w:val="center"/>
          </w:tcPr>
          <w:p w14:paraId="253D6D93">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RC-05</w:t>
            </w:r>
          </w:p>
        </w:tc>
        <w:tc>
          <w:tcPr>
            <w:tcW w:w="1836" w:type="dxa"/>
            <w:tcBorders>
              <w:top w:val="nil"/>
              <w:left w:val="nil"/>
              <w:bottom w:val="nil"/>
            </w:tcBorders>
            <w:shd w:val="clear" w:color="auto" w:fill="auto"/>
            <w:tcMar>
              <w:top w:w="144" w:type="dxa"/>
              <w:left w:w="216" w:type="dxa"/>
              <w:bottom w:w="144" w:type="dxa"/>
              <w:right w:w="216" w:type="dxa"/>
            </w:tcMar>
            <w:vAlign w:val="center"/>
          </w:tcPr>
          <w:p w14:paraId="59D732E9">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实验室关键设备突发故障，维修需 5 天，影响新品研发</w:t>
            </w:r>
          </w:p>
        </w:tc>
        <w:tc>
          <w:tcPr>
            <w:tcW w:w="1524" w:type="dxa"/>
            <w:tcBorders>
              <w:top w:val="nil"/>
              <w:left w:val="nil"/>
              <w:bottom w:val="nil"/>
            </w:tcBorders>
            <w:shd w:val="clear" w:color="auto" w:fill="auto"/>
            <w:tcMar>
              <w:top w:w="144" w:type="dxa"/>
              <w:left w:w="216" w:type="dxa"/>
              <w:bottom w:w="144" w:type="dxa"/>
              <w:right w:w="216" w:type="dxa"/>
            </w:tcMar>
            <w:vAlign w:val="center"/>
          </w:tcPr>
          <w:p w14:paraId="290BB3A0">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需短期替代方案</w:t>
            </w:r>
          </w:p>
        </w:tc>
        <w:tc>
          <w:tcPr>
            <w:tcW w:w="2256" w:type="dxa"/>
            <w:tcBorders>
              <w:top w:val="nil"/>
              <w:left w:val="nil"/>
              <w:bottom w:val="nil"/>
              <w:right w:val="nil"/>
            </w:tcBorders>
            <w:shd w:val="clear" w:color="auto" w:fill="auto"/>
            <w:tcMar>
              <w:top w:w="144" w:type="dxa"/>
              <w:left w:w="216" w:type="dxa"/>
              <w:bottom w:w="144" w:type="dxa"/>
              <w:right w:w="216" w:type="dxa"/>
            </w:tcMar>
            <w:vAlign w:val="center"/>
          </w:tcPr>
          <w:p w14:paraId="423B1A3F">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①联系设备厂商，租用同款备用设备</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②调整研发计划，优先开展非设备依赖型实验</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③安排工程师 24 小时值守，争取提前修复</w:t>
            </w:r>
          </w:p>
        </w:tc>
        <w:tc>
          <w:tcPr>
            <w:tcW w:w="2304" w:type="dxa"/>
            <w:tcBorders>
              <w:top w:val="nil"/>
              <w:left w:val="nil"/>
              <w:bottom w:val="nil"/>
              <w:right w:val="nil"/>
            </w:tcBorders>
            <w:shd w:val="clear" w:color="auto" w:fill="auto"/>
            <w:tcMar>
              <w:top w:w="144" w:type="dxa"/>
              <w:left w:w="216" w:type="dxa"/>
              <w:bottom w:w="144" w:type="dxa"/>
              <w:right w:w="216" w:type="dxa"/>
            </w:tcMar>
            <w:vAlign w:val="center"/>
          </w:tcPr>
          <w:p w14:paraId="08B165F7">
            <w:pPr>
              <w:keepNext w:val="0"/>
              <w:keepLines w:val="0"/>
              <w:widowControl/>
              <w:suppressLineNumbers w:val="0"/>
              <w:bidi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drawing>
                <wp:inline distT="0" distB="0" distL="114300" distR="114300">
                  <wp:extent cx="1014095" cy="1014095"/>
                  <wp:effectExtent l="0" t="0" r="6985" b="6985"/>
                  <wp:docPr id="53" name="图片 53" descr="05ddf9cd273eb2593073b3d1233be4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05ddf9cd273eb2593073b3d1233be4ec"/>
                          <pic:cNvPicPr>
                            <a:picLocks noChangeAspect="1"/>
                          </pic:cNvPicPr>
                        </pic:nvPicPr>
                        <pic:blipFill>
                          <a:blip r:embed="rId38"/>
                          <a:stretch>
                            <a:fillRect/>
                          </a:stretch>
                        </pic:blipFill>
                        <pic:spPr>
                          <a:xfrm>
                            <a:off x="0" y="0"/>
                            <a:ext cx="1014095" cy="1014095"/>
                          </a:xfrm>
                          <a:prstGeom prst="rect">
                            <a:avLst/>
                          </a:prstGeom>
                        </pic:spPr>
                      </pic:pic>
                    </a:graphicData>
                  </a:graphic>
                </wp:inline>
              </w:drawing>
            </w:r>
          </w:p>
        </w:tc>
        <w:tc>
          <w:tcPr>
            <w:tcW w:w="2400" w:type="dxa"/>
            <w:tcBorders>
              <w:top w:val="nil"/>
              <w:left w:val="nil"/>
              <w:bottom w:val="nil"/>
              <w:right w:val="nil"/>
            </w:tcBorders>
            <w:shd w:val="clear" w:color="auto" w:fill="auto"/>
            <w:tcMar>
              <w:top w:w="144" w:type="dxa"/>
              <w:left w:w="216" w:type="dxa"/>
              <w:bottom w:w="144" w:type="dxa"/>
              <w:right w:w="216" w:type="dxa"/>
            </w:tcMar>
            <w:vAlign w:val="center"/>
          </w:tcPr>
          <w:p w14:paraId="467ABAC6">
            <w:pPr>
              <w:keepNext w:val="0"/>
              <w:keepLines w:val="0"/>
              <w:pageBreakBefore w:val="0"/>
              <w:widowControl/>
              <w:numPr>
                <w:ilvl w:val="0"/>
                <w:numId w:val="33"/>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firstLine="0"/>
              <w:jc w:val="left"/>
              <w:textAlignment w:val="auto"/>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联系设备厂商，租用同款备用设备；调整研发计划，优先开展非设备依赖型实验；安排工程师 24 小时值守，争取提前修复</w:t>
            </w:r>
          </w:p>
          <w:p w14:paraId="4248E0A6">
            <w:pPr>
              <w:keepNext w:val="0"/>
              <w:keepLines w:val="0"/>
              <w:pageBreakBefore w:val="0"/>
              <w:widowControl/>
              <w:numPr>
                <w:ilvl w:val="0"/>
                <w:numId w:val="0"/>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Chars="0"/>
              <w:jc w:val="left"/>
              <w:textAlignment w:val="auto"/>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B.48 小时内联系设备厂商并启动原厂备件采购流程，调整研发计划优先开展非设备依赖型任务但需重新进行风险评估，安排工程师轮班值守但重点监控其他设备运行状态</w:t>
            </w:r>
          </w:p>
          <w:p w14:paraId="460B7C9E">
            <w:pPr>
              <w:keepNext w:val="0"/>
              <w:keepLines w:val="0"/>
              <w:pageBreakBefore w:val="0"/>
              <w:widowControl/>
              <w:numPr>
                <w:ilvl w:val="0"/>
                <w:numId w:val="0"/>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Chars="0"/>
              <w:jc w:val="left"/>
              <w:textAlignment w:val="auto"/>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C. 先组织内部技术团队排查故障再联系设备厂商，调整研发计划使用替代设备，安排工程师白天现场值守 + 夜间远程支持</w:t>
            </w:r>
          </w:p>
        </w:tc>
      </w:tr>
      <w:tr w14:paraId="3ED34D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32" w:type="dxa"/>
            <w:tcBorders>
              <w:top w:val="nil"/>
              <w:left w:val="nil"/>
              <w:bottom w:val="nil"/>
            </w:tcBorders>
            <w:shd w:val="clear" w:color="auto" w:fill="auto"/>
            <w:tcMar>
              <w:top w:w="144" w:type="dxa"/>
              <w:left w:w="216" w:type="dxa"/>
              <w:bottom w:w="144" w:type="dxa"/>
              <w:right w:w="216" w:type="dxa"/>
            </w:tcMar>
            <w:vAlign w:val="center"/>
          </w:tcPr>
          <w:p w14:paraId="2FE6A1D7">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RC-06</w:t>
            </w:r>
          </w:p>
        </w:tc>
        <w:tc>
          <w:tcPr>
            <w:tcW w:w="1836" w:type="dxa"/>
            <w:tcBorders>
              <w:top w:val="nil"/>
              <w:left w:val="nil"/>
              <w:bottom w:val="nil"/>
            </w:tcBorders>
            <w:shd w:val="clear" w:color="auto" w:fill="auto"/>
            <w:tcMar>
              <w:top w:w="144" w:type="dxa"/>
              <w:left w:w="216" w:type="dxa"/>
              <w:bottom w:w="144" w:type="dxa"/>
              <w:right w:w="216" w:type="dxa"/>
            </w:tcMar>
            <w:vAlign w:val="center"/>
          </w:tcPr>
          <w:p w14:paraId="00678D46">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跨境业务因汇率波动，成本增加 12%，报价已锁定</w:t>
            </w:r>
          </w:p>
        </w:tc>
        <w:tc>
          <w:tcPr>
            <w:tcW w:w="1524" w:type="dxa"/>
            <w:tcBorders>
              <w:top w:val="nil"/>
              <w:left w:val="nil"/>
              <w:bottom w:val="nil"/>
            </w:tcBorders>
            <w:shd w:val="clear" w:color="auto" w:fill="auto"/>
            <w:tcMar>
              <w:top w:w="144" w:type="dxa"/>
              <w:left w:w="216" w:type="dxa"/>
              <w:bottom w:w="144" w:type="dxa"/>
              <w:right w:w="216" w:type="dxa"/>
            </w:tcMar>
            <w:vAlign w:val="center"/>
          </w:tcPr>
          <w:p w14:paraId="745A0AB3">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需金融工具对冲</w:t>
            </w:r>
          </w:p>
        </w:tc>
        <w:tc>
          <w:tcPr>
            <w:tcW w:w="2256" w:type="dxa"/>
            <w:tcBorders>
              <w:top w:val="nil"/>
              <w:left w:val="nil"/>
              <w:bottom w:val="nil"/>
              <w:right w:val="nil"/>
            </w:tcBorders>
            <w:shd w:val="clear" w:color="auto" w:fill="auto"/>
            <w:tcMar>
              <w:top w:w="144" w:type="dxa"/>
              <w:left w:w="216" w:type="dxa"/>
              <w:bottom w:w="144" w:type="dxa"/>
              <w:right w:w="216" w:type="dxa"/>
            </w:tcMar>
            <w:vAlign w:val="center"/>
          </w:tcPr>
          <w:p w14:paraId="4B1DD914">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①与客户协商 "汇率波动分担条款"（各承担 50%）</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②购买外汇远期合约，锁定 3 个月汇率</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③优化供应链，寻找本地替代原材料</w:t>
            </w:r>
          </w:p>
        </w:tc>
        <w:tc>
          <w:tcPr>
            <w:tcW w:w="2304" w:type="dxa"/>
            <w:tcBorders>
              <w:top w:val="nil"/>
              <w:left w:val="nil"/>
              <w:bottom w:val="nil"/>
              <w:right w:val="nil"/>
            </w:tcBorders>
            <w:shd w:val="clear" w:color="auto" w:fill="auto"/>
            <w:tcMar>
              <w:top w:w="144" w:type="dxa"/>
              <w:left w:w="216" w:type="dxa"/>
              <w:bottom w:w="144" w:type="dxa"/>
              <w:right w:w="216" w:type="dxa"/>
            </w:tcMar>
            <w:vAlign w:val="center"/>
          </w:tcPr>
          <w:p w14:paraId="7261CFCF">
            <w:pPr>
              <w:keepNext w:val="0"/>
              <w:keepLines w:val="0"/>
              <w:widowControl/>
              <w:suppressLineNumbers w:val="0"/>
              <w:bidi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drawing>
                <wp:inline distT="0" distB="0" distL="114300" distR="114300">
                  <wp:extent cx="1012190" cy="1012190"/>
                  <wp:effectExtent l="0" t="0" r="8890" b="8890"/>
                  <wp:docPr id="54" name="图片 54" descr="26656cdb06f307998f3364c4a0eb78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26656cdb06f307998f3364c4a0eb781c"/>
                          <pic:cNvPicPr>
                            <a:picLocks noChangeAspect="1"/>
                          </pic:cNvPicPr>
                        </pic:nvPicPr>
                        <pic:blipFill>
                          <a:blip r:embed="rId39"/>
                          <a:stretch>
                            <a:fillRect/>
                          </a:stretch>
                        </pic:blipFill>
                        <pic:spPr>
                          <a:xfrm>
                            <a:off x="0" y="0"/>
                            <a:ext cx="1012190" cy="1012190"/>
                          </a:xfrm>
                          <a:prstGeom prst="rect">
                            <a:avLst/>
                          </a:prstGeom>
                        </pic:spPr>
                      </pic:pic>
                    </a:graphicData>
                  </a:graphic>
                </wp:inline>
              </w:drawing>
            </w:r>
          </w:p>
        </w:tc>
        <w:tc>
          <w:tcPr>
            <w:tcW w:w="2400" w:type="dxa"/>
            <w:tcBorders>
              <w:top w:val="nil"/>
              <w:left w:val="nil"/>
              <w:bottom w:val="nil"/>
              <w:right w:val="nil"/>
            </w:tcBorders>
            <w:shd w:val="clear" w:color="auto" w:fill="auto"/>
            <w:tcMar>
              <w:top w:w="144" w:type="dxa"/>
              <w:left w:w="216" w:type="dxa"/>
              <w:bottom w:w="144" w:type="dxa"/>
              <w:right w:w="216" w:type="dxa"/>
            </w:tcMar>
            <w:vAlign w:val="center"/>
          </w:tcPr>
          <w:p w14:paraId="3DF73F1B">
            <w:pPr>
              <w:keepNext w:val="0"/>
              <w:keepLines w:val="0"/>
              <w:pageBreakBefore w:val="0"/>
              <w:widowControl/>
              <w:numPr>
                <w:ilvl w:val="0"/>
                <w:numId w:val="34"/>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firstLine="0"/>
              <w:jc w:val="left"/>
              <w:textAlignment w:val="auto"/>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与客户协商 "汇率波动分担条款"（各承担 50%）；购买外汇远期合约，锁定 3 个月汇率；优化供应链，寻找本地替代原材料</w:t>
            </w:r>
          </w:p>
          <w:p w14:paraId="5FCCCEB0">
            <w:pPr>
              <w:keepNext w:val="0"/>
              <w:keepLines w:val="0"/>
              <w:pageBreakBefore w:val="0"/>
              <w:widowControl/>
              <w:numPr>
                <w:ilvl w:val="0"/>
                <w:numId w:val="0"/>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Chars="0"/>
              <w:jc w:val="left"/>
              <w:textAlignment w:val="auto"/>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B.48 小时内与客户协商 "汇率分担条款"（企业承担 30%+ 客户承担 70%），购买外汇期权合约锁定 1 个月汇率，优化供应链并委托第三方机构审计本地替代原材料成本</w:t>
            </w:r>
          </w:p>
          <w:p w14:paraId="10130B9B">
            <w:pPr>
              <w:keepNext w:val="0"/>
              <w:keepLines w:val="0"/>
              <w:pageBreakBefore w:val="0"/>
              <w:widowControl/>
              <w:numPr>
                <w:ilvl w:val="0"/>
                <w:numId w:val="0"/>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Chars="0"/>
              <w:jc w:val="left"/>
              <w:textAlignment w:val="auto"/>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C. 先优化供应链再协商分担条款，购买外汇远期合约锁定6 个汇率，寻找海外低价替代原材料</w:t>
            </w:r>
          </w:p>
        </w:tc>
      </w:tr>
      <w:tr w14:paraId="6AD12B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32" w:type="dxa"/>
            <w:tcBorders>
              <w:top w:val="nil"/>
              <w:left w:val="nil"/>
              <w:bottom w:val="nil"/>
            </w:tcBorders>
            <w:shd w:val="clear" w:color="auto" w:fill="auto"/>
            <w:tcMar>
              <w:top w:w="144" w:type="dxa"/>
              <w:left w:w="216" w:type="dxa"/>
              <w:bottom w:w="144" w:type="dxa"/>
              <w:right w:w="216" w:type="dxa"/>
            </w:tcMar>
            <w:vAlign w:val="center"/>
          </w:tcPr>
          <w:p w14:paraId="7A2BC250">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RC-07</w:t>
            </w:r>
          </w:p>
        </w:tc>
        <w:tc>
          <w:tcPr>
            <w:tcW w:w="1836" w:type="dxa"/>
            <w:tcBorders>
              <w:top w:val="nil"/>
              <w:left w:val="nil"/>
              <w:bottom w:val="nil"/>
            </w:tcBorders>
            <w:shd w:val="clear" w:color="auto" w:fill="auto"/>
            <w:tcMar>
              <w:top w:w="144" w:type="dxa"/>
              <w:left w:w="216" w:type="dxa"/>
              <w:bottom w:w="144" w:type="dxa"/>
              <w:right w:w="216" w:type="dxa"/>
            </w:tcMar>
            <w:vAlign w:val="center"/>
          </w:tcPr>
          <w:p w14:paraId="65680483">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线下活动举办前 2 天，场地突然被通知征用，无替代场地</w:t>
            </w:r>
          </w:p>
        </w:tc>
        <w:tc>
          <w:tcPr>
            <w:tcW w:w="1524" w:type="dxa"/>
            <w:tcBorders>
              <w:top w:val="nil"/>
              <w:left w:val="nil"/>
              <w:bottom w:val="nil"/>
            </w:tcBorders>
            <w:shd w:val="clear" w:color="auto" w:fill="auto"/>
            <w:tcMar>
              <w:top w:w="144" w:type="dxa"/>
              <w:left w:w="216" w:type="dxa"/>
              <w:bottom w:w="144" w:type="dxa"/>
              <w:right w:w="216" w:type="dxa"/>
            </w:tcMar>
            <w:vAlign w:val="center"/>
          </w:tcPr>
          <w:p w14:paraId="74F1BCCE">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需快速迁移方案</w:t>
            </w:r>
          </w:p>
        </w:tc>
        <w:tc>
          <w:tcPr>
            <w:tcW w:w="2256" w:type="dxa"/>
            <w:tcBorders>
              <w:top w:val="nil"/>
              <w:left w:val="nil"/>
              <w:bottom w:val="nil"/>
              <w:right w:val="nil"/>
            </w:tcBorders>
            <w:shd w:val="clear" w:color="auto" w:fill="auto"/>
            <w:tcMar>
              <w:top w:w="144" w:type="dxa"/>
              <w:left w:w="216" w:type="dxa"/>
              <w:bottom w:w="144" w:type="dxa"/>
              <w:right w:w="216" w:type="dxa"/>
            </w:tcMar>
            <w:vAlign w:val="center"/>
          </w:tcPr>
          <w:p w14:paraId="180CD9E5">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①评估活动核心环节，转为线上直播形式</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②对已报名者提供 "线上参与礼包 + 线下补票" 选项</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③联系保险公司，启动场地取消理赔流程</w:t>
            </w:r>
          </w:p>
        </w:tc>
        <w:tc>
          <w:tcPr>
            <w:tcW w:w="2304" w:type="dxa"/>
            <w:tcBorders>
              <w:top w:val="nil"/>
              <w:left w:val="nil"/>
              <w:bottom w:val="nil"/>
              <w:right w:val="nil"/>
            </w:tcBorders>
            <w:shd w:val="clear" w:color="auto" w:fill="auto"/>
            <w:tcMar>
              <w:top w:w="144" w:type="dxa"/>
              <w:left w:w="216" w:type="dxa"/>
              <w:bottom w:w="144" w:type="dxa"/>
              <w:right w:w="216" w:type="dxa"/>
            </w:tcMar>
            <w:vAlign w:val="center"/>
          </w:tcPr>
          <w:p w14:paraId="414DCCB9">
            <w:pPr>
              <w:keepNext w:val="0"/>
              <w:keepLines w:val="0"/>
              <w:widowControl/>
              <w:suppressLineNumbers w:val="0"/>
              <w:bidi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drawing>
                <wp:inline distT="0" distB="0" distL="114300" distR="114300">
                  <wp:extent cx="1012190" cy="1012190"/>
                  <wp:effectExtent l="0" t="0" r="8890" b="8890"/>
                  <wp:docPr id="55" name="图片 55" descr="bf514ef3f32188fb2a092684314acb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bf514ef3f32188fb2a092684314acbe1"/>
                          <pic:cNvPicPr>
                            <a:picLocks noChangeAspect="1"/>
                          </pic:cNvPicPr>
                        </pic:nvPicPr>
                        <pic:blipFill>
                          <a:blip r:embed="rId40"/>
                          <a:stretch>
                            <a:fillRect/>
                          </a:stretch>
                        </pic:blipFill>
                        <pic:spPr>
                          <a:xfrm>
                            <a:off x="0" y="0"/>
                            <a:ext cx="1012190" cy="1012190"/>
                          </a:xfrm>
                          <a:prstGeom prst="rect">
                            <a:avLst/>
                          </a:prstGeom>
                        </pic:spPr>
                      </pic:pic>
                    </a:graphicData>
                  </a:graphic>
                </wp:inline>
              </w:drawing>
            </w:r>
          </w:p>
        </w:tc>
        <w:tc>
          <w:tcPr>
            <w:tcW w:w="2400" w:type="dxa"/>
            <w:tcBorders>
              <w:top w:val="nil"/>
              <w:left w:val="nil"/>
              <w:bottom w:val="nil"/>
              <w:right w:val="nil"/>
            </w:tcBorders>
            <w:shd w:val="clear" w:color="auto" w:fill="auto"/>
            <w:tcMar>
              <w:top w:w="144" w:type="dxa"/>
              <w:left w:w="216" w:type="dxa"/>
              <w:bottom w:w="144" w:type="dxa"/>
              <w:right w:w="216" w:type="dxa"/>
            </w:tcMar>
            <w:vAlign w:val="center"/>
          </w:tcPr>
          <w:p w14:paraId="472082F9">
            <w:pPr>
              <w:keepNext w:val="0"/>
              <w:keepLines w:val="0"/>
              <w:pageBreakBefore w:val="0"/>
              <w:widowControl/>
              <w:numPr>
                <w:ilvl w:val="0"/>
                <w:numId w:val="35"/>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firstLine="0"/>
              <w:jc w:val="left"/>
              <w:textAlignment w:val="auto"/>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评估活动核心环节，转为线上直播形式；对已报名者提供 "线上参与礼包 + 线下补票" 选项；联系保险公司，启动场地取消理赔流程</w:t>
            </w:r>
          </w:p>
          <w:p w14:paraId="19AB2C68">
            <w:pPr>
              <w:keepNext w:val="0"/>
              <w:keepLines w:val="0"/>
              <w:pageBreakBefore w:val="0"/>
              <w:widowControl/>
              <w:numPr>
                <w:ilvl w:val="0"/>
                <w:numId w:val="0"/>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Chars="0"/>
              <w:jc w:val="left"/>
              <w:textAlignment w:val="auto"/>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B.48 小时内完成活动评估并公示评估报告，转为 "线上直播 + 互动投票" 形式，对已报名者提供 " 线下补票" 但无线上礼包，联系保险公司启动理赔但扣除 10% 手续费</w:t>
            </w:r>
          </w:p>
          <w:p w14:paraId="37CFA8E0">
            <w:pPr>
              <w:keepNext w:val="0"/>
              <w:keepLines w:val="0"/>
              <w:pageBreakBefore w:val="0"/>
              <w:widowControl/>
              <w:numPr>
                <w:ilvl w:val="0"/>
                <w:numId w:val="0"/>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Chars="0"/>
              <w:jc w:val="left"/>
              <w:textAlignment w:val="auto"/>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C. 先启动保险公司理赔流程再评估活动环节，转为 “录播视频回放” 形式，对已报名者提供 “线上参与礼包” 但取消线下补票选项，理赔时要求用户提交报名凭证</w:t>
            </w:r>
          </w:p>
        </w:tc>
      </w:tr>
      <w:tr w14:paraId="32361F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32" w:type="dxa"/>
            <w:tcBorders>
              <w:top w:val="nil"/>
              <w:left w:val="nil"/>
              <w:bottom w:val="nil"/>
            </w:tcBorders>
            <w:shd w:val="clear" w:color="auto" w:fill="auto"/>
            <w:tcMar>
              <w:top w:w="144" w:type="dxa"/>
              <w:left w:w="216" w:type="dxa"/>
              <w:bottom w:w="144" w:type="dxa"/>
              <w:right w:w="216" w:type="dxa"/>
            </w:tcMar>
            <w:vAlign w:val="center"/>
          </w:tcPr>
          <w:p w14:paraId="13133084">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RC-08</w:t>
            </w:r>
          </w:p>
        </w:tc>
        <w:tc>
          <w:tcPr>
            <w:tcW w:w="1836" w:type="dxa"/>
            <w:tcBorders>
              <w:top w:val="nil"/>
              <w:left w:val="nil"/>
              <w:bottom w:val="nil"/>
            </w:tcBorders>
            <w:shd w:val="clear" w:color="auto" w:fill="auto"/>
            <w:tcMar>
              <w:top w:w="144" w:type="dxa"/>
              <w:left w:w="216" w:type="dxa"/>
              <w:bottom w:w="144" w:type="dxa"/>
              <w:right w:w="216" w:type="dxa"/>
            </w:tcMar>
            <w:vAlign w:val="center"/>
          </w:tcPr>
          <w:p w14:paraId="6902A59D">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团队出差途中遭遇航班大面积延误，需按时参加次日重要谈判</w:t>
            </w:r>
          </w:p>
        </w:tc>
        <w:tc>
          <w:tcPr>
            <w:tcW w:w="1524" w:type="dxa"/>
            <w:tcBorders>
              <w:top w:val="nil"/>
              <w:left w:val="nil"/>
              <w:bottom w:val="nil"/>
            </w:tcBorders>
            <w:shd w:val="clear" w:color="auto" w:fill="auto"/>
            <w:tcMar>
              <w:top w:w="144" w:type="dxa"/>
              <w:left w:w="216" w:type="dxa"/>
              <w:bottom w:w="144" w:type="dxa"/>
              <w:right w:w="216" w:type="dxa"/>
            </w:tcMar>
            <w:vAlign w:val="center"/>
          </w:tcPr>
          <w:p w14:paraId="79CB054F">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需多交通方式组合</w:t>
            </w:r>
          </w:p>
        </w:tc>
        <w:tc>
          <w:tcPr>
            <w:tcW w:w="2256" w:type="dxa"/>
            <w:tcBorders>
              <w:top w:val="nil"/>
              <w:left w:val="nil"/>
              <w:bottom w:val="nil"/>
              <w:right w:val="nil"/>
            </w:tcBorders>
            <w:shd w:val="clear" w:color="auto" w:fill="auto"/>
            <w:tcMar>
              <w:top w:w="144" w:type="dxa"/>
              <w:left w:w="216" w:type="dxa"/>
              <w:bottom w:w="144" w:type="dxa"/>
              <w:right w:w="216" w:type="dxa"/>
            </w:tcMar>
            <w:vAlign w:val="center"/>
          </w:tcPr>
          <w:p w14:paraId="4036FEDB">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①立即改乘高铁（若有票）或包车前往</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②准备远程谈判预案（视频会议设备）</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③提前与对方沟通，说明不可抗力情况</w:t>
            </w:r>
          </w:p>
        </w:tc>
        <w:tc>
          <w:tcPr>
            <w:tcW w:w="2304" w:type="dxa"/>
            <w:tcBorders>
              <w:top w:val="nil"/>
              <w:left w:val="nil"/>
              <w:bottom w:val="nil"/>
              <w:right w:val="nil"/>
            </w:tcBorders>
            <w:shd w:val="clear" w:color="auto" w:fill="auto"/>
            <w:tcMar>
              <w:top w:w="144" w:type="dxa"/>
              <w:left w:w="216" w:type="dxa"/>
              <w:bottom w:w="144" w:type="dxa"/>
              <w:right w:w="216" w:type="dxa"/>
            </w:tcMar>
            <w:vAlign w:val="center"/>
          </w:tcPr>
          <w:p w14:paraId="4DB586DE">
            <w:pPr>
              <w:keepNext w:val="0"/>
              <w:keepLines w:val="0"/>
              <w:widowControl/>
              <w:suppressLineNumbers w:val="0"/>
              <w:bidi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drawing>
                <wp:inline distT="0" distB="0" distL="114300" distR="114300">
                  <wp:extent cx="1012190" cy="1012190"/>
                  <wp:effectExtent l="0" t="0" r="8890" b="8890"/>
                  <wp:docPr id="56" name="图片 56" descr="f754a65eebacc71a321a278ce686e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f754a65eebacc71a321a278ce686e382"/>
                          <pic:cNvPicPr>
                            <a:picLocks noChangeAspect="1"/>
                          </pic:cNvPicPr>
                        </pic:nvPicPr>
                        <pic:blipFill>
                          <a:blip r:embed="rId41"/>
                          <a:stretch>
                            <a:fillRect/>
                          </a:stretch>
                        </pic:blipFill>
                        <pic:spPr>
                          <a:xfrm>
                            <a:off x="0" y="0"/>
                            <a:ext cx="1012190" cy="1012190"/>
                          </a:xfrm>
                          <a:prstGeom prst="rect">
                            <a:avLst/>
                          </a:prstGeom>
                        </pic:spPr>
                      </pic:pic>
                    </a:graphicData>
                  </a:graphic>
                </wp:inline>
              </w:drawing>
            </w:r>
          </w:p>
        </w:tc>
        <w:tc>
          <w:tcPr>
            <w:tcW w:w="2400" w:type="dxa"/>
            <w:tcBorders>
              <w:top w:val="nil"/>
              <w:left w:val="nil"/>
              <w:bottom w:val="nil"/>
              <w:right w:val="nil"/>
            </w:tcBorders>
            <w:shd w:val="clear" w:color="auto" w:fill="auto"/>
            <w:tcMar>
              <w:top w:w="144" w:type="dxa"/>
              <w:left w:w="216" w:type="dxa"/>
              <w:bottom w:w="144" w:type="dxa"/>
              <w:right w:w="216" w:type="dxa"/>
            </w:tcMar>
            <w:vAlign w:val="center"/>
          </w:tcPr>
          <w:p w14:paraId="1050F740">
            <w:pPr>
              <w:keepNext w:val="0"/>
              <w:keepLines w:val="0"/>
              <w:pageBreakBefore w:val="0"/>
              <w:widowControl/>
              <w:numPr>
                <w:ilvl w:val="0"/>
                <w:numId w:val="36"/>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firstLine="0"/>
              <w:jc w:val="left"/>
              <w:textAlignment w:val="auto"/>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立即改乘高铁或包车前往；准备远程谈判预案（视频会议设备）；提前与对方沟通，说明不可抗力情况</w:t>
            </w:r>
          </w:p>
          <w:p w14:paraId="336433F9">
            <w:pPr>
              <w:keepNext w:val="0"/>
              <w:keepLines w:val="0"/>
              <w:pageBreakBefore w:val="0"/>
              <w:widowControl/>
              <w:numPr>
                <w:ilvl w:val="0"/>
                <w:numId w:val="0"/>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Chars="0"/>
              <w:jc w:val="left"/>
              <w:textAlignment w:val="auto"/>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B.30 分钟内确认高铁票况并预约候补抢票，准备远程预案时仅携带手机参会，与对方沟通时强调自身行程安排而非不可抗力</w:t>
            </w:r>
          </w:p>
          <w:p w14:paraId="5C7CCD37">
            <w:pPr>
              <w:keepNext w:val="0"/>
              <w:keepLines w:val="0"/>
              <w:pageBreakBefore w:val="0"/>
              <w:widowControl/>
              <w:numPr>
                <w:ilvl w:val="0"/>
                <w:numId w:val="0"/>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Chars="0"/>
              <w:jc w:val="left"/>
              <w:textAlignment w:val="auto"/>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C. 先联系公司行政协调车辆再确认高铁票，准备远程预案时仅测试网络环境未备设备，与对方沟通时承诺到达后补签协议</w:t>
            </w:r>
          </w:p>
        </w:tc>
      </w:tr>
      <w:tr w14:paraId="6424F2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32" w:type="dxa"/>
            <w:tcBorders>
              <w:top w:val="nil"/>
              <w:left w:val="nil"/>
              <w:bottom w:val="nil"/>
            </w:tcBorders>
            <w:shd w:val="clear" w:color="auto" w:fill="auto"/>
            <w:tcMar>
              <w:top w:w="144" w:type="dxa"/>
              <w:left w:w="216" w:type="dxa"/>
              <w:bottom w:w="144" w:type="dxa"/>
              <w:right w:w="216" w:type="dxa"/>
            </w:tcMar>
            <w:vAlign w:val="center"/>
          </w:tcPr>
          <w:p w14:paraId="215ADD4B">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RC-09</w:t>
            </w:r>
          </w:p>
        </w:tc>
        <w:tc>
          <w:tcPr>
            <w:tcW w:w="1836" w:type="dxa"/>
            <w:tcBorders>
              <w:top w:val="nil"/>
              <w:left w:val="nil"/>
              <w:bottom w:val="nil"/>
            </w:tcBorders>
            <w:shd w:val="clear" w:color="auto" w:fill="auto"/>
            <w:tcMar>
              <w:top w:w="144" w:type="dxa"/>
              <w:left w:w="216" w:type="dxa"/>
              <w:bottom w:w="144" w:type="dxa"/>
              <w:right w:w="216" w:type="dxa"/>
            </w:tcMar>
            <w:vAlign w:val="center"/>
          </w:tcPr>
          <w:p w14:paraId="0E6540BF">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办公大楼因消防检查不合格被要求 3 天内整改，否则停业</w:t>
            </w:r>
          </w:p>
        </w:tc>
        <w:tc>
          <w:tcPr>
            <w:tcW w:w="1524" w:type="dxa"/>
            <w:tcBorders>
              <w:top w:val="nil"/>
              <w:left w:val="nil"/>
              <w:bottom w:val="nil"/>
            </w:tcBorders>
            <w:shd w:val="clear" w:color="auto" w:fill="auto"/>
            <w:tcMar>
              <w:top w:w="144" w:type="dxa"/>
              <w:left w:w="216" w:type="dxa"/>
              <w:bottom w:w="144" w:type="dxa"/>
              <w:right w:w="216" w:type="dxa"/>
            </w:tcMar>
            <w:vAlign w:val="center"/>
          </w:tcPr>
          <w:p w14:paraId="1BFCD8E2">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需紧急整改计划</w:t>
            </w:r>
          </w:p>
        </w:tc>
        <w:tc>
          <w:tcPr>
            <w:tcW w:w="2256" w:type="dxa"/>
            <w:tcBorders>
              <w:top w:val="nil"/>
              <w:left w:val="nil"/>
              <w:bottom w:val="nil"/>
              <w:right w:val="nil"/>
            </w:tcBorders>
            <w:shd w:val="clear" w:color="auto" w:fill="auto"/>
            <w:tcMar>
              <w:top w:w="144" w:type="dxa"/>
              <w:left w:w="216" w:type="dxa"/>
              <w:bottom w:w="144" w:type="dxa"/>
              <w:right w:w="216" w:type="dxa"/>
            </w:tcMar>
            <w:vAlign w:val="center"/>
          </w:tcPr>
          <w:p w14:paraId="5229590E">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①对照整改清单，分 "立即整改项" 和 "限期整改项"</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②聘请专业消防公司进行 24 小时施工</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③向员工发布《临时办公安排通知》（部分区域封闭）</w:t>
            </w:r>
          </w:p>
        </w:tc>
        <w:tc>
          <w:tcPr>
            <w:tcW w:w="2304" w:type="dxa"/>
            <w:tcBorders>
              <w:top w:val="nil"/>
              <w:left w:val="nil"/>
              <w:bottom w:val="nil"/>
              <w:right w:val="nil"/>
            </w:tcBorders>
            <w:shd w:val="clear" w:color="auto" w:fill="auto"/>
            <w:tcMar>
              <w:top w:w="144" w:type="dxa"/>
              <w:left w:w="216" w:type="dxa"/>
              <w:bottom w:w="144" w:type="dxa"/>
              <w:right w:w="216" w:type="dxa"/>
            </w:tcMar>
            <w:vAlign w:val="center"/>
          </w:tcPr>
          <w:p w14:paraId="4A61349F">
            <w:pPr>
              <w:keepNext w:val="0"/>
              <w:keepLines w:val="0"/>
              <w:widowControl/>
              <w:suppressLineNumbers w:val="0"/>
              <w:bidi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drawing>
                <wp:inline distT="0" distB="0" distL="114300" distR="114300">
                  <wp:extent cx="1012190" cy="1012190"/>
                  <wp:effectExtent l="0" t="0" r="8890" b="8890"/>
                  <wp:docPr id="57" name="图片 57" descr="013c0b288f29e4438844a4d8bf142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013c0b288f29e4438844a4d8bf142658"/>
                          <pic:cNvPicPr>
                            <a:picLocks noChangeAspect="1"/>
                          </pic:cNvPicPr>
                        </pic:nvPicPr>
                        <pic:blipFill>
                          <a:blip r:embed="rId42"/>
                          <a:stretch>
                            <a:fillRect/>
                          </a:stretch>
                        </pic:blipFill>
                        <pic:spPr>
                          <a:xfrm>
                            <a:off x="0" y="0"/>
                            <a:ext cx="1012190" cy="1012190"/>
                          </a:xfrm>
                          <a:prstGeom prst="rect">
                            <a:avLst/>
                          </a:prstGeom>
                        </pic:spPr>
                      </pic:pic>
                    </a:graphicData>
                  </a:graphic>
                </wp:inline>
              </w:drawing>
            </w:r>
          </w:p>
        </w:tc>
        <w:tc>
          <w:tcPr>
            <w:tcW w:w="2400" w:type="dxa"/>
            <w:tcBorders>
              <w:top w:val="nil"/>
              <w:left w:val="nil"/>
              <w:bottom w:val="nil"/>
              <w:right w:val="nil"/>
            </w:tcBorders>
            <w:shd w:val="clear" w:color="auto" w:fill="auto"/>
            <w:tcMar>
              <w:top w:w="144" w:type="dxa"/>
              <w:left w:w="216" w:type="dxa"/>
              <w:bottom w:w="144" w:type="dxa"/>
              <w:right w:w="216" w:type="dxa"/>
            </w:tcMar>
            <w:vAlign w:val="center"/>
          </w:tcPr>
          <w:p w14:paraId="7A2D25EE">
            <w:pPr>
              <w:keepNext w:val="0"/>
              <w:keepLines w:val="0"/>
              <w:pageBreakBefore w:val="0"/>
              <w:widowControl/>
              <w:numPr>
                <w:ilvl w:val="0"/>
                <w:numId w:val="37"/>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firstLine="0"/>
              <w:jc w:val="left"/>
              <w:textAlignment w:val="auto"/>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对照整改清单，分 "立即整改项" 和 "限期整改项"；聘请专业消防公司进行 24 小时施工；向员工发布《临时办公安排通知》</w:t>
            </w:r>
          </w:p>
          <w:p w14:paraId="00CDC4BB">
            <w:pPr>
              <w:keepNext w:val="0"/>
              <w:keepLines w:val="0"/>
              <w:pageBreakBefore w:val="0"/>
              <w:widowControl/>
              <w:numPr>
                <w:ilvl w:val="0"/>
                <w:numId w:val="0"/>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Chars="0"/>
              <w:jc w:val="left"/>
              <w:textAlignment w:val="auto"/>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B.48 小时内完成整改项分类并公示整改责任人，聘请本地施工队施工，向员工发布《临时办公调整说明》</w:t>
            </w:r>
          </w:p>
          <w:p w14:paraId="0897D7DE">
            <w:pPr>
              <w:keepNext w:val="0"/>
              <w:keepLines w:val="0"/>
              <w:pageBreakBefore w:val="0"/>
              <w:widowControl/>
              <w:numPr>
                <w:ilvl w:val="0"/>
                <w:numId w:val="0"/>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Chars="0"/>
              <w:jc w:val="left"/>
              <w:textAlignment w:val="auto"/>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C. 先召开整改动员大会再分类整改项，聘请消防公司但要求优先完成非核心区域施工，发布办公通知时强制要求全员签署确认书</w:t>
            </w:r>
          </w:p>
        </w:tc>
      </w:tr>
      <w:tr w14:paraId="1CDB0D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32" w:type="dxa"/>
            <w:tcBorders>
              <w:top w:val="nil"/>
              <w:left w:val="nil"/>
              <w:bottom w:val="nil"/>
            </w:tcBorders>
            <w:shd w:val="clear" w:color="auto" w:fill="auto"/>
            <w:tcMar>
              <w:top w:w="144" w:type="dxa"/>
              <w:left w:w="216" w:type="dxa"/>
              <w:bottom w:w="144" w:type="dxa"/>
              <w:right w:w="216" w:type="dxa"/>
            </w:tcMar>
            <w:vAlign w:val="center"/>
          </w:tcPr>
          <w:p w14:paraId="15D6E8D1">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RC-10</w:t>
            </w:r>
          </w:p>
        </w:tc>
        <w:tc>
          <w:tcPr>
            <w:tcW w:w="1836" w:type="dxa"/>
            <w:tcBorders>
              <w:top w:val="nil"/>
              <w:left w:val="nil"/>
              <w:bottom w:val="nil"/>
            </w:tcBorders>
            <w:shd w:val="clear" w:color="auto" w:fill="auto"/>
            <w:tcMar>
              <w:top w:w="144" w:type="dxa"/>
              <w:left w:w="216" w:type="dxa"/>
              <w:bottom w:w="144" w:type="dxa"/>
              <w:right w:w="216" w:type="dxa"/>
            </w:tcMar>
            <w:vAlign w:val="center"/>
          </w:tcPr>
          <w:p w14:paraId="7E66F483">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农业基地遭遇极端天气，预计减产 40%，已签订供货合同</w:t>
            </w:r>
          </w:p>
        </w:tc>
        <w:tc>
          <w:tcPr>
            <w:tcW w:w="1524" w:type="dxa"/>
            <w:tcBorders>
              <w:top w:val="nil"/>
              <w:left w:val="nil"/>
              <w:bottom w:val="nil"/>
            </w:tcBorders>
            <w:shd w:val="clear" w:color="auto" w:fill="auto"/>
            <w:tcMar>
              <w:top w:w="144" w:type="dxa"/>
              <w:left w:w="216" w:type="dxa"/>
              <w:bottom w:w="144" w:type="dxa"/>
              <w:right w:w="216" w:type="dxa"/>
            </w:tcMar>
            <w:vAlign w:val="center"/>
          </w:tcPr>
          <w:p w14:paraId="57BB2E40">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需供应链协同应对</w:t>
            </w:r>
          </w:p>
        </w:tc>
        <w:tc>
          <w:tcPr>
            <w:tcW w:w="2256" w:type="dxa"/>
            <w:tcBorders>
              <w:top w:val="nil"/>
              <w:left w:val="nil"/>
              <w:bottom w:val="nil"/>
              <w:right w:val="nil"/>
            </w:tcBorders>
            <w:shd w:val="clear" w:color="auto" w:fill="auto"/>
            <w:tcMar>
              <w:top w:w="144" w:type="dxa"/>
              <w:left w:w="216" w:type="dxa"/>
              <w:bottom w:w="144" w:type="dxa"/>
              <w:right w:w="216" w:type="dxa"/>
            </w:tcMar>
            <w:vAlign w:val="center"/>
          </w:tcPr>
          <w:p w14:paraId="324DB8E2">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①启动 "产地应急采购"，从其他基地调货</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②与客户协商 "分批次交付 + 价格折让" 方案</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③购买农业保险，降低灾害损失</w:t>
            </w:r>
          </w:p>
        </w:tc>
        <w:tc>
          <w:tcPr>
            <w:tcW w:w="2304" w:type="dxa"/>
            <w:tcBorders>
              <w:top w:val="nil"/>
              <w:left w:val="nil"/>
              <w:bottom w:val="nil"/>
              <w:right w:val="nil"/>
            </w:tcBorders>
            <w:shd w:val="clear" w:color="auto" w:fill="auto"/>
            <w:tcMar>
              <w:top w:w="144" w:type="dxa"/>
              <w:left w:w="216" w:type="dxa"/>
              <w:bottom w:w="144" w:type="dxa"/>
              <w:right w:w="216" w:type="dxa"/>
            </w:tcMar>
            <w:vAlign w:val="center"/>
          </w:tcPr>
          <w:p w14:paraId="64C0D787">
            <w:pPr>
              <w:keepNext w:val="0"/>
              <w:keepLines w:val="0"/>
              <w:widowControl/>
              <w:suppressLineNumbers w:val="0"/>
              <w:bidi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drawing>
                <wp:inline distT="0" distB="0" distL="114300" distR="114300">
                  <wp:extent cx="1012190" cy="1012190"/>
                  <wp:effectExtent l="0" t="0" r="8890" b="8890"/>
                  <wp:docPr id="58" name="图片 58" descr="0d41f569c8ad43359c89d0912ae9bd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0d41f569c8ad43359c89d0912ae9bd7a"/>
                          <pic:cNvPicPr>
                            <a:picLocks noChangeAspect="1"/>
                          </pic:cNvPicPr>
                        </pic:nvPicPr>
                        <pic:blipFill>
                          <a:blip r:embed="rId43"/>
                          <a:stretch>
                            <a:fillRect/>
                          </a:stretch>
                        </pic:blipFill>
                        <pic:spPr>
                          <a:xfrm>
                            <a:off x="0" y="0"/>
                            <a:ext cx="1012190" cy="1012190"/>
                          </a:xfrm>
                          <a:prstGeom prst="rect">
                            <a:avLst/>
                          </a:prstGeom>
                        </pic:spPr>
                      </pic:pic>
                    </a:graphicData>
                  </a:graphic>
                </wp:inline>
              </w:drawing>
            </w:r>
          </w:p>
        </w:tc>
        <w:tc>
          <w:tcPr>
            <w:tcW w:w="2400" w:type="dxa"/>
            <w:tcBorders>
              <w:top w:val="nil"/>
              <w:left w:val="nil"/>
              <w:bottom w:val="nil"/>
              <w:right w:val="nil"/>
            </w:tcBorders>
            <w:shd w:val="clear" w:color="auto" w:fill="auto"/>
            <w:tcMar>
              <w:top w:w="144" w:type="dxa"/>
              <w:left w:w="216" w:type="dxa"/>
              <w:bottom w:w="144" w:type="dxa"/>
              <w:right w:w="216" w:type="dxa"/>
            </w:tcMar>
            <w:vAlign w:val="center"/>
          </w:tcPr>
          <w:p w14:paraId="5063146A">
            <w:pPr>
              <w:keepNext w:val="0"/>
              <w:keepLines w:val="0"/>
              <w:pageBreakBefore w:val="0"/>
              <w:widowControl/>
              <w:numPr>
                <w:ilvl w:val="0"/>
                <w:numId w:val="38"/>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firstLine="0"/>
              <w:jc w:val="left"/>
              <w:textAlignment w:val="auto"/>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启动 "产地应急采购"，从其他基地调货；与客户协商 "分批次交付 + 价格折让" 方案；购买农业保险，降低灾害损失</w:t>
            </w:r>
          </w:p>
          <w:p w14:paraId="379291A7">
            <w:pPr>
              <w:keepNext w:val="0"/>
              <w:keepLines w:val="0"/>
              <w:pageBreakBefore w:val="0"/>
              <w:widowControl/>
              <w:numPr>
                <w:ilvl w:val="0"/>
                <w:numId w:val="0"/>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Chars="0"/>
              <w:jc w:val="left"/>
              <w:textAlignment w:val="auto"/>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B.24 小时内启动 "本地基地应急采购"，与客户协商 "价格折让 20%" 但未提及分批次交付，购买农业保险并要求客户分摊 50% 保费</w:t>
            </w:r>
          </w:p>
          <w:p w14:paraId="0D9E4860">
            <w:pPr>
              <w:keepNext w:val="0"/>
              <w:keepLines w:val="0"/>
              <w:pageBreakBefore w:val="0"/>
              <w:widowControl/>
              <w:numPr>
                <w:ilvl w:val="0"/>
                <w:numId w:val="0"/>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Chars="0"/>
              <w:jc w:val="left"/>
              <w:textAlignment w:val="auto"/>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C. 先启动保险理赔流程再调货，与客户协商 "分批次交付" 但拒绝价格折让，启动 "低价供应商优先采购 "</w:t>
            </w:r>
          </w:p>
        </w:tc>
      </w:tr>
    </w:tbl>
    <w:p w14:paraId="5889AD2C">
      <w:pPr>
        <w:pStyle w:val="4"/>
        <w:keepNext w:val="0"/>
        <w:keepLines w:val="0"/>
        <w:widowControl/>
        <w:suppressLineNumbers w:val="0"/>
        <w:pBdr>
          <w:bottom w:val="none" w:color="auto" w:sz="0" w:space="0"/>
        </w:pBdr>
        <w:spacing w:before="0" w:beforeAutospacing="0" w:after="0" w:afterAutospacing="0"/>
        <w:ind w:left="0" w:right="0"/>
        <w:rPr>
          <w:rFonts w:hint="eastAsia" w:ascii="宋体" w:hAnsi="宋体" w:eastAsia="宋体" w:cs="宋体"/>
          <w:b/>
          <w:bCs/>
          <w:sz w:val="24"/>
          <w:szCs w:val="24"/>
        </w:rPr>
      </w:pPr>
    </w:p>
    <w:p w14:paraId="5D7B08DD">
      <w:pPr>
        <w:pStyle w:val="4"/>
        <w:keepNext w:val="0"/>
        <w:keepLines w:val="0"/>
        <w:widowControl/>
        <w:suppressLineNumbers w:val="0"/>
        <w:pBdr>
          <w:bottom w:val="none" w:color="auto" w:sz="0" w:space="0"/>
        </w:pBdr>
        <w:spacing w:before="0" w:beforeAutospacing="0" w:after="0" w:afterAutospacing="0"/>
        <w:ind w:left="0" w:right="0"/>
        <w:rPr>
          <w:rFonts w:hint="eastAsia" w:ascii="宋体" w:hAnsi="宋体" w:eastAsia="宋体" w:cs="宋体"/>
          <w:b/>
          <w:bCs/>
          <w:sz w:val="24"/>
          <w:szCs w:val="24"/>
        </w:rPr>
      </w:pPr>
    </w:p>
    <w:p w14:paraId="6145A7AB">
      <w:pPr>
        <w:pStyle w:val="4"/>
        <w:keepNext w:val="0"/>
        <w:keepLines w:val="0"/>
        <w:widowControl/>
        <w:suppressLineNumbers w:val="0"/>
        <w:pBdr>
          <w:bottom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sz w:val="24"/>
          <w:szCs w:val="24"/>
        </w:rPr>
        <w:t>（五）舆情危机类（10 道）</w:t>
      </w:r>
    </w:p>
    <w:tbl>
      <w:tblPr>
        <w:tblStyle w:val="6"/>
        <w:tblpPr w:leftFromText="180" w:rightFromText="180" w:vertAnchor="text" w:horzAnchor="page" w:tblpX="566" w:tblpY="308"/>
        <w:tblOverlap w:val="never"/>
        <w:tblW w:w="1132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32"/>
        <w:gridCol w:w="1800"/>
        <w:gridCol w:w="1536"/>
        <w:gridCol w:w="2244"/>
        <w:gridCol w:w="2304"/>
        <w:gridCol w:w="2412"/>
      </w:tblGrid>
      <w:tr w14:paraId="062337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032" w:type="dxa"/>
            <w:tcBorders>
              <w:top w:val="nil"/>
              <w:left w:val="nil"/>
              <w:bottom w:val="nil"/>
            </w:tcBorders>
            <w:shd w:val="clear" w:color="auto" w:fill="auto"/>
            <w:tcMar>
              <w:top w:w="144" w:type="dxa"/>
              <w:left w:w="216" w:type="dxa"/>
              <w:bottom w:w="144" w:type="dxa"/>
              <w:right w:w="216" w:type="dxa"/>
            </w:tcMar>
            <w:vAlign w:val="center"/>
          </w:tcPr>
          <w:p w14:paraId="27BF3814">
            <w:pPr>
              <w:keepNext w:val="0"/>
              <w:keepLines w:val="0"/>
              <w:widowControl/>
              <w:suppressLineNumbers w:val="0"/>
              <w:bidi w:val="0"/>
              <w:jc w:val="center"/>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题号</w:t>
            </w:r>
          </w:p>
        </w:tc>
        <w:tc>
          <w:tcPr>
            <w:tcW w:w="1800" w:type="dxa"/>
            <w:tcBorders>
              <w:top w:val="nil"/>
              <w:left w:val="nil"/>
              <w:bottom w:val="nil"/>
            </w:tcBorders>
            <w:shd w:val="clear" w:color="auto" w:fill="auto"/>
            <w:tcMar>
              <w:top w:w="144" w:type="dxa"/>
              <w:left w:w="216" w:type="dxa"/>
              <w:bottom w:w="144" w:type="dxa"/>
              <w:right w:w="216" w:type="dxa"/>
            </w:tcMar>
            <w:vAlign w:val="center"/>
          </w:tcPr>
          <w:p w14:paraId="44ECBB54">
            <w:pPr>
              <w:keepNext w:val="0"/>
              <w:keepLines w:val="0"/>
              <w:widowControl/>
              <w:suppressLineNumbers w:val="0"/>
              <w:bidi w:val="0"/>
              <w:jc w:val="center"/>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危机情景</w:t>
            </w:r>
          </w:p>
        </w:tc>
        <w:tc>
          <w:tcPr>
            <w:tcW w:w="1536" w:type="dxa"/>
            <w:tcBorders>
              <w:top w:val="nil"/>
              <w:left w:val="nil"/>
              <w:bottom w:val="nil"/>
            </w:tcBorders>
            <w:shd w:val="clear" w:color="auto" w:fill="auto"/>
            <w:tcMar>
              <w:top w:w="144" w:type="dxa"/>
              <w:left w:w="216" w:type="dxa"/>
              <w:bottom w:w="144" w:type="dxa"/>
              <w:right w:w="216" w:type="dxa"/>
            </w:tcMar>
            <w:vAlign w:val="center"/>
          </w:tcPr>
          <w:p w14:paraId="2B1489EA">
            <w:pPr>
              <w:keepNext w:val="0"/>
              <w:keepLines w:val="0"/>
              <w:widowControl/>
              <w:suppressLineNumbers w:val="0"/>
              <w:bidi w:val="0"/>
              <w:jc w:val="center"/>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答题要求</w:t>
            </w:r>
          </w:p>
        </w:tc>
        <w:tc>
          <w:tcPr>
            <w:tcW w:w="2244" w:type="dxa"/>
            <w:tcBorders>
              <w:top w:val="nil"/>
              <w:left w:val="nil"/>
              <w:bottom w:val="nil"/>
              <w:right w:val="nil"/>
            </w:tcBorders>
            <w:shd w:val="clear" w:color="auto" w:fill="auto"/>
            <w:tcMar>
              <w:top w:w="144" w:type="dxa"/>
              <w:left w:w="216" w:type="dxa"/>
              <w:bottom w:w="144" w:type="dxa"/>
              <w:right w:w="216" w:type="dxa"/>
            </w:tcMar>
            <w:vAlign w:val="center"/>
          </w:tcPr>
          <w:p w14:paraId="60538CA7">
            <w:pPr>
              <w:keepNext w:val="0"/>
              <w:keepLines w:val="0"/>
              <w:widowControl/>
              <w:suppressLineNumbers w:val="0"/>
              <w:bidi w:val="0"/>
              <w:jc w:val="center"/>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参考答案要点</w:t>
            </w:r>
          </w:p>
        </w:tc>
        <w:tc>
          <w:tcPr>
            <w:tcW w:w="2304" w:type="dxa"/>
            <w:tcBorders>
              <w:top w:val="nil"/>
              <w:left w:val="nil"/>
              <w:bottom w:val="nil"/>
              <w:right w:val="nil"/>
            </w:tcBorders>
            <w:shd w:val="clear" w:color="auto" w:fill="auto"/>
            <w:tcMar>
              <w:top w:w="144" w:type="dxa"/>
              <w:left w:w="216" w:type="dxa"/>
              <w:bottom w:w="144" w:type="dxa"/>
              <w:right w:w="216" w:type="dxa"/>
            </w:tcMar>
            <w:vAlign w:val="center"/>
          </w:tcPr>
          <w:p w14:paraId="1DC71555">
            <w:pPr>
              <w:keepNext w:val="0"/>
              <w:keepLines w:val="0"/>
              <w:widowControl/>
              <w:suppressLineNumbers w:val="0"/>
              <w:bidi w:val="0"/>
              <w:jc w:val="center"/>
              <w:rPr>
                <w:rFonts w:hint="eastAsia" w:ascii="宋体" w:hAnsi="宋体" w:eastAsia="宋体" w:cs="宋体"/>
                <w:b/>
                <w:bCs/>
                <w:kern w:val="0"/>
                <w:sz w:val="24"/>
                <w:szCs w:val="24"/>
                <w:lang w:val="en-US" w:eastAsia="zh-CN" w:bidi="ar"/>
              </w:rPr>
            </w:pPr>
          </w:p>
        </w:tc>
        <w:tc>
          <w:tcPr>
            <w:tcW w:w="2412" w:type="dxa"/>
            <w:tcBorders>
              <w:top w:val="nil"/>
              <w:left w:val="nil"/>
              <w:bottom w:val="nil"/>
              <w:right w:val="nil"/>
            </w:tcBorders>
            <w:shd w:val="clear" w:color="auto" w:fill="auto"/>
            <w:tcMar>
              <w:top w:w="144" w:type="dxa"/>
              <w:left w:w="216" w:type="dxa"/>
              <w:bottom w:w="144" w:type="dxa"/>
              <w:right w:w="216" w:type="dxa"/>
            </w:tcMar>
            <w:vAlign w:val="center"/>
          </w:tcPr>
          <w:p w14:paraId="40A12A30">
            <w:pPr>
              <w:keepNext w:val="0"/>
              <w:keepLines w:val="0"/>
              <w:widowControl/>
              <w:suppressLineNumbers w:val="0"/>
              <w:bidi w:val="0"/>
              <w:jc w:val="center"/>
              <w:rPr>
                <w:rFonts w:hint="eastAsia" w:ascii="宋体" w:hAnsi="宋体" w:eastAsia="宋体" w:cs="宋体"/>
                <w:b/>
                <w:bCs/>
                <w:kern w:val="0"/>
                <w:sz w:val="24"/>
                <w:szCs w:val="24"/>
                <w:lang w:val="en-US" w:eastAsia="zh-CN" w:bidi="ar"/>
              </w:rPr>
            </w:pPr>
          </w:p>
        </w:tc>
      </w:tr>
      <w:tr w14:paraId="34E9F6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32" w:type="dxa"/>
            <w:tcBorders>
              <w:top w:val="nil"/>
              <w:left w:val="nil"/>
              <w:bottom w:val="nil"/>
            </w:tcBorders>
            <w:shd w:val="clear" w:color="auto" w:fill="auto"/>
            <w:tcMar>
              <w:top w:w="144" w:type="dxa"/>
              <w:left w:w="216" w:type="dxa"/>
              <w:bottom w:w="144" w:type="dxa"/>
              <w:right w:w="216" w:type="dxa"/>
            </w:tcMar>
            <w:vAlign w:val="center"/>
          </w:tcPr>
          <w:p w14:paraId="54490199">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OC-01</w:t>
            </w:r>
          </w:p>
        </w:tc>
        <w:tc>
          <w:tcPr>
            <w:tcW w:w="1800" w:type="dxa"/>
            <w:tcBorders>
              <w:top w:val="nil"/>
              <w:left w:val="nil"/>
              <w:bottom w:val="nil"/>
            </w:tcBorders>
            <w:shd w:val="clear" w:color="auto" w:fill="auto"/>
            <w:tcMar>
              <w:top w:w="144" w:type="dxa"/>
              <w:left w:w="216" w:type="dxa"/>
              <w:bottom w:w="144" w:type="dxa"/>
              <w:right w:w="216" w:type="dxa"/>
            </w:tcMar>
            <w:vAlign w:val="center"/>
          </w:tcPr>
          <w:p w14:paraId="5C32AB7D">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社交媒体出现产品负面视频，2 小时内播放量破 10 万</w:t>
            </w:r>
          </w:p>
        </w:tc>
        <w:tc>
          <w:tcPr>
            <w:tcW w:w="1536" w:type="dxa"/>
            <w:tcBorders>
              <w:top w:val="nil"/>
              <w:left w:val="nil"/>
              <w:bottom w:val="nil"/>
            </w:tcBorders>
            <w:shd w:val="clear" w:color="auto" w:fill="auto"/>
            <w:tcMar>
              <w:top w:w="144" w:type="dxa"/>
              <w:left w:w="216" w:type="dxa"/>
              <w:bottom w:w="144" w:type="dxa"/>
              <w:right w:w="216" w:type="dxa"/>
            </w:tcMar>
            <w:vAlign w:val="center"/>
          </w:tcPr>
          <w:p w14:paraId="0DA436E6">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需符合舆情处理 4S 原则</w:t>
            </w:r>
          </w:p>
        </w:tc>
        <w:tc>
          <w:tcPr>
            <w:tcW w:w="2244" w:type="dxa"/>
            <w:tcBorders>
              <w:top w:val="nil"/>
              <w:left w:val="nil"/>
              <w:bottom w:val="nil"/>
              <w:right w:val="nil"/>
            </w:tcBorders>
            <w:shd w:val="clear" w:color="auto" w:fill="auto"/>
            <w:tcMar>
              <w:top w:w="144" w:type="dxa"/>
              <w:left w:w="216" w:type="dxa"/>
              <w:bottom w:w="144" w:type="dxa"/>
              <w:right w:w="216" w:type="dxa"/>
            </w:tcMar>
            <w:vAlign w:val="center"/>
          </w:tcPr>
          <w:p w14:paraId="067DCAFF">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①1 小时内下架侵权视频（联系平台）</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②发布《情况说明》（承认问题 + 处理进度）</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③安排 KOL 发布客观测评视频进行引导</w:t>
            </w:r>
          </w:p>
        </w:tc>
        <w:tc>
          <w:tcPr>
            <w:tcW w:w="2304" w:type="dxa"/>
            <w:tcBorders>
              <w:top w:val="nil"/>
              <w:left w:val="nil"/>
              <w:bottom w:val="nil"/>
              <w:right w:val="nil"/>
            </w:tcBorders>
            <w:shd w:val="clear" w:color="auto" w:fill="auto"/>
            <w:tcMar>
              <w:top w:w="144" w:type="dxa"/>
              <w:left w:w="216" w:type="dxa"/>
              <w:bottom w:w="144" w:type="dxa"/>
              <w:right w:w="216" w:type="dxa"/>
            </w:tcMar>
            <w:vAlign w:val="center"/>
          </w:tcPr>
          <w:p w14:paraId="5BD2D4A7">
            <w:pPr>
              <w:keepNext w:val="0"/>
              <w:keepLines w:val="0"/>
              <w:widowControl/>
              <w:suppressLineNumbers w:val="0"/>
              <w:bidi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drawing>
                <wp:inline distT="0" distB="0" distL="114300" distR="114300">
                  <wp:extent cx="1012190" cy="1012190"/>
                  <wp:effectExtent l="0" t="0" r="8890" b="8890"/>
                  <wp:docPr id="48" name="图片 48" descr="8b8cd05cb5910d8b2b75eceaf52f55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8b8cd05cb5910d8b2b75eceaf52f552c"/>
                          <pic:cNvPicPr>
                            <a:picLocks noChangeAspect="1"/>
                          </pic:cNvPicPr>
                        </pic:nvPicPr>
                        <pic:blipFill>
                          <a:blip r:embed="rId44"/>
                          <a:stretch>
                            <a:fillRect/>
                          </a:stretch>
                        </pic:blipFill>
                        <pic:spPr>
                          <a:xfrm>
                            <a:off x="0" y="0"/>
                            <a:ext cx="1012190" cy="1012190"/>
                          </a:xfrm>
                          <a:prstGeom prst="rect">
                            <a:avLst/>
                          </a:prstGeom>
                        </pic:spPr>
                      </pic:pic>
                    </a:graphicData>
                  </a:graphic>
                </wp:inline>
              </w:drawing>
            </w:r>
          </w:p>
        </w:tc>
        <w:tc>
          <w:tcPr>
            <w:tcW w:w="2412" w:type="dxa"/>
            <w:tcBorders>
              <w:top w:val="nil"/>
              <w:left w:val="nil"/>
              <w:bottom w:val="nil"/>
              <w:right w:val="nil"/>
            </w:tcBorders>
            <w:shd w:val="clear" w:color="auto" w:fill="auto"/>
            <w:tcMar>
              <w:top w:w="144" w:type="dxa"/>
              <w:left w:w="216" w:type="dxa"/>
              <w:bottom w:w="144" w:type="dxa"/>
              <w:right w:w="216" w:type="dxa"/>
            </w:tcMar>
            <w:vAlign w:val="center"/>
          </w:tcPr>
          <w:p w14:paraId="05981C93">
            <w:pPr>
              <w:keepNext w:val="0"/>
              <w:keepLines w:val="0"/>
              <w:pageBreakBefore w:val="0"/>
              <w:widowControl/>
              <w:numPr>
                <w:ilvl w:val="0"/>
                <w:numId w:val="39"/>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firstLine="0"/>
              <w:jc w:val="left"/>
              <w:textAlignment w:val="auto"/>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1 小时内下架侵权视频；发布《情况说明》（承认问题 + 处理进度）；安排 KOL 发布客观测评视频进行引导</w:t>
            </w:r>
          </w:p>
          <w:p w14:paraId="186CB228">
            <w:pPr>
              <w:keepNext w:val="0"/>
              <w:keepLines w:val="0"/>
              <w:pageBreakBefore w:val="0"/>
              <w:widowControl/>
              <w:numPr>
                <w:ilvl w:val="0"/>
                <w:numId w:val="0"/>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Chars="0"/>
              <w:jc w:val="left"/>
              <w:textAlignment w:val="auto"/>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B.</w:t>
            </w:r>
            <w:r>
              <w:rPr>
                <w:rFonts w:hint="eastAsia" w:asciiTheme="minorEastAsia" w:hAnsiTheme="minorEastAsia" w:cstheme="minorEastAsia"/>
                <w:i w:val="0"/>
                <w:iCs w:val="0"/>
                <w:caps w:val="0"/>
                <w:color w:val="000000"/>
                <w:spacing w:val="0"/>
                <w:kern w:val="0"/>
                <w:sz w:val="15"/>
                <w:szCs w:val="15"/>
                <w:shd w:val="clear" w:fill="FFFFFF"/>
                <w:lang w:val="en-US" w:eastAsia="zh-CN" w:bidi="ar"/>
              </w:rPr>
              <w:t>2</w:t>
            </w: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4 小时内下架侵权视频并完成内部审核流程，发布《严正声明》，安排 KOL 发布 "品牌宣传片"</w:t>
            </w:r>
          </w:p>
          <w:p w14:paraId="00CD8EDE">
            <w:pPr>
              <w:keepNext w:val="0"/>
              <w:keepLines w:val="0"/>
              <w:pageBreakBefore w:val="0"/>
              <w:widowControl/>
              <w:numPr>
                <w:ilvl w:val="0"/>
                <w:numId w:val="0"/>
              </w:numPr>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Chars="0"/>
              <w:jc w:val="left"/>
              <w:textAlignment w:val="auto"/>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C. 先发布《侵权情况通报》再下架视频，发布《情况说明》，安排 KOL 进行 “付费水军式评论”</w:t>
            </w:r>
          </w:p>
        </w:tc>
      </w:tr>
      <w:tr w14:paraId="7BAF6D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32" w:type="dxa"/>
            <w:tcBorders>
              <w:top w:val="nil"/>
              <w:left w:val="nil"/>
              <w:bottom w:val="nil"/>
            </w:tcBorders>
            <w:shd w:val="clear" w:color="auto" w:fill="auto"/>
            <w:tcMar>
              <w:top w:w="144" w:type="dxa"/>
              <w:left w:w="216" w:type="dxa"/>
              <w:bottom w:w="144" w:type="dxa"/>
              <w:right w:w="216" w:type="dxa"/>
            </w:tcMar>
            <w:vAlign w:val="center"/>
          </w:tcPr>
          <w:p w14:paraId="46902538">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OC-02</w:t>
            </w:r>
          </w:p>
        </w:tc>
        <w:tc>
          <w:tcPr>
            <w:tcW w:w="1800" w:type="dxa"/>
            <w:tcBorders>
              <w:top w:val="nil"/>
              <w:left w:val="nil"/>
              <w:bottom w:val="nil"/>
            </w:tcBorders>
            <w:shd w:val="clear" w:color="auto" w:fill="auto"/>
            <w:tcMar>
              <w:top w:w="144" w:type="dxa"/>
              <w:left w:w="216" w:type="dxa"/>
              <w:bottom w:w="144" w:type="dxa"/>
              <w:right w:w="216" w:type="dxa"/>
            </w:tcMar>
            <w:vAlign w:val="center"/>
          </w:tcPr>
          <w:p w14:paraId="4F4D9F31">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企业被曝存在用工歧视，登上热搜榜前 10</w:t>
            </w:r>
          </w:p>
        </w:tc>
        <w:tc>
          <w:tcPr>
            <w:tcW w:w="1536" w:type="dxa"/>
            <w:tcBorders>
              <w:top w:val="nil"/>
              <w:left w:val="nil"/>
              <w:bottom w:val="nil"/>
            </w:tcBorders>
            <w:shd w:val="clear" w:color="auto" w:fill="auto"/>
            <w:tcMar>
              <w:top w:w="144" w:type="dxa"/>
              <w:left w:w="216" w:type="dxa"/>
              <w:bottom w:w="144" w:type="dxa"/>
              <w:right w:w="216" w:type="dxa"/>
            </w:tcMar>
            <w:vAlign w:val="center"/>
          </w:tcPr>
          <w:p w14:paraId="34643662">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需体现价值观澄清</w:t>
            </w:r>
          </w:p>
        </w:tc>
        <w:tc>
          <w:tcPr>
            <w:tcW w:w="2244" w:type="dxa"/>
            <w:tcBorders>
              <w:top w:val="nil"/>
              <w:left w:val="nil"/>
              <w:bottom w:val="nil"/>
              <w:right w:val="nil"/>
            </w:tcBorders>
            <w:shd w:val="clear" w:color="auto" w:fill="auto"/>
            <w:tcMar>
              <w:top w:w="144" w:type="dxa"/>
              <w:left w:w="216" w:type="dxa"/>
              <w:bottom w:w="144" w:type="dxa"/>
              <w:right w:w="216" w:type="dxa"/>
            </w:tcMar>
            <w:vAlign w:val="center"/>
          </w:tcPr>
          <w:p w14:paraId="4B497B24">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①CEO 亲自发布《反歧视声明》，公布内部调查流程</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②邀请第三方机构进行用工合规审计</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③启动 "多元化招聘计划"，公开招聘数据</w:t>
            </w:r>
          </w:p>
        </w:tc>
        <w:tc>
          <w:tcPr>
            <w:tcW w:w="2304" w:type="dxa"/>
            <w:tcBorders>
              <w:top w:val="nil"/>
              <w:left w:val="nil"/>
              <w:bottom w:val="nil"/>
              <w:right w:val="nil"/>
            </w:tcBorders>
            <w:shd w:val="clear" w:color="auto" w:fill="auto"/>
            <w:tcMar>
              <w:top w:w="144" w:type="dxa"/>
              <w:left w:w="216" w:type="dxa"/>
              <w:bottom w:w="144" w:type="dxa"/>
              <w:right w:w="216" w:type="dxa"/>
            </w:tcMar>
            <w:vAlign w:val="center"/>
          </w:tcPr>
          <w:p w14:paraId="7967CFCF">
            <w:pPr>
              <w:keepNext w:val="0"/>
              <w:keepLines w:val="0"/>
              <w:widowControl/>
              <w:suppressLineNumbers w:val="0"/>
              <w:bidi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drawing>
                <wp:inline distT="0" distB="0" distL="114300" distR="114300">
                  <wp:extent cx="1012190" cy="1012190"/>
                  <wp:effectExtent l="0" t="0" r="8890" b="8890"/>
                  <wp:docPr id="47" name="图片 47" descr="77df2d61c1b9998b39d93d53050626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77df2d61c1b9998b39d93d53050626cb"/>
                          <pic:cNvPicPr>
                            <a:picLocks noChangeAspect="1"/>
                          </pic:cNvPicPr>
                        </pic:nvPicPr>
                        <pic:blipFill>
                          <a:blip r:embed="rId45"/>
                          <a:stretch>
                            <a:fillRect/>
                          </a:stretch>
                        </pic:blipFill>
                        <pic:spPr>
                          <a:xfrm>
                            <a:off x="0" y="0"/>
                            <a:ext cx="1012190" cy="1012190"/>
                          </a:xfrm>
                          <a:prstGeom prst="rect">
                            <a:avLst/>
                          </a:prstGeom>
                        </pic:spPr>
                      </pic:pic>
                    </a:graphicData>
                  </a:graphic>
                </wp:inline>
              </w:drawing>
            </w:r>
          </w:p>
        </w:tc>
        <w:tc>
          <w:tcPr>
            <w:tcW w:w="2412" w:type="dxa"/>
            <w:tcBorders>
              <w:top w:val="nil"/>
              <w:left w:val="nil"/>
              <w:bottom w:val="nil"/>
              <w:right w:val="nil"/>
            </w:tcBorders>
            <w:shd w:val="clear" w:color="auto" w:fill="auto"/>
            <w:tcMar>
              <w:top w:w="144" w:type="dxa"/>
              <w:left w:w="216" w:type="dxa"/>
              <w:bottom w:w="144" w:type="dxa"/>
              <w:right w:w="216" w:type="dxa"/>
            </w:tcMar>
            <w:vAlign w:val="center"/>
          </w:tcPr>
          <w:p w14:paraId="43D2A482">
            <w:pPr>
              <w:keepNext w:val="0"/>
              <w:keepLines w:val="0"/>
              <w:pageBreakBefore w:val="0"/>
              <w:widowControl/>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firstLine="0"/>
              <w:jc w:val="left"/>
              <w:textAlignment w:val="auto"/>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eastAsia" w:asciiTheme="minorEastAsia" w:hAnsiTheme="minorEastAsia" w:cstheme="minorEastAsia"/>
                <w:i w:val="0"/>
                <w:iCs w:val="0"/>
                <w:caps w:val="0"/>
                <w:color w:val="000000"/>
                <w:spacing w:val="0"/>
                <w:kern w:val="0"/>
                <w:sz w:val="15"/>
                <w:szCs w:val="15"/>
                <w:shd w:val="clear" w:fill="FFFFFF"/>
                <w:lang w:val="en-US" w:eastAsia="zh-CN" w:bidi="ar"/>
              </w:rPr>
              <w:t>A.</w:t>
            </w: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CEO 发布反歧视声明并公布内部调查流程，同时邀请第三方审计用工合规及启动多元化招聘计划并公开数据</w:t>
            </w:r>
          </w:p>
          <w:p w14:paraId="496FB598">
            <w:pPr>
              <w:keepNext w:val="0"/>
              <w:keepLines w:val="0"/>
              <w:pageBreakBefore w:val="0"/>
              <w:widowControl/>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firstLine="0"/>
              <w:jc w:val="left"/>
              <w:textAlignment w:val="auto"/>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eastAsia" w:asciiTheme="minorEastAsia" w:hAnsiTheme="minorEastAsia" w:cstheme="minorEastAsia"/>
                <w:i w:val="0"/>
                <w:iCs w:val="0"/>
                <w:caps w:val="0"/>
                <w:color w:val="000000"/>
                <w:spacing w:val="0"/>
                <w:kern w:val="0"/>
                <w:sz w:val="15"/>
                <w:szCs w:val="15"/>
                <w:shd w:val="clear" w:fill="FFFFFF"/>
                <w:lang w:val="en-US" w:eastAsia="zh-CN" w:bidi="ar"/>
              </w:rPr>
              <w:t>B.</w:t>
            </w: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HR 部门发布《反歧视声明》，引入第三方进行绩效评估并启动校园招聘计划</w:t>
            </w:r>
          </w:p>
          <w:p w14:paraId="1C2F80CE">
            <w:pPr>
              <w:keepNext w:val="0"/>
              <w:keepLines w:val="0"/>
              <w:pageBreakBefore w:val="0"/>
              <w:widowControl/>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firstLine="0"/>
              <w:jc w:val="left"/>
              <w:textAlignment w:val="auto"/>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eastAsia" w:asciiTheme="minorEastAsia" w:hAnsiTheme="minorEastAsia" w:cstheme="minorEastAsia"/>
                <w:i w:val="0"/>
                <w:iCs w:val="0"/>
                <w:caps w:val="0"/>
                <w:color w:val="000000"/>
                <w:spacing w:val="0"/>
                <w:kern w:val="0"/>
                <w:sz w:val="15"/>
                <w:szCs w:val="15"/>
                <w:shd w:val="clear" w:fill="FFFFFF"/>
                <w:lang w:val="en-US" w:eastAsia="zh-CN" w:bidi="ar"/>
              </w:rPr>
              <w:t>C.</w:t>
            </w:r>
            <w:r>
              <w:rPr>
                <w:rFonts w:hint="default" w:asciiTheme="minorEastAsia" w:hAnsiTheme="minorEastAsia" w:eastAsiaTheme="minorEastAsia" w:cstheme="minorEastAsia"/>
                <w:i w:val="0"/>
                <w:iCs w:val="0"/>
                <w:caps w:val="0"/>
                <w:color w:val="000000"/>
                <w:spacing w:val="0"/>
                <w:kern w:val="0"/>
                <w:sz w:val="15"/>
                <w:szCs w:val="15"/>
                <w:shd w:val="clear" w:fill="FFFFFF"/>
                <w:lang w:val="en-US" w:eastAsia="zh-CN" w:bidi="ar"/>
              </w:rPr>
              <w:t>CEO 主持召开反歧视研讨会，要求部门自查用工合规并隐藏招聘数据</w:t>
            </w:r>
          </w:p>
          <w:p w14:paraId="30E115FE">
            <w:pPr>
              <w:keepNext w:val="0"/>
              <w:keepLines w:val="0"/>
              <w:pageBreakBefore w:val="0"/>
              <w:widowControl/>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firstLine="0"/>
              <w:jc w:val="left"/>
              <w:textAlignment w:val="auto"/>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pPr>
          </w:p>
        </w:tc>
      </w:tr>
      <w:tr w14:paraId="00AC1C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32" w:type="dxa"/>
            <w:tcBorders>
              <w:top w:val="nil"/>
              <w:left w:val="nil"/>
              <w:bottom w:val="nil"/>
            </w:tcBorders>
            <w:shd w:val="clear" w:color="auto" w:fill="auto"/>
            <w:tcMar>
              <w:top w:w="144" w:type="dxa"/>
              <w:left w:w="216" w:type="dxa"/>
              <w:bottom w:w="144" w:type="dxa"/>
              <w:right w:w="216" w:type="dxa"/>
            </w:tcMar>
            <w:vAlign w:val="center"/>
          </w:tcPr>
          <w:p w14:paraId="7ACA5951">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OC-03</w:t>
            </w:r>
          </w:p>
        </w:tc>
        <w:tc>
          <w:tcPr>
            <w:tcW w:w="1800" w:type="dxa"/>
            <w:tcBorders>
              <w:top w:val="nil"/>
              <w:left w:val="nil"/>
              <w:bottom w:val="nil"/>
            </w:tcBorders>
            <w:shd w:val="clear" w:color="auto" w:fill="auto"/>
            <w:tcMar>
              <w:top w:w="144" w:type="dxa"/>
              <w:left w:w="216" w:type="dxa"/>
              <w:bottom w:w="144" w:type="dxa"/>
              <w:right w:w="216" w:type="dxa"/>
            </w:tcMar>
            <w:vAlign w:val="center"/>
          </w:tcPr>
          <w:p w14:paraId="2348CC2E">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餐饮品牌被自媒体曝光后厨卫生问题，附现场照片</w:t>
            </w:r>
          </w:p>
        </w:tc>
        <w:tc>
          <w:tcPr>
            <w:tcW w:w="1536" w:type="dxa"/>
            <w:tcBorders>
              <w:top w:val="nil"/>
              <w:left w:val="nil"/>
              <w:bottom w:val="nil"/>
            </w:tcBorders>
            <w:shd w:val="clear" w:color="auto" w:fill="auto"/>
            <w:tcMar>
              <w:top w:w="144" w:type="dxa"/>
              <w:left w:w="216" w:type="dxa"/>
              <w:bottom w:w="144" w:type="dxa"/>
              <w:right w:w="216" w:type="dxa"/>
            </w:tcMar>
            <w:vAlign w:val="center"/>
          </w:tcPr>
          <w:p w14:paraId="22BC276D">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需透明化整改</w:t>
            </w:r>
          </w:p>
        </w:tc>
        <w:tc>
          <w:tcPr>
            <w:tcW w:w="2244" w:type="dxa"/>
            <w:tcBorders>
              <w:top w:val="nil"/>
              <w:left w:val="nil"/>
              <w:bottom w:val="nil"/>
              <w:right w:val="nil"/>
            </w:tcBorders>
            <w:shd w:val="clear" w:color="auto" w:fill="auto"/>
            <w:tcMar>
              <w:top w:w="144" w:type="dxa"/>
              <w:left w:w="216" w:type="dxa"/>
              <w:bottom w:w="144" w:type="dxa"/>
              <w:right w:w="216" w:type="dxa"/>
            </w:tcMar>
            <w:vAlign w:val="center"/>
          </w:tcPr>
          <w:p w14:paraId="6EAEF85D">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①立即停业整顿，邀请媒体全程监督整改</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②在门店公示《卫生整改验收报告》</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③推出 "后厨开放日" 活动，接受顾客参观</w:t>
            </w:r>
          </w:p>
        </w:tc>
        <w:tc>
          <w:tcPr>
            <w:tcW w:w="2304" w:type="dxa"/>
            <w:tcBorders>
              <w:top w:val="nil"/>
              <w:left w:val="nil"/>
              <w:bottom w:val="nil"/>
              <w:right w:val="nil"/>
            </w:tcBorders>
            <w:shd w:val="clear" w:color="auto" w:fill="auto"/>
            <w:tcMar>
              <w:top w:w="144" w:type="dxa"/>
              <w:left w:w="216" w:type="dxa"/>
              <w:bottom w:w="144" w:type="dxa"/>
              <w:right w:w="216" w:type="dxa"/>
            </w:tcMar>
            <w:vAlign w:val="center"/>
          </w:tcPr>
          <w:p w14:paraId="54F1157E">
            <w:pPr>
              <w:keepNext w:val="0"/>
              <w:keepLines w:val="0"/>
              <w:widowControl/>
              <w:suppressLineNumbers w:val="0"/>
              <w:bidi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drawing>
                <wp:inline distT="0" distB="0" distL="114300" distR="114300">
                  <wp:extent cx="1012190" cy="1012190"/>
                  <wp:effectExtent l="0" t="0" r="8890" b="8890"/>
                  <wp:docPr id="61" name="图片 61" descr="a0ef846db892ac699e385652c6bdbb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a0ef846db892ac699e385652c6bdbb36"/>
                          <pic:cNvPicPr>
                            <a:picLocks noChangeAspect="1"/>
                          </pic:cNvPicPr>
                        </pic:nvPicPr>
                        <pic:blipFill>
                          <a:blip r:embed="rId46"/>
                          <a:stretch>
                            <a:fillRect/>
                          </a:stretch>
                        </pic:blipFill>
                        <pic:spPr>
                          <a:xfrm>
                            <a:off x="0" y="0"/>
                            <a:ext cx="1012190" cy="1012190"/>
                          </a:xfrm>
                          <a:prstGeom prst="rect">
                            <a:avLst/>
                          </a:prstGeom>
                        </pic:spPr>
                      </pic:pic>
                    </a:graphicData>
                  </a:graphic>
                </wp:inline>
              </w:drawing>
            </w:r>
          </w:p>
        </w:tc>
        <w:tc>
          <w:tcPr>
            <w:tcW w:w="2412" w:type="dxa"/>
            <w:tcBorders>
              <w:top w:val="nil"/>
              <w:left w:val="nil"/>
              <w:bottom w:val="nil"/>
              <w:right w:val="nil"/>
            </w:tcBorders>
            <w:shd w:val="clear" w:color="auto" w:fill="auto"/>
            <w:tcMar>
              <w:top w:w="144" w:type="dxa"/>
              <w:left w:w="216" w:type="dxa"/>
              <w:bottom w:w="144" w:type="dxa"/>
              <w:right w:w="216" w:type="dxa"/>
            </w:tcMar>
            <w:vAlign w:val="center"/>
          </w:tcPr>
          <w:p w14:paraId="5FDC9D5F">
            <w:pPr>
              <w:keepNext w:val="0"/>
              <w:keepLines w:val="0"/>
              <w:pageBreakBefore w:val="0"/>
              <w:widowControl/>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firstLine="0"/>
              <w:jc w:val="left"/>
              <w:textAlignment w:val="auto"/>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eastAsia" w:asciiTheme="minorEastAsia" w:hAnsiTheme="minorEastAsia" w:cstheme="minorEastAsia"/>
                <w:i w:val="0"/>
                <w:iCs w:val="0"/>
                <w:caps w:val="0"/>
                <w:color w:val="000000"/>
                <w:spacing w:val="0"/>
                <w:kern w:val="0"/>
                <w:sz w:val="15"/>
                <w:szCs w:val="15"/>
                <w:shd w:val="clear" w:fill="FFFFFF"/>
                <w:lang w:val="en-US" w:eastAsia="zh-CN" w:bidi="ar"/>
              </w:rPr>
              <w:t>A.</w:t>
            </w:r>
            <w:r>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t>整合 “停业整顿 + 媒体监督”“公示验收报告”“后厨开放日 + 顾客参观” 三大措施，突出外部监督（媒体、顾客）与结果公示属性</w:t>
            </w:r>
          </w:p>
          <w:p w14:paraId="69EE1AD4">
            <w:pPr>
              <w:keepNext w:val="0"/>
              <w:keepLines w:val="0"/>
              <w:pageBreakBefore w:val="0"/>
              <w:widowControl/>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firstLine="0"/>
              <w:jc w:val="left"/>
              <w:textAlignment w:val="auto"/>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eastAsia" w:asciiTheme="minorEastAsia" w:hAnsiTheme="minorEastAsia" w:cstheme="minorEastAsia"/>
                <w:i w:val="0"/>
                <w:iCs w:val="0"/>
                <w:caps w:val="0"/>
                <w:color w:val="000000"/>
                <w:spacing w:val="0"/>
                <w:kern w:val="0"/>
                <w:sz w:val="15"/>
                <w:szCs w:val="15"/>
                <w:shd w:val="clear" w:fill="FFFFFF"/>
                <w:lang w:val="en-US" w:eastAsia="zh-CN" w:bidi="ar"/>
              </w:rPr>
              <w:t>B.</w:t>
            </w:r>
            <w:r>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t>整合 “停业整顿 + 媒体监督”“公示验收报告”“后厨开放日 + 顾客参观” 三大措施，突出外部监督（媒体、顾客）与结果公示属性。</w:t>
            </w:r>
          </w:p>
          <w:p w14:paraId="6B78CBF2">
            <w:pPr>
              <w:keepNext w:val="0"/>
              <w:keepLines w:val="0"/>
              <w:pageBreakBefore w:val="0"/>
              <w:widowControl/>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firstLine="0"/>
              <w:jc w:val="left"/>
              <w:textAlignment w:val="auto"/>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eastAsia" w:asciiTheme="minorEastAsia" w:hAnsiTheme="minorEastAsia" w:cstheme="minorEastAsia"/>
                <w:i w:val="0"/>
                <w:iCs w:val="0"/>
                <w:caps w:val="0"/>
                <w:color w:val="000000"/>
                <w:spacing w:val="0"/>
                <w:kern w:val="0"/>
                <w:sz w:val="15"/>
                <w:szCs w:val="15"/>
                <w:shd w:val="clear" w:fill="FFFFFF"/>
                <w:lang w:val="en-US" w:eastAsia="zh-CN" w:bidi="ar"/>
              </w:rPr>
              <w:t>C.</w:t>
            </w:r>
            <w:r>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t>暂时关闭门店进行设备检修，在门店张贴卫生承诺书，开展后厨卫生评比活动</w:t>
            </w:r>
          </w:p>
        </w:tc>
      </w:tr>
      <w:tr w14:paraId="1F29CE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32" w:type="dxa"/>
            <w:tcBorders>
              <w:top w:val="nil"/>
              <w:left w:val="nil"/>
              <w:bottom w:val="nil"/>
            </w:tcBorders>
            <w:shd w:val="clear" w:color="auto" w:fill="auto"/>
            <w:tcMar>
              <w:top w:w="144" w:type="dxa"/>
              <w:left w:w="216" w:type="dxa"/>
              <w:bottom w:w="144" w:type="dxa"/>
              <w:right w:w="216" w:type="dxa"/>
            </w:tcMar>
            <w:vAlign w:val="center"/>
          </w:tcPr>
          <w:p w14:paraId="65788C58">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OC-04</w:t>
            </w:r>
          </w:p>
        </w:tc>
        <w:tc>
          <w:tcPr>
            <w:tcW w:w="1800" w:type="dxa"/>
            <w:tcBorders>
              <w:top w:val="nil"/>
              <w:left w:val="nil"/>
              <w:bottom w:val="nil"/>
            </w:tcBorders>
            <w:shd w:val="clear" w:color="auto" w:fill="auto"/>
            <w:tcMar>
              <w:top w:w="144" w:type="dxa"/>
              <w:left w:w="216" w:type="dxa"/>
              <w:bottom w:w="144" w:type="dxa"/>
              <w:right w:w="216" w:type="dxa"/>
            </w:tcMar>
            <w:vAlign w:val="center"/>
          </w:tcPr>
          <w:p w14:paraId="056E8840">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上市公司被质疑财务数据造假，引发股价大幅波动</w:t>
            </w:r>
          </w:p>
        </w:tc>
        <w:tc>
          <w:tcPr>
            <w:tcW w:w="1536" w:type="dxa"/>
            <w:tcBorders>
              <w:top w:val="nil"/>
              <w:left w:val="nil"/>
              <w:bottom w:val="nil"/>
            </w:tcBorders>
            <w:shd w:val="clear" w:color="auto" w:fill="auto"/>
            <w:tcMar>
              <w:top w:w="144" w:type="dxa"/>
              <w:left w:w="216" w:type="dxa"/>
              <w:bottom w:w="144" w:type="dxa"/>
              <w:right w:w="216" w:type="dxa"/>
            </w:tcMar>
            <w:vAlign w:val="center"/>
          </w:tcPr>
          <w:p w14:paraId="64D84609">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需合规性响应</w:t>
            </w:r>
          </w:p>
        </w:tc>
        <w:tc>
          <w:tcPr>
            <w:tcW w:w="2244" w:type="dxa"/>
            <w:tcBorders>
              <w:top w:val="nil"/>
              <w:left w:val="nil"/>
              <w:bottom w:val="nil"/>
              <w:right w:val="nil"/>
            </w:tcBorders>
            <w:shd w:val="clear" w:color="auto" w:fill="auto"/>
            <w:tcMar>
              <w:top w:w="144" w:type="dxa"/>
              <w:left w:w="216" w:type="dxa"/>
              <w:bottom w:w="144" w:type="dxa"/>
              <w:right w:w="216" w:type="dxa"/>
            </w:tcMar>
            <w:vAlign w:val="center"/>
          </w:tcPr>
          <w:p w14:paraId="5D09F887">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①召开临时董事会，聘请会计师事务所审计</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②发布《澄清公告》（附关键数据明细）</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③大股东增持股票，稳定市场信心</w:t>
            </w:r>
          </w:p>
        </w:tc>
        <w:tc>
          <w:tcPr>
            <w:tcW w:w="2304" w:type="dxa"/>
            <w:tcBorders>
              <w:top w:val="nil"/>
              <w:left w:val="nil"/>
              <w:bottom w:val="nil"/>
              <w:right w:val="nil"/>
            </w:tcBorders>
            <w:shd w:val="clear" w:color="auto" w:fill="auto"/>
            <w:tcMar>
              <w:top w:w="144" w:type="dxa"/>
              <w:left w:w="216" w:type="dxa"/>
              <w:bottom w:w="144" w:type="dxa"/>
              <w:right w:w="216" w:type="dxa"/>
            </w:tcMar>
            <w:vAlign w:val="center"/>
          </w:tcPr>
          <w:p w14:paraId="2B071141">
            <w:pPr>
              <w:keepNext w:val="0"/>
              <w:keepLines w:val="0"/>
              <w:widowControl/>
              <w:suppressLineNumbers w:val="0"/>
              <w:bidi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drawing>
                <wp:inline distT="0" distB="0" distL="114300" distR="114300">
                  <wp:extent cx="1017905" cy="1017905"/>
                  <wp:effectExtent l="0" t="0" r="3175" b="3175"/>
                  <wp:docPr id="60" name="图片 60" descr="d445fefa200d7971c3504f4218018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d445fefa200d7971c3504f4218018770"/>
                          <pic:cNvPicPr>
                            <a:picLocks noChangeAspect="1"/>
                          </pic:cNvPicPr>
                        </pic:nvPicPr>
                        <pic:blipFill>
                          <a:blip r:embed="rId47"/>
                          <a:stretch>
                            <a:fillRect/>
                          </a:stretch>
                        </pic:blipFill>
                        <pic:spPr>
                          <a:xfrm>
                            <a:off x="0" y="0"/>
                            <a:ext cx="1017905" cy="1017905"/>
                          </a:xfrm>
                          <a:prstGeom prst="rect">
                            <a:avLst/>
                          </a:prstGeom>
                        </pic:spPr>
                      </pic:pic>
                    </a:graphicData>
                  </a:graphic>
                </wp:inline>
              </w:drawing>
            </w:r>
          </w:p>
        </w:tc>
        <w:tc>
          <w:tcPr>
            <w:tcW w:w="2412" w:type="dxa"/>
            <w:tcBorders>
              <w:top w:val="nil"/>
              <w:left w:val="nil"/>
              <w:bottom w:val="nil"/>
              <w:right w:val="nil"/>
            </w:tcBorders>
            <w:shd w:val="clear" w:color="auto" w:fill="auto"/>
            <w:tcMar>
              <w:top w:w="144" w:type="dxa"/>
              <w:left w:w="216" w:type="dxa"/>
              <w:bottom w:w="144" w:type="dxa"/>
              <w:right w:w="216" w:type="dxa"/>
            </w:tcMar>
            <w:vAlign w:val="center"/>
          </w:tcPr>
          <w:p w14:paraId="2C24F5C0">
            <w:pPr>
              <w:keepNext w:val="0"/>
              <w:keepLines w:val="0"/>
              <w:pageBreakBefore w:val="0"/>
              <w:widowControl/>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firstLine="0"/>
              <w:jc w:val="left"/>
              <w:textAlignment w:val="auto"/>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t>A. 召开临时董事会并公开招标聘请国际四大会计师事务所进行全面审计,发布《澄清公告》并附经审计的近三年财务数据明细及差异说明,大股东于 3 个交易日内增持不低于 5% 流通股并承诺 6 个月内不减持                                                                                                                                    B.董事会决议聘请会计师事务所，但公告未明确 “审计截止日期”,澄清公告附 “关键数据对比表”，但未标注数据计算口径调整说明大股东增持股票并承诺 “3 个月内不减持”，但未限制 “配偶及一致行动人” 减持                                                                                                          C.召开临时董事会聘请 “关联会计师事务所”,发布《情况说明》附 “主要财务数据”大股东通过资管计划增持股票，但增持资金中30% 来自上市公司借款。</w:t>
            </w:r>
          </w:p>
        </w:tc>
      </w:tr>
      <w:tr w14:paraId="7B698B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32" w:type="dxa"/>
            <w:tcBorders>
              <w:top w:val="nil"/>
              <w:left w:val="nil"/>
              <w:bottom w:val="nil"/>
            </w:tcBorders>
            <w:shd w:val="clear" w:color="auto" w:fill="auto"/>
            <w:tcMar>
              <w:top w:w="144" w:type="dxa"/>
              <w:left w:w="216" w:type="dxa"/>
              <w:bottom w:w="144" w:type="dxa"/>
              <w:right w:w="216" w:type="dxa"/>
            </w:tcMar>
            <w:vAlign w:val="center"/>
          </w:tcPr>
          <w:p w14:paraId="16F30670">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OC-05</w:t>
            </w:r>
          </w:p>
        </w:tc>
        <w:tc>
          <w:tcPr>
            <w:tcW w:w="1800" w:type="dxa"/>
            <w:tcBorders>
              <w:top w:val="nil"/>
              <w:left w:val="nil"/>
              <w:bottom w:val="nil"/>
            </w:tcBorders>
            <w:shd w:val="clear" w:color="auto" w:fill="auto"/>
            <w:tcMar>
              <w:top w:w="144" w:type="dxa"/>
              <w:left w:w="216" w:type="dxa"/>
              <w:bottom w:w="144" w:type="dxa"/>
              <w:right w:w="216" w:type="dxa"/>
            </w:tcMar>
            <w:vAlign w:val="center"/>
          </w:tcPr>
          <w:p w14:paraId="287EBFF4">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网红品牌被消费者投诉 "过度营销，产品名不副实"</w:t>
            </w:r>
          </w:p>
        </w:tc>
        <w:tc>
          <w:tcPr>
            <w:tcW w:w="1536" w:type="dxa"/>
            <w:tcBorders>
              <w:top w:val="nil"/>
              <w:left w:val="nil"/>
              <w:bottom w:val="nil"/>
            </w:tcBorders>
            <w:shd w:val="clear" w:color="auto" w:fill="auto"/>
            <w:tcMar>
              <w:top w:w="144" w:type="dxa"/>
              <w:left w:w="216" w:type="dxa"/>
              <w:bottom w:w="144" w:type="dxa"/>
              <w:right w:w="216" w:type="dxa"/>
            </w:tcMar>
            <w:vAlign w:val="center"/>
          </w:tcPr>
          <w:p w14:paraId="791AB914">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需重建信任</w:t>
            </w:r>
          </w:p>
        </w:tc>
        <w:tc>
          <w:tcPr>
            <w:tcW w:w="2244" w:type="dxa"/>
            <w:tcBorders>
              <w:top w:val="nil"/>
              <w:left w:val="nil"/>
              <w:bottom w:val="nil"/>
              <w:right w:val="nil"/>
            </w:tcBorders>
            <w:shd w:val="clear" w:color="auto" w:fill="auto"/>
            <w:tcMar>
              <w:top w:w="144" w:type="dxa"/>
              <w:left w:w="216" w:type="dxa"/>
              <w:bottom w:w="144" w:type="dxa"/>
              <w:right w:w="216" w:type="dxa"/>
            </w:tcMar>
            <w:vAlign w:val="center"/>
          </w:tcPr>
          <w:p w14:paraId="641DE8A0">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①开展 "产品体验官" 活动，邀请消费者实测</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②调整宣传话术，突出真实使用场景</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③对已购买用户赠送 "诚意补偿礼包"</w:t>
            </w:r>
          </w:p>
        </w:tc>
        <w:tc>
          <w:tcPr>
            <w:tcW w:w="2304" w:type="dxa"/>
            <w:tcBorders>
              <w:top w:val="nil"/>
              <w:left w:val="nil"/>
              <w:bottom w:val="nil"/>
              <w:right w:val="nil"/>
            </w:tcBorders>
            <w:shd w:val="clear" w:color="auto" w:fill="auto"/>
            <w:tcMar>
              <w:top w:w="144" w:type="dxa"/>
              <w:left w:w="216" w:type="dxa"/>
              <w:bottom w:w="144" w:type="dxa"/>
              <w:right w:w="216" w:type="dxa"/>
            </w:tcMar>
            <w:vAlign w:val="center"/>
          </w:tcPr>
          <w:p w14:paraId="21E59925">
            <w:pPr>
              <w:keepNext w:val="0"/>
              <w:keepLines w:val="0"/>
              <w:widowControl/>
              <w:suppressLineNumbers w:val="0"/>
              <w:bidi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drawing>
                <wp:inline distT="0" distB="0" distL="114300" distR="114300">
                  <wp:extent cx="1017905" cy="1017905"/>
                  <wp:effectExtent l="0" t="0" r="3175" b="3175"/>
                  <wp:docPr id="59" name="图片 59" descr="78c2089599f4a9ebbe18e9af67d60c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78c2089599f4a9ebbe18e9af67d60cb4"/>
                          <pic:cNvPicPr>
                            <a:picLocks noChangeAspect="1"/>
                          </pic:cNvPicPr>
                        </pic:nvPicPr>
                        <pic:blipFill>
                          <a:blip r:embed="rId48"/>
                          <a:stretch>
                            <a:fillRect/>
                          </a:stretch>
                        </pic:blipFill>
                        <pic:spPr>
                          <a:xfrm>
                            <a:off x="0" y="0"/>
                            <a:ext cx="1017905" cy="1017905"/>
                          </a:xfrm>
                          <a:prstGeom prst="rect">
                            <a:avLst/>
                          </a:prstGeom>
                        </pic:spPr>
                      </pic:pic>
                    </a:graphicData>
                  </a:graphic>
                </wp:inline>
              </w:drawing>
            </w:r>
          </w:p>
        </w:tc>
        <w:tc>
          <w:tcPr>
            <w:tcW w:w="2412" w:type="dxa"/>
            <w:tcBorders>
              <w:top w:val="nil"/>
              <w:left w:val="nil"/>
              <w:bottom w:val="nil"/>
              <w:right w:val="nil"/>
            </w:tcBorders>
            <w:shd w:val="clear" w:color="auto" w:fill="auto"/>
            <w:tcMar>
              <w:top w:w="144" w:type="dxa"/>
              <w:left w:w="216" w:type="dxa"/>
              <w:bottom w:w="144" w:type="dxa"/>
              <w:right w:w="216" w:type="dxa"/>
            </w:tcMar>
            <w:vAlign w:val="center"/>
          </w:tcPr>
          <w:p w14:paraId="1F91E301">
            <w:pPr>
              <w:keepNext w:val="0"/>
              <w:keepLines w:val="0"/>
              <w:pageBreakBefore w:val="0"/>
              <w:widowControl/>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firstLine="0"/>
              <w:jc w:val="left"/>
              <w:textAlignment w:val="auto"/>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t>A.开展 “产品体验官” 活动，邀请50 名随机消费者参与2 周实地实测，调整宣传话术，删除滤镜效果并植入用户真实使用视频,对已购买用户赠送“诚意补偿礼包”                   B.邀请 “网红达人” 担任体验官，开展 “实验室场景” 实测,宣传话术新增 “用户证言”，但证言内容为 “品牌提供的标准化文案”,赠送 “诚意补偿礼包”，但需用户 “在社交媒体发布好评后领取”                                                                                                                  C.开展体验官活动，邀请消费者参与但仅公布 “精选测试结果”调整宣传话术，突出 “真实场景” 但保留 “轻微滤镜调色”,补偿礼包包含 “100 元优惠券”，但限定 “满 500 元使用”。</w:t>
            </w:r>
          </w:p>
          <w:p w14:paraId="5B48A649">
            <w:pPr>
              <w:keepNext w:val="0"/>
              <w:keepLines w:val="0"/>
              <w:pageBreakBefore w:val="0"/>
              <w:widowControl/>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firstLine="0"/>
              <w:jc w:val="left"/>
              <w:textAlignment w:val="auto"/>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pPr>
          </w:p>
        </w:tc>
      </w:tr>
      <w:tr w14:paraId="16C58C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32" w:type="dxa"/>
            <w:tcBorders>
              <w:top w:val="nil"/>
              <w:left w:val="nil"/>
              <w:bottom w:val="nil"/>
            </w:tcBorders>
            <w:shd w:val="clear" w:color="auto" w:fill="auto"/>
            <w:tcMar>
              <w:top w:w="144" w:type="dxa"/>
              <w:left w:w="216" w:type="dxa"/>
              <w:bottom w:w="144" w:type="dxa"/>
              <w:right w:w="216" w:type="dxa"/>
            </w:tcMar>
            <w:vAlign w:val="center"/>
          </w:tcPr>
          <w:p w14:paraId="40949411">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OC-06</w:t>
            </w:r>
          </w:p>
        </w:tc>
        <w:tc>
          <w:tcPr>
            <w:tcW w:w="1800" w:type="dxa"/>
            <w:tcBorders>
              <w:top w:val="nil"/>
              <w:left w:val="nil"/>
              <w:bottom w:val="nil"/>
            </w:tcBorders>
            <w:shd w:val="clear" w:color="auto" w:fill="auto"/>
            <w:tcMar>
              <w:top w:w="144" w:type="dxa"/>
              <w:left w:w="216" w:type="dxa"/>
              <w:bottom w:w="144" w:type="dxa"/>
              <w:right w:w="216" w:type="dxa"/>
            </w:tcMar>
            <w:vAlign w:val="center"/>
          </w:tcPr>
          <w:p w14:paraId="5A14AD3C">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教育机构老师在直播中发表不当言论，被截图传播</w:t>
            </w:r>
          </w:p>
        </w:tc>
        <w:tc>
          <w:tcPr>
            <w:tcW w:w="1536" w:type="dxa"/>
            <w:tcBorders>
              <w:top w:val="nil"/>
              <w:left w:val="nil"/>
              <w:bottom w:val="nil"/>
            </w:tcBorders>
            <w:shd w:val="clear" w:color="auto" w:fill="auto"/>
            <w:tcMar>
              <w:top w:w="144" w:type="dxa"/>
              <w:left w:w="216" w:type="dxa"/>
              <w:bottom w:w="144" w:type="dxa"/>
              <w:right w:w="216" w:type="dxa"/>
            </w:tcMar>
            <w:vAlign w:val="center"/>
          </w:tcPr>
          <w:p w14:paraId="3FBCA95E">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需快速切割 + 价值观修复</w:t>
            </w:r>
          </w:p>
        </w:tc>
        <w:tc>
          <w:tcPr>
            <w:tcW w:w="2244" w:type="dxa"/>
            <w:tcBorders>
              <w:top w:val="nil"/>
              <w:left w:val="nil"/>
              <w:bottom w:val="nil"/>
              <w:right w:val="nil"/>
            </w:tcBorders>
            <w:shd w:val="clear" w:color="auto" w:fill="auto"/>
            <w:tcMar>
              <w:top w:w="144" w:type="dxa"/>
              <w:left w:w="216" w:type="dxa"/>
              <w:bottom w:w="144" w:type="dxa"/>
              <w:right w:w="216" w:type="dxa"/>
            </w:tcMar>
            <w:vAlign w:val="center"/>
          </w:tcPr>
          <w:p w14:paraId="5883E915">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①立即解除劳动合同，发布《致歉声明》</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②组织全体教师开展 "师德培训考核"</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③推出 "公益讲座" 系列，重塑品牌形象</w:t>
            </w:r>
          </w:p>
        </w:tc>
        <w:tc>
          <w:tcPr>
            <w:tcW w:w="2304" w:type="dxa"/>
            <w:tcBorders>
              <w:top w:val="nil"/>
              <w:left w:val="nil"/>
              <w:bottom w:val="nil"/>
              <w:right w:val="nil"/>
            </w:tcBorders>
            <w:shd w:val="clear" w:color="auto" w:fill="auto"/>
            <w:tcMar>
              <w:top w:w="144" w:type="dxa"/>
              <w:left w:w="216" w:type="dxa"/>
              <w:bottom w:w="144" w:type="dxa"/>
              <w:right w:w="216" w:type="dxa"/>
            </w:tcMar>
            <w:vAlign w:val="center"/>
          </w:tcPr>
          <w:p w14:paraId="51498F7D">
            <w:pPr>
              <w:keepNext w:val="0"/>
              <w:keepLines w:val="0"/>
              <w:widowControl/>
              <w:suppressLineNumbers w:val="0"/>
              <w:bidi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drawing>
                <wp:inline distT="0" distB="0" distL="114300" distR="114300">
                  <wp:extent cx="1017905" cy="1017905"/>
                  <wp:effectExtent l="0" t="0" r="3175" b="3175"/>
                  <wp:docPr id="63" name="图片 63" descr="23953b1b201c57ae026bc99d094736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23953b1b201c57ae026bc99d094736d2"/>
                          <pic:cNvPicPr>
                            <a:picLocks noChangeAspect="1"/>
                          </pic:cNvPicPr>
                        </pic:nvPicPr>
                        <pic:blipFill>
                          <a:blip r:embed="rId49"/>
                          <a:stretch>
                            <a:fillRect/>
                          </a:stretch>
                        </pic:blipFill>
                        <pic:spPr>
                          <a:xfrm>
                            <a:off x="0" y="0"/>
                            <a:ext cx="1017905" cy="1017905"/>
                          </a:xfrm>
                          <a:prstGeom prst="rect">
                            <a:avLst/>
                          </a:prstGeom>
                        </pic:spPr>
                      </pic:pic>
                    </a:graphicData>
                  </a:graphic>
                </wp:inline>
              </w:drawing>
            </w:r>
          </w:p>
        </w:tc>
        <w:tc>
          <w:tcPr>
            <w:tcW w:w="2412" w:type="dxa"/>
            <w:tcBorders>
              <w:top w:val="nil"/>
              <w:left w:val="nil"/>
              <w:bottom w:val="nil"/>
              <w:right w:val="nil"/>
            </w:tcBorders>
            <w:shd w:val="clear" w:color="auto" w:fill="auto"/>
            <w:tcMar>
              <w:top w:w="144" w:type="dxa"/>
              <w:left w:w="216" w:type="dxa"/>
              <w:bottom w:w="144" w:type="dxa"/>
              <w:right w:w="216" w:type="dxa"/>
            </w:tcMar>
            <w:vAlign w:val="center"/>
          </w:tcPr>
          <w:p w14:paraId="7B4E68F3">
            <w:pPr>
              <w:keepNext w:val="0"/>
              <w:keepLines w:val="0"/>
              <w:pageBreakBefore w:val="0"/>
              <w:widowControl/>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firstLine="0"/>
              <w:jc w:val="left"/>
              <w:textAlignment w:val="auto"/>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t>A. 立即单方解除违规教师劳动合同，同步发布《致歉声明》明确整改决心，组织全体教师闭卷考核的师德培训，成绩纳入年度评优，推出连续 6 个月、每月 2 场的公益教育讲座，邀请家长委员会监督执行                                                                                                                             B.解除劳动合同后 “内部通报” 处理结果，未发布公开致歉声明</w:t>
            </w:r>
          </w:p>
          <w:p w14:paraId="0C7E926D">
            <w:pPr>
              <w:keepNext w:val="0"/>
              <w:keepLines w:val="0"/>
              <w:pageBreakBefore w:val="0"/>
              <w:widowControl/>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firstLine="0"/>
              <w:jc w:val="left"/>
              <w:textAlignment w:val="auto"/>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t>C.委托第三方机构开展师德培训，考核方式为 “线上答题”联合培训机构推出公益讲座，每场收取 “场地管理费” 50 元</w:t>
            </w:r>
          </w:p>
        </w:tc>
      </w:tr>
      <w:tr w14:paraId="4BE1A2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32" w:type="dxa"/>
            <w:tcBorders>
              <w:top w:val="nil"/>
              <w:left w:val="nil"/>
              <w:bottom w:val="nil"/>
            </w:tcBorders>
            <w:shd w:val="clear" w:color="auto" w:fill="auto"/>
            <w:tcMar>
              <w:top w:w="144" w:type="dxa"/>
              <w:left w:w="216" w:type="dxa"/>
              <w:bottom w:w="144" w:type="dxa"/>
              <w:right w:w="216" w:type="dxa"/>
            </w:tcMar>
            <w:vAlign w:val="center"/>
          </w:tcPr>
          <w:p w14:paraId="5A6C54E2">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OC-07</w:t>
            </w:r>
          </w:p>
        </w:tc>
        <w:tc>
          <w:tcPr>
            <w:tcW w:w="1800" w:type="dxa"/>
            <w:tcBorders>
              <w:top w:val="nil"/>
              <w:left w:val="nil"/>
              <w:bottom w:val="nil"/>
            </w:tcBorders>
            <w:shd w:val="clear" w:color="auto" w:fill="auto"/>
            <w:tcMar>
              <w:top w:w="144" w:type="dxa"/>
              <w:left w:w="216" w:type="dxa"/>
              <w:bottom w:w="144" w:type="dxa"/>
              <w:right w:w="216" w:type="dxa"/>
            </w:tcMar>
            <w:vAlign w:val="center"/>
          </w:tcPr>
          <w:p w14:paraId="45901BDC">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房地产项目被业主投诉 "宣传配套未兑现"，集体维权</w:t>
            </w:r>
          </w:p>
        </w:tc>
        <w:tc>
          <w:tcPr>
            <w:tcW w:w="1536" w:type="dxa"/>
            <w:tcBorders>
              <w:top w:val="nil"/>
              <w:left w:val="nil"/>
              <w:bottom w:val="nil"/>
            </w:tcBorders>
            <w:shd w:val="clear" w:color="auto" w:fill="auto"/>
            <w:tcMar>
              <w:top w:w="144" w:type="dxa"/>
              <w:left w:w="216" w:type="dxa"/>
              <w:bottom w:w="144" w:type="dxa"/>
              <w:right w:w="216" w:type="dxa"/>
            </w:tcMar>
            <w:vAlign w:val="center"/>
          </w:tcPr>
          <w:p w14:paraId="5822871E">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需契约精神体现</w:t>
            </w:r>
          </w:p>
        </w:tc>
        <w:tc>
          <w:tcPr>
            <w:tcW w:w="2244" w:type="dxa"/>
            <w:tcBorders>
              <w:top w:val="nil"/>
              <w:left w:val="nil"/>
              <w:bottom w:val="nil"/>
              <w:right w:val="nil"/>
            </w:tcBorders>
            <w:shd w:val="clear" w:color="auto" w:fill="auto"/>
            <w:tcMar>
              <w:top w:w="144" w:type="dxa"/>
              <w:left w:w="216" w:type="dxa"/>
              <w:bottom w:w="144" w:type="dxa"/>
              <w:right w:w="216" w:type="dxa"/>
            </w:tcMar>
            <w:vAlign w:val="center"/>
          </w:tcPr>
          <w:p w14:paraId="2A7F0D7F">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①对照购房合同，列出未兑现项责任清单</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②制定《配套建设承诺书》，明确完成时限</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③对业主开放 "工程进度监督群"，定期播报</w:t>
            </w:r>
          </w:p>
        </w:tc>
        <w:tc>
          <w:tcPr>
            <w:tcW w:w="2304" w:type="dxa"/>
            <w:tcBorders>
              <w:top w:val="nil"/>
              <w:left w:val="nil"/>
              <w:bottom w:val="nil"/>
              <w:right w:val="nil"/>
            </w:tcBorders>
            <w:shd w:val="clear" w:color="auto" w:fill="auto"/>
            <w:tcMar>
              <w:top w:w="144" w:type="dxa"/>
              <w:left w:w="216" w:type="dxa"/>
              <w:bottom w:w="144" w:type="dxa"/>
              <w:right w:w="216" w:type="dxa"/>
            </w:tcMar>
            <w:vAlign w:val="center"/>
          </w:tcPr>
          <w:p w14:paraId="4A98CDCC">
            <w:pPr>
              <w:keepNext w:val="0"/>
              <w:keepLines w:val="0"/>
              <w:widowControl/>
              <w:suppressLineNumbers w:val="0"/>
              <w:bidi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drawing>
                <wp:inline distT="0" distB="0" distL="114300" distR="114300">
                  <wp:extent cx="1012190" cy="1012190"/>
                  <wp:effectExtent l="0" t="0" r="8890" b="8890"/>
                  <wp:docPr id="62" name="图片 62" descr="1106f178c4dc898356ef53790eacbb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1106f178c4dc898356ef53790eacbb1b"/>
                          <pic:cNvPicPr>
                            <a:picLocks noChangeAspect="1"/>
                          </pic:cNvPicPr>
                        </pic:nvPicPr>
                        <pic:blipFill>
                          <a:blip r:embed="rId50"/>
                          <a:stretch>
                            <a:fillRect/>
                          </a:stretch>
                        </pic:blipFill>
                        <pic:spPr>
                          <a:xfrm>
                            <a:off x="0" y="0"/>
                            <a:ext cx="1012190" cy="1012190"/>
                          </a:xfrm>
                          <a:prstGeom prst="rect">
                            <a:avLst/>
                          </a:prstGeom>
                        </pic:spPr>
                      </pic:pic>
                    </a:graphicData>
                  </a:graphic>
                </wp:inline>
              </w:drawing>
            </w:r>
          </w:p>
        </w:tc>
        <w:tc>
          <w:tcPr>
            <w:tcW w:w="2412" w:type="dxa"/>
            <w:tcBorders>
              <w:top w:val="nil"/>
              <w:left w:val="nil"/>
              <w:bottom w:val="nil"/>
              <w:right w:val="nil"/>
            </w:tcBorders>
            <w:shd w:val="clear" w:color="auto" w:fill="auto"/>
            <w:tcMar>
              <w:top w:w="144" w:type="dxa"/>
              <w:left w:w="216" w:type="dxa"/>
              <w:bottom w:w="144" w:type="dxa"/>
              <w:right w:w="216" w:type="dxa"/>
            </w:tcMar>
            <w:vAlign w:val="center"/>
          </w:tcPr>
          <w:p w14:paraId="271D2DD3">
            <w:pPr>
              <w:keepNext w:val="0"/>
              <w:keepLines w:val="0"/>
              <w:pageBreakBefore w:val="0"/>
              <w:widowControl/>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firstLine="0"/>
              <w:jc w:val="left"/>
              <w:textAlignment w:val="auto"/>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t>A. 对照购房合同，详细列出未兑现项责任清单,制定《配套建设承诺书》，明确具体完成时限；对业主开放 "工程进度监督群"，定期真实播报进展                                                                     B.拒绝对照购房合同，销毁未兑现项相关记录,发布《配套建设说明》，删除所有时限承诺解散业主沟通群，禁止业主询问工程进度</w:t>
            </w:r>
          </w:p>
          <w:p w14:paraId="2E8C7B5A">
            <w:pPr>
              <w:keepNext w:val="0"/>
              <w:keepLines w:val="0"/>
              <w:pageBreakBefore w:val="0"/>
              <w:widowControl/>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firstLine="0"/>
              <w:jc w:val="left"/>
              <w:textAlignment w:val="auto"/>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t>C.以 “合同已过期” 为由，拒绝承认未兑现项,制定《配套建设意向书》，标注‘时限仅供参考’,对业主宣称 “进度涉密”，仅向少数人选择性披露</w:t>
            </w:r>
          </w:p>
        </w:tc>
      </w:tr>
      <w:tr w14:paraId="0E4C1B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32" w:type="dxa"/>
            <w:tcBorders>
              <w:top w:val="nil"/>
              <w:left w:val="nil"/>
              <w:bottom w:val="nil"/>
            </w:tcBorders>
            <w:shd w:val="clear" w:color="auto" w:fill="auto"/>
            <w:tcMar>
              <w:top w:w="144" w:type="dxa"/>
              <w:left w:w="216" w:type="dxa"/>
              <w:bottom w:w="144" w:type="dxa"/>
              <w:right w:w="216" w:type="dxa"/>
            </w:tcMar>
            <w:vAlign w:val="center"/>
          </w:tcPr>
          <w:p w14:paraId="28BC1E62">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OC-08</w:t>
            </w:r>
          </w:p>
        </w:tc>
        <w:tc>
          <w:tcPr>
            <w:tcW w:w="1800" w:type="dxa"/>
            <w:tcBorders>
              <w:top w:val="nil"/>
              <w:left w:val="nil"/>
              <w:bottom w:val="nil"/>
            </w:tcBorders>
            <w:shd w:val="clear" w:color="auto" w:fill="auto"/>
            <w:tcMar>
              <w:top w:w="144" w:type="dxa"/>
              <w:left w:w="216" w:type="dxa"/>
              <w:bottom w:w="144" w:type="dxa"/>
              <w:right w:w="216" w:type="dxa"/>
            </w:tcMar>
            <w:vAlign w:val="center"/>
          </w:tcPr>
          <w:p w14:paraId="0BE95A63">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汽车品牌被曝存在安全隐患，但尚未达到召回标准</w:t>
            </w:r>
          </w:p>
        </w:tc>
        <w:tc>
          <w:tcPr>
            <w:tcW w:w="1536" w:type="dxa"/>
            <w:tcBorders>
              <w:top w:val="nil"/>
              <w:left w:val="nil"/>
              <w:bottom w:val="nil"/>
            </w:tcBorders>
            <w:shd w:val="clear" w:color="auto" w:fill="auto"/>
            <w:tcMar>
              <w:top w:w="144" w:type="dxa"/>
              <w:left w:w="216" w:type="dxa"/>
              <w:bottom w:w="144" w:type="dxa"/>
              <w:right w:w="216" w:type="dxa"/>
            </w:tcMar>
            <w:vAlign w:val="center"/>
          </w:tcPr>
          <w:p w14:paraId="4C3C5151">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需预防性应对</w:t>
            </w:r>
          </w:p>
        </w:tc>
        <w:tc>
          <w:tcPr>
            <w:tcW w:w="2244" w:type="dxa"/>
            <w:tcBorders>
              <w:top w:val="nil"/>
              <w:left w:val="nil"/>
              <w:bottom w:val="nil"/>
              <w:right w:val="nil"/>
            </w:tcBorders>
            <w:shd w:val="clear" w:color="auto" w:fill="auto"/>
            <w:tcMar>
              <w:top w:w="144" w:type="dxa"/>
              <w:left w:w="216" w:type="dxa"/>
              <w:bottom w:w="144" w:type="dxa"/>
              <w:right w:w="216" w:type="dxa"/>
            </w:tcMar>
            <w:vAlign w:val="center"/>
          </w:tcPr>
          <w:p w14:paraId="27DBF71A">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①发布《主动检测公告》，提供免费安全升级</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②在官网开设 "安全答疑专区"，专业团队值守</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③邀请权威媒体参与安全性能实地测试</w:t>
            </w:r>
          </w:p>
        </w:tc>
        <w:tc>
          <w:tcPr>
            <w:tcW w:w="2304" w:type="dxa"/>
            <w:tcBorders>
              <w:top w:val="nil"/>
              <w:left w:val="nil"/>
              <w:bottom w:val="nil"/>
              <w:right w:val="nil"/>
            </w:tcBorders>
            <w:shd w:val="clear" w:color="auto" w:fill="auto"/>
            <w:tcMar>
              <w:top w:w="144" w:type="dxa"/>
              <w:left w:w="216" w:type="dxa"/>
              <w:bottom w:w="144" w:type="dxa"/>
              <w:right w:w="216" w:type="dxa"/>
            </w:tcMar>
            <w:vAlign w:val="center"/>
          </w:tcPr>
          <w:p w14:paraId="7153E578">
            <w:pPr>
              <w:keepNext w:val="0"/>
              <w:keepLines w:val="0"/>
              <w:widowControl/>
              <w:suppressLineNumbers w:val="0"/>
              <w:bidi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drawing>
                <wp:inline distT="0" distB="0" distL="114300" distR="114300">
                  <wp:extent cx="1014095" cy="1014095"/>
                  <wp:effectExtent l="0" t="0" r="6985" b="6985"/>
                  <wp:docPr id="64" name="图片 64" descr="dbb69e59dc00c71ebb416e0a14410f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dbb69e59dc00c71ebb416e0a14410f2a"/>
                          <pic:cNvPicPr>
                            <a:picLocks noChangeAspect="1"/>
                          </pic:cNvPicPr>
                        </pic:nvPicPr>
                        <pic:blipFill>
                          <a:blip r:embed="rId51"/>
                          <a:stretch>
                            <a:fillRect/>
                          </a:stretch>
                        </pic:blipFill>
                        <pic:spPr>
                          <a:xfrm>
                            <a:off x="0" y="0"/>
                            <a:ext cx="1014095" cy="1014095"/>
                          </a:xfrm>
                          <a:prstGeom prst="rect">
                            <a:avLst/>
                          </a:prstGeom>
                        </pic:spPr>
                      </pic:pic>
                    </a:graphicData>
                  </a:graphic>
                </wp:inline>
              </w:drawing>
            </w:r>
          </w:p>
        </w:tc>
        <w:tc>
          <w:tcPr>
            <w:tcW w:w="2412" w:type="dxa"/>
            <w:tcBorders>
              <w:top w:val="nil"/>
              <w:left w:val="nil"/>
              <w:bottom w:val="nil"/>
              <w:right w:val="nil"/>
            </w:tcBorders>
            <w:shd w:val="clear" w:color="auto" w:fill="auto"/>
            <w:tcMar>
              <w:top w:w="144" w:type="dxa"/>
              <w:left w:w="216" w:type="dxa"/>
              <w:bottom w:w="144" w:type="dxa"/>
              <w:right w:w="216" w:type="dxa"/>
            </w:tcMar>
            <w:vAlign w:val="center"/>
          </w:tcPr>
          <w:p w14:paraId="1F71205B">
            <w:pPr>
              <w:keepNext w:val="0"/>
              <w:keepLines w:val="0"/>
              <w:pageBreakBefore w:val="0"/>
              <w:widowControl/>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firstLine="0"/>
              <w:jc w:val="left"/>
              <w:textAlignment w:val="auto"/>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t>A. 发布《主动检测公告》并提供全型号免费安全升级,在官网开设 “安全答疑专区” 并安排7×24 小时专业团队值守,邀请国家级权威媒体参与安全性能实地全程测试                                                 B.发布《被动响应检测通知》，仅提及 “问题型号有偿维修”关闭官网答疑功能，改为 “电话留言 24 小时内回复”                                                                                                                   C.拒绝媒体参与，仅内部提交检测报告</w:t>
            </w:r>
          </w:p>
        </w:tc>
      </w:tr>
      <w:tr w14:paraId="301B6C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32" w:type="dxa"/>
            <w:tcBorders>
              <w:top w:val="nil"/>
              <w:left w:val="nil"/>
              <w:bottom w:val="nil"/>
            </w:tcBorders>
            <w:shd w:val="clear" w:color="auto" w:fill="auto"/>
            <w:tcMar>
              <w:top w:w="144" w:type="dxa"/>
              <w:left w:w="216" w:type="dxa"/>
              <w:bottom w:w="144" w:type="dxa"/>
              <w:right w:w="216" w:type="dxa"/>
            </w:tcMar>
            <w:vAlign w:val="center"/>
          </w:tcPr>
          <w:p w14:paraId="60C1BB7C">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OC-09</w:t>
            </w:r>
          </w:p>
        </w:tc>
        <w:tc>
          <w:tcPr>
            <w:tcW w:w="1800" w:type="dxa"/>
            <w:tcBorders>
              <w:top w:val="nil"/>
              <w:left w:val="nil"/>
              <w:bottom w:val="nil"/>
            </w:tcBorders>
            <w:shd w:val="clear" w:color="auto" w:fill="auto"/>
            <w:tcMar>
              <w:top w:w="144" w:type="dxa"/>
              <w:left w:w="216" w:type="dxa"/>
              <w:bottom w:w="144" w:type="dxa"/>
              <w:right w:w="216" w:type="dxa"/>
            </w:tcMar>
            <w:vAlign w:val="center"/>
          </w:tcPr>
          <w:p w14:paraId="551D5EC8">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美妆品牌被指产品包装含濒危物种成分，引发环保组织抗议</w:t>
            </w:r>
          </w:p>
        </w:tc>
        <w:tc>
          <w:tcPr>
            <w:tcW w:w="1536" w:type="dxa"/>
            <w:tcBorders>
              <w:top w:val="nil"/>
              <w:left w:val="nil"/>
              <w:bottom w:val="nil"/>
            </w:tcBorders>
            <w:shd w:val="clear" w:color="auto" w:fill="auto"/>
            <w:tcMar>
              <w:top w:w="144" w:type="dxa"/>
              <w:left w:w="216" w:type="dxa"/>
              <w:bottom w:w="144" w:type="dxa"/>
              <w:right w:w="216" w:type="dxa"/>
            </w:tcMar>
            <w:vAlign w:val="center"/>
          </w:tcPr>
          <w:p w14:paraId="56280CDB">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需科学回应 + 责任担当</w:t>
            </w:r>
          </w:p>
        </w:tc>
        <w:tc>
          <w:tcPr>
            <w:tcW w:w="2244" w:type="dxa"/>
            <w:tcBorders>
              <w:top w:val="nil"/>
              <w:left w:val="nil"/>
              <w:bottom w:val="nil"/>
              <w:right w:val="nil"/>
            </w:tcBorders>
            <w:shd w:val="clear" w:color="auto" w:fill="auto"/>
            <w:tcMar>
              <w:top w:w="144" w:type="dxa"/>
              <w:left w:w="216" w:type="dxa"/>
              <w:bottom w:w="144" w:type="dxa"/>
              <w:right w:w="216" w:type="dxa"/>
            </w:tcMar>
            <w:vAlign w:val="center"/>
          </w:tcPr>
          <w:p w14:paraId="72C0D581">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①委托第三方机构出具成分检测报告</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②公布《可持续包装改进计划》，明确替代方案</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③与环保组织合作开展公益项目，重建形象</w:t>
            </w:r>
          </w:p>
        </w:tc>
        <w:tc>
          <w:tcPr>
            <w:tcW w:w="2304" w:type="dxa"/>
            <w:tcBorders>
              <w:top w:val="nil"/>
              <w:left w:val="nil"/>
              <w:bottom w:val="nil"/>
              <w:right w:val="nil"/>
            </w:tcBorders>
            <w:shd w:val="clear" w:color="auto" w:fill="auto"/>
            <w:tcMar>
              <w:top w:w="144" w:type="dxa"/>
              <w:left w:w="216" w:type="dxa"/>
              <w:bottom w:w="144" w:type="dxa"/>
              <w:right w:w="216" w:type="dxa"/>
            </w:tcMar>
            <w:vAlign w:val="center"/>
          </w:tcPr>
          <w:p w14:paraId="68F64E2B">
            <w:pPr>
              <w:keepNext w:val="0"/>
              <w:keepLines w:val="0"/>
              <w:widowControl/>
              <w:suppressLineNumbers w:val="0"/>
              <w:bidi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drawing>
                <wp:inline distT="0" distB="0" distL="114300" distR="114300">
                  <wp:extent cx="1014095" cy="1014095"/>
                  <wp:effectExtent l="0" t="0" r="6985" b="6985"/>
                  <wp:docPr id="65" name="图片 65" descr="dec1d40497282cdcade60468b8dfa5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dec1d40497282cdcade60468b8dfa54b"/>
                          <pic:cNvPicPr>
                            <a:picLocks noChangeAspect="1"/>
                          </pic:cNvPicPr>
                        </pic:nvPicPr>
                        <pic:blipFill>
                          <a:blip r:embed="rId52"/>
                          <a:stretch>
                            <a:fillRect/>
                          </a:stretch>
                        </pic:blipFill>
                        <pic:spPr>
                          <a:xfrm>
                            <a:off x="0" y="0"/>
                            <a:ext cx="1014095" cy="1014095"/>
                          </a:xfrm>
                          <a:prstGeom prst="rect">
                            <a:avLst/>
                          </a:prstGeom>
                        </pic:spPr>
                      </pic:pic>
                    </a:graphicData>
                  </a:graphic>
                </wp:inline>
              </w:drawing>
            </w:r>
          </w:p>
        </w:tc>
        <w:tc>
          <w:tcPr>
            <w:tcW w:w="2412" w:type="dxa"/>
            <w:tcBorders>
              <w:top w:val="nil"/>
              <w:left w:val="nil"/>
              <w:bottom w:val="nil"/>
              <w:right w:val="nil"/>
            </w:tcBorders>
            <w:shd w:val="clear" w:color="auto" w:fill="auto"/>
            <w:tcMar>
              <w:top w:w="144" w:type="dxa"/>
              <w:left w:w="216" w:type="dxa"/>
              <w:bottom w:w="144" w:type="dxa"/>
              <w:right w:w="216" w:type="dxa"/>
            </w:tcMar>
            <w:vAlign w:val="center"/>
          </w:tcPr>
          <w:p w14:paraId="084D3FF8">
            <w:pPr>
              <w:keepNext w:val="0"/>
              <w:keepLines w:val="0"/>
              <w:pageBreakBefore w:val="0"/>
              <w:widowControl/>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firstLine="0"/>
              <w:jc w:val="left"/>
              <w:textAlignment w:val="auto"/>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t>A. 委托第三方机构出具成分检测报告并公布《可持续包装改进计划》并明确替代方案，与环保组织合作开展公益项目以重建形象                                                                                                                     B.企业内部自检成分，公布 “包装改进方向”                                                                                                                                          C.委托第三方机构出具检测报告,公布《包装改进倡议书》,与公关公司合作开展环保宣传。</w:t>
            </w:r>
          </w:p>
        </w:tc>
      </w:tr>
      <w:tr w14:paraId="42A4D8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32" w:type="dxa"/>
            <w:tcBorders>
              <w:top w:val="nil"/>
              <w:left w:val="nil"/>
              <w:bottom w:val="nil"/>
            </w:tcBorders>
            <w:shd w:val="clear" w:color="auto" w:fill="auto"/>
            <w:tcMar>
              <w:top w:w="144" w:type="dxa"/>
              <w:left w:w="216" w:type="dxa"/>
              <w:bottom w:w="144" w:type="dxa"/>
              <w:right w:w="216" w:type="dxa"/>
            </w:tcMar>
            <w:vAlign w:val="center"/>
          </w:tcPr>
          <w:p w14:paraId="53ACA559">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OC-10</w:t>
            </w:r>
          </w:p>
        </w:tc>
        <w:tc>
          <w:tcPr>
            <w:tcW w:w="1800" w:type="dxa"/>
            <w:tcBorders>
              <w:top w:val="nil"/>
              <w:left w:val="nil"/>
              <w:bottom w:val="nil"/>
            </w:tcBorders>
            <w:shd w:val="clear" w:color="auto" w:fill="auto"/>
            <w:tcMar>
              <w:top w:w="144" w:type="dxa"/>
              <w:left w:w="216" w:type="dxa"/>
              <w:bottom w:w="144" w:type="dxa"/>
              <w:right w:w="216" w:type="dxa"/>
            </w:tcMar>
            <w:vAlign w:val="center"/>
          </w:tcPr>
          <w:p w14:paraId="487827DE">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互联网平台被用户发现存在大数据杀熟现象，媒体跟进报道</w:t>
            </w:r>
          </w:p>
        </w:tc>
        <w:tc>
          <w:tcPr>
            <w:tcW w:w="1536" w:type="dxa"/>
            <w:tcBorders>
              <w:top w:val="nil"/>
              <w:left w:val="nil"/>
              <w:bottom w:val="nil"/>
            </w:tcBorders>
            <w:shd w:val="clear" w:color="auto" w:fill="auto"/>
            <w:tcMar>
              <w:top w:w="144" w:type="dxa"/>
              <w:left w:w="216" w:type="dxa"/>
              <w:bottom w:w="144" w:type="dxa"/>
              <w:right w:w="216" w:type="dxa"/>
            </w:tcMar>
            <w:vAlign w:val="center"/>
          </w:tcPr>
          <w:p w14:paraId="51B49C30">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需技术透明化</w:t>
            </w:r>
          </w:p>
        </w:tc>
        <w:tc>
          <w:tcPr>
            <w:tcW w:w="2244" w:type="dxa"/>
            <w:tcBorders>
              <w:top w:val="nil"/>
              <w:left w:val="nil"/>
              <w:bottom w:val="nil"/>
              <w:right w:val="nil"/>
            </w:tcBorders>
            <w:shd w:val="clear" w:color="auto" w:fill="auto"/>
            <w:tcMar>
              <w:top w:w="144" w:type="dxa"/>
              <w:left w:w="216" w:type="dxa"/>
              <w:bottom w:w="144" w:type="dxa"/>
              <w:right w:w="216" w:type="dxa"/>
            </w:tcMar>
            <w:vAlign w:val="center"/>
          </w:tcPr>
          <w:p w14:paraId="7B8545BD">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①公布价格算法逻辑，提供 "价格对比工具"</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②推出 "新老用户同权" 活动，持续 3 个月</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③邀请消费者代表参与平台规则制定</w:t>
            </w:r>
          </w:p>
        </w:tc>
        <w:tc>
          <w:tcPr>
            <w:tcW w:w="2304" w:type="dxa"/>
            <w:tcBorders>
              <w:top w:val="nil"/>
              <w:left w:val="nil"/>
              <w:bottom w:val="nil"/>
              <w:right w:val="nil"/>
            </w:tcBorders>
            <w:shd w:val="clear" w:color="auto" w:fill="auto"/>
            <w:tcMar>
              <w:top w:w="144" w:type="dxa"/>
              <w:left w:w="216" w:type="dxa"/>
              <w:bottom w:w="144" w:type="dxa"/>
              <w:right w:w="216" w:type="dxa"/>
            </w:tcMar>
            <w:vAlign w:val="center"/>
          </w:tcPr>
          <w:p w14:paraId="0EB3C022">
            <w:pPr>
              <w:keepNext w:val="0"/>
              <w:keepLines w:val="0"/>
              <w:widowControl/>
              <w:suppressLineNumbers w:val="0"/>
              <w:bidi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drawing>
                <wp:inline distT="0" distB="0" distL="114300" distR="114300">
                  <wp:extent cx="1012190" cy="1012190"/>
                  <wp:effectExtent l="0" t="0" r="8890" b="8890"/>
                  <wp:docPr id="46" name="图片 46" descr="0e4ef0c250f7f7f26411e7d61952a0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0e4ef0c250f7f7f26411e7d61952a0d1"/>
                          <pic:cNvPicPr>
                            <a:picLocks noChangeAspect="1"/>
                          </pic:cNvPicPr>
                        </pic:nvPicPr>
                        <pic:blipFill>
                          <a:blip r:embed="rId53"/>
                          <a:stretch>
                            <a:fillRect/>
                          </a:stretch>
                        </pic:blipFill>
                        <pic:spPr>
                          <a:xfrm>
                            <a:off x="0" y="0"/>
                            <a:ext cx="1012190" cy="1012190"/>
                          </a:xfrm>
                          <a:prstGeom prst="rect">
                            <a:avLst/>
                          </a:prstGeom>
                        </pic:spPr>
                      </pic:pic>
                    </a:graphicData>
                  </a:graphic>
                </wp:inline>
              </w:drawing>
            </w:r>
          </w:p>
        </w:tc>
        <w:tc>
          <w:tcPr>
            <w:tcW w:w="2412" w:type="dxa"/>
            <w:tcBorders>
              <w:top w:val="nil"/>
              <w:left w:val="nil"/>
              <w:bottom w:val="nil"/>
              <w:right w:val="nil"/>
            </w:tcBorders>
            <w:shd w:val="clear" w:color="auto" w:fill="auto"/>
            <w:tcMar>
              <w:top w:w="144" w:type="dxa"/>
              <w:left w:w="216" w:type="dxa"/>
              <w:bottom w:w="144" w:type="dxa"/>
              <w:right w:w="216" w:type="dxa"/>
            </w:tcMar>
            <w:vAlign w:val="center"/>
          </w:tcPr>
          <w:p w14:paraId="443F367E">
            <w:pPr>
              <w:keepNext w:val="0"/>
              <w:keepLines w:val="0"/>
              <w:pageBreakBefore w:val="0"/>
              <w:widowControl/>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firstLine="0"/>
              <w:jc w:val="left"/>
              <w:textAlignment w:val="auto"/>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t>A. 主动公布价格算法逻辑并提供 “价格对比工具”并推出持续 3 个月的 “新老用户同权” 活动，邀请消费者代表深度参与平台规则制定                                                                                           B.公布商家入驻流程，未提价格算法,推出为 “VIP 用户专享” 活动,邀请平台员工参与规则制定                                                                                                                                                             C.提供对比工具并公布算法，邀请消费者代表参与规则制定</w:t>
            </w:r>
          </w:p>
        </w:tc>
      </w:tr>
    </w:tbl>
    <w:p w14:paraId="6D4EBC9E">
      <w:pPr>
        <w:pStyle w:val="4"/>
        <w:keepNext w:val="0"/>
        <w:keepLines w:val="0"/>
        <w:widowControl/>
        <w:suppressLineNumbers w:val="0"/>
        <w:pBdr>
          <w:bottom w:val="none" w:color="auto" w:sz="0" w:space="0"/>
        </w:pBdr>
        <w:spacing w:before="0" w:beforeAutospacing="0" w:after="0" w:afterAutospacing="0"/>
        <w:ind w:left="0" w:right="0"/>
        <w:rPr>
          <w:rFonts w:hint="eastAsia" w:ascii="宋体" w:hAnsi="宋体" w:eastAsia="宋体" w:cs="宋体"/>
          <w:b/>
          <w:bCs/>
          <w:sz w:val="24"/>
          <w:szCs w:val="24"/>
        </w:rPr>
      </w:pPr>
    </w:p>
    <w:p w14:paraId="00011117">
      <w:pPr>
        <w:pStyle w:val="4"/>
        <w:keepNext w:val="0"/>
        <w:keepLines w:val="0"/>
        <w:widowControl/>
        <w:suppressLineNumbers w:val="0"/>
        <w:pBdr>
          <w:bottom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sz w:val="24"/>
          <w:szCs w:val="24"/>
        </w:rPr>
        <w:t>（六）个人职场危机类（10 道）</w:t>
      </w:r>
    </w:p>
    <w:tbl>
      <w:tblPr>
        <w:tblStyle w:val="6"/>
        <w:tblpPr w:leftFromText="180" w:rightFromText="180" w:vertAnchor="text" w:horzAnchor="page" w:tblpX="578" w:tblpY="463"/>
        <w:tblOverlap w:val="never"/>
        <w:tblW w:w="113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32"/>
        <w:gridCol w:w="1788"/>
        <w:gridCol w:w="1524"/>
        <w:gridCol w:w="2256"/>
        <w:gridCol w:w="2304"/>
        <w:gridCol w:w="2412"/>
      </w:tblGrid>
      <w:tr w14:paraId="2C574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032" w:type="dxa"/>
            <w:tcBorders>
              <w:top w:val="nil"/>
              <w:left w:val="nil"/>
              <w:bottom w:val="nil"/>
            </w:tcBorders>
            <w:shd w:val="clear" w:color="auto" w:fill="auto"/>
            <w:tcMar>
              <w:top w:w="144" w:type="dxa"/>
              <w:left w:w="216" w:type="dxa"/>
              <w:bottom w:w="144" w:type="dxa"/>
              <w:right w:w="216" w:type="dxa"/>
            </w:tcMar>
            <w:vAlign w:val="center"/>
          </w:tcPr>
          <w:p w14:paraId="37CE92B9">
            <w:pPr>
              <w:keepNext w:val="0"/>
              <w:keepLines w:val="0"/>
              <w:widowControl/>
              <w:suppressLineNumbers w:val="0"/>
              <w:bidi w:val="0"/>
              <w:jc w:val="center"/>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题号</w:t>
            </w:r>
          </w:p>
        </w:tc>
        <w:tc>
          <w:tcPr>
            <w:tcW w:w="1788" w:type="dxa"/>
            <w:tcBorders>
              <w:top w:val="nil"/>
              <w:left w:val="nil"/>
              <w:bottom w:val="nil"/>
            </w:tcBorders>
            <w:shd w:val="clear" w:color="auto" w:fill="auto"/>
            <w:tcMar>
              <w:top w:w="144" w:type="dxa"/>
              <w:left w:w="216" w:type="dxa"/>
              <w:bottom w:w="144" w:type="dxa"/>
              <w:right w:w="216" w:type="dxa"/>
            </w:tcMar>
            <w:vAlign w:val="center"/>
          </w:tcPr>
          <w:p w14:paraId="7CC7AAE9">
            <w:pPr>
              <w:keepNext w:val="0"/>
              <w:keepLines w:val="0"/>
              <w:widowControl/>
              <w:suppressLineNumbers w:val="0"/>
              <w:bidi w:val="0"/>
              <w:jc w:val="center"/>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危机情景</w:t>
            </w:r>
          </w:p>
        </w:tc>
        <w:tc>
          <w:tcPr>
            <w:tcW w:w="1524" w:type="dxa"/>
            <w:tcBorders>
              <w:top w:val="nil"/>
              <w:left w:val="nil"/>
              <w:bottom w:val="nil"/>
            </w:tcBorders>
            <w:shd w:val="clear" w:color="auto" w:fill="auto"/>
            <w:tcMar>
              <w:top w:w="144" w:type="dxa"/>
              <w:left w:w="216" w:type="dxa"/>
              <w:bottom w:w="144" w:type="dxa"/>
              <w:right w:w="216" w:type="dxa"/>
            </w:tcMar>
            <w:vAlign w:val="center"/>
          </w:tcPr>
          <w:p w14:paraId="44372452">
            <w:pPr>
              <w:keepNext w:val="0"/>
              <w:keepLines w:val="0"/>
              <w:widowControl/>
              <w:suppressLineNumbers w:val="0"/>
              <w:bidi w:val="0"/>
              <w:jc w:val="center"/>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答题要求</w:t>
            </w:r>
          </w:p>
        </w:tc>
        <w:tc>
          <w:tcPr>
            <w:tcW w:w="2256" w:type="dxa"/>
            <w:tcBorders>
              <w:top w:val="nil"/>
              <w:left w:val="nil"/>
              <w:bottom w:val="nil"/>
              <w:right w:val="nil"/>
            </w:tcBorders>
            <w:shd w:val="clear" w:color="auto" w:fill="auto"/>
            <w:tcMar>
              <w:top w:w="144" w:type="dxa"/>
              <w:left w:w="216" w:type="dxa"/>
              <w:bottom w:w="144" w:type="dxa"/>
              <w:right w:w="216" w:type="dxa"/>
            </w:tcMar>
            <w:vAlign w:val="center"/>
          </w:tcPr>
          <w:p w14:paraId="35CBAF02">
            <w:pPr>
              <w:keepNext w:val="0"/>
              <w:keepLines w:val="0"/>
              <w:widowControl/>
              <w:suppressLineNumbers w:val="0"/>
              <w:bidi w:val="0"/>
              <w:jc w:val="center"/>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参考答案要点</w:t>
            </w:r>
          </w:p>
        </w:tc>
        <w:tc>
          <w:tcPr>
            <w:tcW w:w="2304" w:type="dxa"/>
            <w:tcBorders>
              <w:top w:val="nil"/>
              <w:left w:val="nil"/>
              <w:bottom w:val="nil"/>
              <w:right w:val="nil"/>
            </w:tcBorders>
            <w:shd w:val="clear" w:color="auto" w:fill="auto"/>
            <w:tcMar>
              <w:top w:w="144" w:type="dxa"/>
              <w:left w:w="216" w:type="dxa"/>
              <w:bottom w:w="144" w:type="dxa"/>
              <w:right w:w="216" w:type="dxa"/>
            </w:tcMar>
            <w:vAlign w:val="center"/>
          </w:tcPr>
          <w:p w14:paraId="37047179">
            <w:pPr>
              <w:keepNext w:val="0"/>
              <w:keepLines w:val="0"/>
              <w:widowControl/>
              <w:suppressLineNumbers w:val="0"/>
              <w:bidi w:val="0"/>
              <w:jc w:val="center"/>
              <w:rPr>
                <w:rFonts w:hint="eastAsia" w:ascii="宋体" w:hAnsi="宋体" w:eastAsia="宋体" w:cs="宋体"/>
                <w:b/>
                <w:bCs/>
                <w:kern w:val="0"/>
                <w:sz w:val="24"/>
                <w:szCs w:val="24"/>
                <w:lang w:val="en-US" w:eastAsia="zh-CN" w:bidi="ar"/>
              </w:rPr>
            </w:pPr>
          </w:p>
        </w:tc>
        <w:tc>
          <w:tcPr>
            <w:tcW w:w="2412" w:type="dxa"/>
            <w:tcBorders>
              <w:top w:val="nil"/>
              <w:left w:val="nil"/>
              <w:bottom w:val="nil"/>
              <w:right w:val="nil"/>
            </w:tcBorders>
            <w:shd w:val="clear" w:color="auto" w:fill="auto"/>
            <w:tcMar>
              <w:top w:w="144" w:type="dxa"/>
              <w:left w:w="216" w:type="dxa"/>
              <w:bottom w:w="144" w:type="dxa"/>
              <w:right w:w="216" w:type="dxa"/>
            </w:tcMar>
            <w:vAlign w:val="center"/>
          </w:tcPr>
          <w:p w14:paraId="52C01E45">
            <w:pPr>
              <w:keepNext w:val="0"/>
              <w:keepLines w:val="0"/>
              <w:widowControl/>
              <w:suppressLineNumbers w:val="0"/>
              <w:bidi w:val="0"/>
              <w:jc w:val="center"/>
              <w:rPr>
                <w:rFonts w:hint="eastAsia" w:ascii="宋体" w:hAnsi="宋体" w:eastAsia="宋体" w:cs="宋体"/>
                <w:b/>
                <w:bCs/>
                <w:kern w:val="0"/>
                <w:sz w:val="24"/>
                <w:szCs w:val="24"/>
                <w:lang w:val="en-US" w:eastAsia="zh-CN" w:bidi="ar"/>
              </w:rPr>
            </w:pPr>
          </w:p>
        </w:tc>
      </w:tr>
      <w:tr w14:paraId="44BA73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32" w:type="dxa"/>
            <w:tcBorders>
              <w:top w:val="nil"/>
              <w:left w:val="nil"/>
              <w:bottom w:val="nil"/>
            </w:tcBorders>
            <w:shd w:val="clear" w:color="auto" w:fill="auto"/>
            <w:tcMar>
              <w:top w:w="144" w:type="dxa"/>
              <w:left w:w="216" w:type="dxa"/>
              <w:bottom w:w="144" w:type="dxa"/>
              <w:right w:w="216" w:type="dxa"/>
            </w:tcMar>
            <w:vAlign w:val="center"/>
          </w:tcPr>
          <w:p w14:paraId="2D8BC83D">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PC-01</w:t>
            </w:r>
          </w:p>
        </w:tc>
        <w:tc>
          <w:tcPr>
            <w:tcW w:w="1788" w:type="dxa"/>
            <w:tcBorders>
              <w:top w:val="nil"/>
              <w:left w:val="nil"/>
              <w:bottom w:val="nil"/>
            </w:tcBorders>
            <w:shd w:val="clear" w:color="auto" w:fill="auto"/>
            <w:tcMar>
              <w:top w:w="144" w:type="dxa"/>
              <w:left w:w="216" w:type="dxa"/>
              <w:bottom w:w="144" w:type="dxa"/>
              <w:right w:w="216" w:type="dxa"/>
            </w:tcMar>
            <w:vAlign w:val="center"/>
          </w:tcPr>
          <w:p w14:paraId="14ED2ED3">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发现同事私下议论自己工作能力不足，传到领导耳中</w:t>
            </w:r>
          </w:p>
        </w:tc>
        <w:tc>
          <w:tcPr>
            <w:tcW w:w="1524" w:type="dxa"/>
            <w:tcBorders>
              <w:top w:val="nil"/>
              <w:left w:val="nil"/>
              <w:bottom w:val="nil"/>
            </w:tcBorders>
            <w:shd w:val="clear" w:color="auto" w:fill="auto"/>
            <w:tcMar>
              <w:top w:w="144" w:type="dxa"/>
              <w:left w:w="216" w:type="dxa"/>
              <w:bottom w:w="144" w:type="dxa"/>
              <w:right w:w="216" w:type="dxa"/>
            </w:tcMar>
            <w:vAlign w:val="center"/>
          </w:tcPr>
          <w:p w14:paraId="3488D4DB">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需体现职业素养</w:t>
            </w:r>
          </w:p>
        </w:tc>
        <w:tc>
          <w:tcPr>
            <w:tcW w:w="2256" w:type="dxa"/>
            <w:tcBorders>
              <w:top w:val="nil"/>
              <w:left w:val="nil"/>
              <w:bottom w:val="nil"/>
              <w:right w:val="nil"/>
            </w:tcBorders>
            <w:shd w:val="clear" w:color="auto" w:fill="auto"/>
            <w:tcMar>
              <w:top w:w="144" w:type="dxa"/>
              <w:left w:w="216" w:type="dxa"/>
              <w:bottom w:w="144" w:type="dxa"/>
              <w:right w:w="216" w:type="dxa"/>
            </w:tcMar>
            <w:vAlign w:val="center"/>
          </w:tcPr>
          <w:p w14:paraId="4BC93A99">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①专注手头工作，用业绩证明能力</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②主动向领导汇报工作进展，请教改进方向</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③与议论同事在合适时机沟通："是否有工作衔接问题？"</w:t>
            </w:r>
          </w:p>
        </w:tc>
        <w:tc>
          <w:tcPr>
            <w:tcW w:w="2304" w:type="dxa"/>
            <w:tcBorders>
              <w:top w:val="nil"/>
              <w:left w:val="nil"/>
              <w:bottom w:val="nil"/>
              <w:right w:val="nil"/>
            </w:tcBorders>
            <w:shd w:val="clear" w:color="auto" w:fill="auto"/>
            <w:tcMar>
              <w:top w:w="144" w:type="dxa"/>
              <w:left w:w="216" w:type="dxa"/>
              <w:bottom w:w="144" w:type="dxa"/>
              <w:right w:w="216" w:type="dxa"/>
            </w:tcMar>
            <w:vAlign w:val="center"/>
          </w:tcPr>
          <w:p w14:paraId="22C9ACB7">
            <w:pPr>
              <w:keepNext w:val="0"/>
              <w:keepLines w:val="0"/>
              <w:widowControl/>
              <w:suppressLineNumbers w:val="0"/>
              <w:bidi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drawing>
                <wp:inline distT="0" distB="0" distL="114300" distR="114300">
                  <wp:extent cx="1341120" cy="1341120"/>
                  <wp:effectExtent l="0" t="0" r="0" b="0"/>
                  <wp:docPr id="44" name="图片 44" descr="c795b2887fe9a11fd1740778c894f5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c795b2887fe9a11fd1740778c894f5e4"/>
                          <pic:cNvPicPr>
                            <a:picLocks noChangeAspect="1"/>
                          </pic:cNvPicPr>
                        </pic:nvPicPr>
                        <pic:blipFill>
                          <a:blip r:embed="rId54"/>
                          <a:stretch>
                            <a:fillRect/>
                          </a:stretch>
                        </pic:blipFill>
                        <pic:spPr>
                          <a:xfrm>
                            <a:off x="0" y="0"/>
                            <a:ext cx="1341120" cy="1341120"/>
                          </a:xfrm>
                          <a:prstGeom prst="rect">
                            <a:avLst/>
                          </a:prstGeom>
                        </pic:spPr>
                      </pic:pic>
                    </a:graphicData>
                  </a:graphic>
                </wp:inline>
              </w:drawing>
            </w:r>
          </w:p>
        </w:tc>
        <w:tc>
          <w:tcPr>
            <w:tcW w:w="2412" w:type="dxa"/>
            <w:tcBorders>
              <w:top w:val="nil"/>
              <w:left w:val="nil"/>
              <w:bottom w:val="nil"/>
              <w:right w:val="nil"/>
            </w:tcBorders>
            <w:shd w:val="clear" w:color="auto" w:fill="auto"/>
            <w:tcMar>
              <w:top w:w="144" w:type="dxa"/>
              <w:left w:w="216" w:type="dxa"/>
              <w:bottom w:w="144" w:type="dxa"/>
              <w:right w:w="216" w:type="dxa"/>
            </w:tcMar>
            <w:vAlign w:val="center"/>
          </w:tcPr>
          <w:p w14:paraId="3E81A7B6">
            <w:pPr>
              <w:keepNext w:val="0"/>
              <w:keepLines w:val="0"/>
              <w:pageBreakBefore w:val="0"/>
              <w:widowControl/>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firstLine="0"/>
              <w:jc w:val="left"/>
              <w:textAlignment w:val="auto"/>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t>A. 先专注手头工作以业绩证明能力，主动向领导汇报进展并请教改进方向，在合适时机与议论同事沟通：“是否有工作衔接问题？”                                                                                                 B.专注工作并与议论同事沟通衔接问题，向领导汇报时仅说明 “工作正常”                                        C.专注工作用业绩证明能力，主动向领导汇报进展</w:t>
            </w:r>
          </w:p>
        </w:tc>
      </w:tr>
      <w:tr w14:paraId="585F88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32" w:type="dxa"/>
            <w:tcBorders>
              <w:top w:val="nil"/>
              <w:left w:val="nil"/>
              <w:bottom w:val="nil"/>
            </w:tcBorders>
            <w:shd w:val="clear" w:color="auto" w:fill="auto"/>
            <w:tcMar>
              <w:top w:w="144" w:type="dxa"/>
              <w:left w:w="216" w:type="dxa"/>
              <w:bottom w:w="144" w:type="dxa"/>
              <w:right w:w="216" w:type="dxa"/>
            </w:tcMar>
            <w:vAlign w:val="center"/>
          </w:tcPr>
          <w:p w14:paraId="5DACC0BE">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PC-02</w:t>
            </w:r>
          </w:p>
        </w:tc>
        <w:tc>
          <w:tcPr>
            <w:tcW w:w="1788" w:type="dxa"/>
            <w:tcBorders>
              <w:top w:val="nil"/>
              <w:left w:val="nil"/>
              <w:bottom w:val="nil"/>
            </w:tcBorders>
            <w:shd w:val="clear" w:color="auto" w:fill="auto"/>
            <w:tcMar>
              <w:top w:w="144" w:type="dxa"/>
              <w:left w:w="216" w:type="dxa"/>
              <w:bottom w:w="144" w:type="dxa"/>
              <w:right w:w="216" w:type="dxa"/>
            </w:tcMar>
            <w:vAlign w:val="center"/>
          </w:tcPr>
          <w:p w14:paraId="026B4306">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误将吐槽领导的消息发到公司大群，10 秒内未撤回</w:t>
            </w:r>
          </w:p>
        </w:tc>
        <w:tc>
          <w:tcPr>
            <w:tcW w:w="1524" w:type="dxa"/>
            <w:tcBorders>
              <w:top w:val="nil"/>
              <w:left w:val="nil"/>
              <w:bottom w:val="nil"/>
            </w:tcBorders>
            <w:shd w:val="clear" w:color="auto" w:fill="auto"/>
            <w:tcMar>
              <w:top w:w="144" w:type="dxa"/>
              <w:left w:w="216" w:type="dxa"/>
              <w:bottom w:w="144" w:type="dxa"/>
              <w:right w:w="216" w:type="dxa"/>
            </w:tcMar>
            <w:vAlign w:val="center"/>
          </w:tcPr>
          <w:p w14:paraId="60BC72AF">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需危机话术应对</w:t>
            </w:r>
          </w:p>
        </w:tc>
        <w:tc>
          <w:tcPr>
            <w:tcW w:w="2256" w:type="dxa"/>
            <w:tcBorders>
              <w:top w:val="nil"/>
              <w:left w:val="nil"/>
              <w:bottom w:val="nil"/>
              <w:right w:val="nil"/>
            </w:tcBorders>
            <w:shd w:val="clear" w:color="auto" w:fill="auto"/>
            <w:tcMar>
              <w:top w:w="144" w:type="dxa"/>
              <w:left w:w="216" w:type="dxa"/>
              <w:bottom w:w="144" w:type="dxa"/>
              <w:right w:w="216" w:type="dxa"/>
            </w:tcMar>
            <w:vAlign w:val="center"/>
          </w:tcPr>
          <w:p w14:paraId="489D53A8">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①立即在群内补充："抱歉发错了，此为私人聊天记录"</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②下班后单独向领导当面致歉："是我疏忽，接受任何批评"</w:t>
            </w:r>
          </w:p>
        </w:tc>
        <w:tc>
          <w:tcPr>
            <w:tcW w:w="2304" w:type="dxa"/>
            <w:tcBorders>
              <w:top w:val="nil"/>
              <w:left w:val="nil"/>
              <w:bottom w:val="nil"/>
              <w:right w:val="nil"/>
            </w:tcBorders>
            <w:shd w:val="clear" w:color="auto" w:fill="auto"/>
            <w:tcMar>
              <w:top w:w="144" w:type="dxa"/>
              <w:left w:w="216" w:type="dxa"/>
              <w:bottom w:w="144" w:type="dxa"/>
              <w:right w:w="216" w:type="dxa"/>
            </w:tcMar>
            <w:vAlign w:val="center"/>
          </w:tcPr>
          <w:p w14:paraId="4E282420">
            <w:pPr>
              <w:keepNext w:val="0"/>
              <w:keepLines w:val="0"/>
              <w:widowControl/>
              <w:suppressLineNumbers w:val="0"/>
              <w:bidi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drawing>
                <wp:inline distT="0" distB="0" distL="114300" distR="114300">
                  <wp:extent cx="1341120" cy="1341120"/>
                  <wp:effectExtent l="0" t="0" r="0" b="0"/>
                  <wp:docPr id="45" name="图片 45" descr="df662a62662a713eb449567c947035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df662a62662a713eb449567c947035b3"/>
                          <pic:cNvPicPr>
                            <a:picLocks noChangeAspect="1"/>
                          </pic:cNvPicPr>
                        </pic:nvPicPr>
                        <pic:blipFill>
                          <a:blip r:embed="rId55"/>
                          <a:stretch>
                            <a:fillRect/>
                          </a:stretch>
                        </pic:blipFill>
                        <pic:spPr>
                          <a:xfrm>
                            <a:off x="0" y="0"/>
                            <a:ext cx="1341120" cy="1341120"/>
                          </a:xfrm>
                          <a:prstGeom prst="rect">
                            <a:avLst/>
                          </a:prstGeom>
                        </pic:spPr>
                      </pic:pic>
                    </a:graphicData>
                  </a:graphic>
                </wp:inline>
              </w:drawing>
            </w:r>
          </w:p>
        </w:tc>
        <w:tc>
          <w:tcPr>
            <w:tcW w:w="2412" w:type="dxa"/>
            <w:tcBorders>
              <w:top w:val="nil"/>
              <w:left w:val="nil"/>
              <w:bottom w:val="nil"/>
              <w:right w:val="nil"/>
            </w:tcBorders>
            <w:shd w:val="clear" w:color="auto" w:fill="auto"/>
            <w:tcMar>
              <w:top w:w="144" w:type="dxa"/>
              <w:left w:w="216" w:type="dxa"/>
              <w:bottom w:w="144" w:type="dxa"/>
              <w:right w:w="216" w:type="dxa"/>
            </w:tcMar>
            <w:vAlign w:val="center"/>
          </w:tcPr>
          <w:p w14:paraId="5D6CC3C3">
            <w:pPr>
              <w:keepNext w:val="0"/>
              <w:keepLines w:val="0"/>
              <w:pageBreakBefore w:val="0"/>
              <w:widowControl/>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firstLine="0"/>
              <w:jc w:val="left"/>
              <w:textAlignment w:val="auto"/>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t>A. 立即在群内补充 “抱歉发错了，此为私人聊天记录”，下班后单独向领导当面致歉 “是我疏忽，接受任何批评”                                                                                                                                B.下班后向领导当面致歉并承认疏忽                                                                                                C.立即在群内纠正发错消息</w:t>
            </w:r>
          </w:p>
        </w:tc>
      </w:tr>
      <w:tr w14:paraId="30A895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32" w:type="dxa"/>
            <w:tcBorders>
              <w:top w:val="nil"/>
              <w:left w:val="nil"/>
              <w:bottom w:val="nil"/>
            </w:tcBorders>
            <w:shd w:val="clear" w:color="auto" w:fill="auto"/>
            <w:tcMar>
              <w:top w:w="144" w:type="dxa"/>
              <w:left w:w="216" w:type="dxa"/>
              <w:bottom w:w="144" w:type="dxa"/>
              <w:right w:w="216" w:type="dxa"/>
            </w:tcMar>
            <w:vAlign w:val="center"/>
          </w:tcPr>
          <w:p w14:paraId="2C8F38CB">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PC-03</w:t>
            </w:r>
          </w:p>
        </w:tc>
        <w:tc>
          <w:tcPr>
            <w:tcW w:w="1788" w:type="dxa"/>
            <w:tcBorders>
              <w:top w:val="nil"/>
              <w:left w:val="nil"/>
              <w:bottom w:val="nil"/>
            </w:tcBorders>
            <w:shd w:val="clear" w:color="auto" w:fill="auto"/>
            <w:tcMar>
              <w:top w:w="144" w:type="dxa"/>
              <w:left w:w="216" w:type="dxa"/>
              <w:bottom w:w="144" w:type="dxa"/>
              <w:right w:w="216" w:type="dxa"/>
            </w:tcMar>
            <w:vAlign w:val="center"/>
          </w:tcPr>
          <w:p w14:paraId="4CDAC43C">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领导交办的任务超出自己能力范围，2 天内必须完成</w:t>
            </w:r>
          </w:p>
        </w:tc>
        <w:tc>
          <w:tcPr>
            <w:tcW w:w="1524" w:type="dxa"/>
            <w:tcBorders>
              <w:top w:val="nil"/>
              <w:left w:val="nil"/>
              <w:bottom w:val="nil"/>
            </w:tcBorders>
            <w:shd w:val="clear" w:color="auto" w:fill="auto"/>
            <w:tcMar>
              <w:top w:w="144" w:type="dxa"/>
              <w:left w:w="216" w:type="dxa"/>
              <w:bottom w:w="144" w:type="dxa"/>
              <w:right w:w="216" w:type="dxa"/>
            </w:tcMar>
            <w:vAlign w:val="center"/>
          </w:tcPr>
          <w:p w14:paraId="3EEE49BD">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需资源整合能力</w:t>
            </w:r>
          </w:p>
        </w:tc>
        <w:tc>
          <w:tcPr>
            <w:tcW w:w="2256" w:type="dxa"/>
            <w:tcBorders>
              <w:top w:val="nil"/>
              <w:left w:val="nil"/>
              <w:bottom w:val="nil"/>
              <w:right w:val="nil"/>
            </w:tcBorders>
            <w:shd w:val="clear" w:color="auto" w:fill="auto"/>
            <w:tcMar>
              <w:top w:w="144" w:type="dxa"/>
              <w:left w:w="216" w:type="dxa"/>
              <w:bottom w:w="144" w:type="dxa"/>
              <w:right w:w="216" w:type="dxa"/>
            </w:tcMar>
            <w:vAlign w:val="center"/>
          </w:tcPr>
          <w:p w14:paraId="09A0398D">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①梳理任务难点，列出需要的支持清单</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②向领导坦诚："我需要 X 同事的技术协助，预计可按时完成"</w:t>
            </w:r>
          </w:p>
        </w:tc>
        <w:tc>
          <w:tcPr>
            <w:tcW w:w="2304" w:type="dxa"/>
            <w:tcBorders>
              <w:top w:val="nil"/>
              <w:left w:val="nil"/>
              <w:bottom w:val="nil"/>
              <w:right w:val="nil"/>
            </w:tcBorders>
            <w:shd w:val="clear" w:color="auto" w:fill="auto"/>
            <w:tcMar>
              <w:top w:w="144" w:type="dxa"/>
              <w:left w:w="216" w:type="dxa"/>
              <w:bottom w:w="144" w:type="dxa"/>
              <w:right w:w="216" w:type="dxa"/>
            </w:tcMar>
            <w:vAlign w:val="center"/>
          </w:tcPr>
          <w:p w14:paraId="0A5F1905">
            <w:pPr>
              <w:keepNext w:val="0"/>
              <w:keepLines w:val="0"/>
              <w:widowControl/>
              <w:suppressLineNumbers w:val="0"/>
              <w:bidi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drawing>
                <wp:inline distT="0" distB="0" distL="114300" distR="114300">
                  <wp:extent cx="1341120" cy="1341120"/>
                  <wp:effectExtent l="0" t="0" r="0" b="0"/>
                  <wp:docPr id="30" name="图片 30" descr="c2a898803a555d0d030b8e66350a2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c2a898803a555d0d030b8e66350a2518"/>
                          <pic:cNvPicPr>
                            <a:picLocks noChangeAspect="1"/>
                          </pic:cNvPicPr>
                        </pic:nvPicPr>
                        <pic:blipFill>
                          <a:blip r:embed="rId56"/>
                          <a:stretch>
                            <a:fillRect/>
                          </a:stretch>
                        </pic:blipFill>
                        <pic:spPr>
                          <a:xfrm>
                            <a:off x="0" y="0"/>
                            <a:ext cx="1341120" cy="1341120"/>
                          </a:xfrm>
                          <a:prstGeom prst="rect">
                            <a:avLst/>
                          </a:prstGeom>
                        </pic:spPr>
                      </pic:pic>
                    </a:graphicData>
                  </a:graphic>
                </wp:inline>
              </w:drawing>
            </w:r>
          </w:p>
        </w:tc>
        <w:tc>
          <w:tcPr>
            <w:tcW w:w="2412" w:type="dxa"/>
            <w:tcBorders>
              <w:top w:val="nil"/>
              <w:left w:val="nil"/>
              <w:bottom w:val="nil"/>
              <w:right w:val="nil"/>
            </w:tcBorders>
            <w:shd w:val="clear" w:color="auto" w:fill="auto"/>
            <w:tcMar>
              <w:top w:w="144" w:type="dxa"/>
              <w:left w:w="216" w:type="dxa"/>
              <w:bottom w:w="144" w:type="dxa"/>
              <w:right w:w="216" w:type="dxa"/>
            </w:tcMar>
            <w:vAlign w:val="center"/>
          </w:tcPr>
          <w:p w14:paraId="5E9FF94D">
            <w:pPr>
              <w:keepNext w:val="0"/>
              <w:keepLines w:val="0"/>
              <w:pageBreakBefore w:val="0"/>
              <w:widowControl/>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firstLine="0"/>
              <w:jc w:val="left"/>
              <w:textAlignment w:val="auto"/>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t>A. 先梳理任务难点并列出需要的支持清单，再向领导坦诚：“我需要 X 同事的技术协助，预计可按时完成”                                                                                                                       B.向领导坦诚需要 X 同事协助，并承诺按时完成                                                                     C.列出支持清单后向领导申请协助，但表述为 “可能需要 X 同事帮忙”</w:t>
            </w:r>
          </w:p>
        </w:tc>
      </w:tr>
      <w:tr w14:paraId="2ECBFB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32" w:type="dxa"/>
            <w:tcBorders>
              <w:top w:val="nil"/>
              <w:left w:val="nil"/>
              <w:bottom w:val="nil"/>
            </w:tcBorders>
            <w:shd w:val="clear" w:color="auto" w:fill="auto"/>
            <w:tcMar>
              <w:top w:w="144" w:type="dxa"/>
              <w:left w:w="216" w:type="dxa"/>
              <w:bottom w:w="144" w:type="dxa"/>
              <w:right w:w="216" w:type="dxa"/>
            </w:tcMar>
            <w:vAlign w:val="center"/>
          </w:tcPr>
          <w:p w14:paraId="0F230F78">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PC-04</w:t>
            </w:r>
          </w:p>
        </w:tc>
        <w:tc>
          <w:tcPr>
            <w:tcW w:w="1788" w:type="dxa"/>
            <w:tcBorders>
              <w:top w:val="nil"/>
              <w:left w:val="nil"/>
              <w:bottom w:val="nil"/>
            </w:tcBorders>
            <w:shd w:val="clear" w:color="auto" w:fill="auto"/>
            <w:tcMar>
              <w:top w:w="144" w:type="dxa"/>
              <w:left w:w="216" w:type="dxa"/>
              <w:bottom w:w="144" w:type="dxa"/>
              <w:right w:w="216" w:type="dxa"/>
            </w:tcMar>
            <w:vAlign w:val="center"/>
          </w:tcPr>
          <w:p w14:paraId="606EF172">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收到猎头高薪挖角邀约，但当前工作刚取得重要进展</w:t>
            </w:r>
          </w:p>
        </w:tc>
        <w:tc>
          <w:tcPr>
            <w:tcW w:w="1524" w:type="dxa"/>
            <w:tcBorders>
              <w:top w:val="nil"/>
              <w:left w:val="nil"/>
              <w:bottom w:val="nil"/>
            </w:tcBorders>
            <w:shd w:val="clear" w:color="auto" w:fill="auto"/>
            <w:tcMar>
              <w:top w:w="144" w:type="dxa"/>
              <w:left w:w="216" w:type="dxa"/>
              <w:bottom w:w="144" w:type="dxa"/>
              <w:right w:w="216" w:type="dxa"/>
            </w:tcMar>
            <w:vAlign w:val="center"/>
          </w:tcPr>
          <w:p w14:paraId="4D9BA498">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需职业规划判断</w:t>
            </w:r>
          </w:p>
        </w:tc>
        <w:tc>
          <w:tcPr>
            <w:tcW w:w="2256" w:type="dxa"/>
            <w:tcBorders>
              <w:top w:val="nil"/>
              <w:left w:val="nil"/>
              <w:bottom w:val="nil"/>
              <w:right w:val="nil"/>
            </w:tcBorders>
            <w:shd w:val="clear" w:color="auto" w:fill="auto"/>
            <w:tcMar>
              <w:top w:w="144" w:type="dxa"/>
              <w:left w:w="216" w:type="dxa"/>
              <w:bottom w:w="144" w:type="dxa"/>
              <w:right w:w="216" w:type="dxa"/>
            </w:tcMar>
            <w:vAlign w:val="center"/>
          </w:tcPr>
          <w:p w14:paraId="73358462">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①列出 "现有岗位优势" 与 "新机会诱惑" 对比表</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②与行业资深人士交流，评估长期发展潜力</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③向猎头表示："感谢机会，目前更想完成现有项目"</w:t>
            </w:r>
          </w:p>
        </w:tc>
        <w:tc>
          <w:tcPr>
            <w:tcW w:w="2304" w:type="dxa"/>
            <w:tcBorders>
              <w:top w:val="nil"/>
              <w:left w:val="nil"/>
              <w:bottom w:val="nil"/>
              <w:right w:val="nil"/>
            </w:tcBorders>
            <w:shd w:val="clear" w:color="auto" w:fill="auto"/>
            <w:tcMar>
              <w:top w:w="144" w:type="dxa"/>
              <w:left w:w="216" w:type="dxa"/>
              <w:bottom w:w="144" w:type="dxa"/>
              <w:right w:w="216" w:type="dxa"/>
            </w:tcMar>
            <w:vAlign w:val="center"/>
          </w:tcPr>
          <w:p w14:paraId="7A60711D">
            <w:pPr>
              <w:keepNext w:val="0"/>
              <w:keepLines w:val="0"/>
              <w:widowControl/>
              <w:suppressLineNumbers w:val="0"/>
              <w:bidi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drawing>
                <wp:inline distT="0" distB="0" distL="114300" distR="114300">
                  <wp:extent cx="1332865" cy="1277620"/>
                  <wp:effectExtent l="0" t="0" r="0" b="0"/>
                  <wp:docPr id="17" name="图片 17" descr="18d3e884d74d7d8df80cf070d08906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18d3e884d74d7d8df80cf070d089069f"/>
                          <pic:cNvPicPr>
                            <a:picLocks noChangeAspect="1"/>
                          </pic:cNvPicPr>
                        </pic:nvPicPr>
                        <pic:blipFill>
                          <a:blip r:embed="rId57"/>
                          <a:srcRect r="616" b="4735"/>
                          <a:stretch>
                            <a:fillRect/>
                          </a:stretch>
                        </pic:blipFill>
                        <pic:spPr>
                          <a:xfrm>
                            <a:off x="0" y="0"/>
                            <a:ext cx="1332865" cy="1277620"/>
                          </a:xfrm>
                          <a:prstGeom prst="rect">
                            <a:avLst/>
                          </a:prstGeom>
                        </pic:spPr>
                      </pic:pic>
                    </a:graphicData>
                  </a:graphic>
                </wp:inline>
              </w:drawing>
            </w:r>
          </w:p>
        </w:tc>
        <w:tc>
          <w:tcPr>
            <w:tcW w:w="2412" w:type="dxa"/>
            <w:tcBorders>
              <w:top w:val="nil"/>
              <w:left w:val="nil"/>
              <w:bottom w:val="nil"/>
              <w:right w:val="nil"/>
            </w:tcBorders>
            <w:shd w:val="clear" w:color="auto" w:fill="auto"/>
            <w:tcMar>
              <w:top w:w="144" w:type="dxa"/>
              <w:left w:w="216" w:type="dxa"/>
              <w:bottom w:w="144" w:type="dxa"/>
              <w:right w:w="216" w:type="dxa"/>
            </w:tcMar>
            <w:vAlign w:val="center"/>
          </w:tcPr>
          <w:p w14:paraId="2BAB3477">
            <w:pPr>
              <w:keepNext w:val="0"/>
              <w:keepLines w:val="0"/>
              <w:pageBreakBefore w:val="0"/>
              <w:widowControl/>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firstLine="0"/>
              <w:jc w:val="left"/>
              <w:textAlignment w:val="auto"/>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t>A. 先制作 “现有岗位优势” 与 “新机会诱惑” 对比表，再与行业资深人士交流评估长期发展潜力，最后礼貌回应猎头：“感谢机会，目前更想完成现有项目”                                      B. 与行业资深人士交流后，制作对比表评估利弊，再告知猎头暂时不考虑新机会</w:t>
            </w:r>
          </w:p>
          <w:p w14:paraId="66FC7EAD">
            <w:pPr>
              <w:keepNext w:val="0"/>
              <w:keepLines w:val="0"/>
              <w:pageBreakBefore w:val="0"/>
              <w:widowControl/>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firstLine="0"/>
              <w:jc w:val="left"/>
              <w:textAlignment w:val="auto"/>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t>C. 列出对比表并向猎头说明现有岗位优势，委婉拒绝新机会，未与资深人士交流</w:t>
            </w:r>
          </w:p>
        </w:tc>
      </w:tr>
      <w:tr w14:paraId="591F42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32" w:type="dxa"/>
            <w:tcBorders>
              <w:top w:val="nil"/>
              <w:left w:val="nil"/>
              <w:bottom w:val="nil"/>
            </w:tcBorders>
            <w:shd w:val="clear" w:color="auto" w:fill="auto"/>
            <w:tcMar>
              <w:top w:w="144" w:type="dxa"/>
              <w:left w:w="216" w:type="dxa"/>
              <w:bottom w:w="144" w:type="dxa"/>
              <w:right w:w="216" w:type="dxa"/>
            </w:tcMar>
            <w:vAlign w:val="center"/>
          </w:tcPr>
          <w:p w14:paraId="740D2D7F">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PC-05</w:t>
            </w:r>
          </w:p>
        </w:tc>
        <w:tc>
          <w:tcPr>
            <w:tcW w:w="1788" w:type="dxa"/>
            <w:tcBorders>
              <w:top w:val="nil"/>
              <w:left w:val="nil"/>
              <w:bottom w:val="nil"/>
            </w:tcBorders>
            <w:shd w:val="clear" w:color="auto" w:fill="auto"/>
            <w:tcMar>
              <w:top w:w="144" w:type="dxa"/>
              <w:left w:w="216" w:type="dxa"/>
              <w:bottom w:w="144" w:type="dxa"/>
              <w:right w:w="216" w:type="dxa"/>
            </w:tcMar>
            <w:vAlign w:val="center"/>
          </w:tcPr>
          <w:p w14:paraId="021D46F7">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无意中发现公司重要机密文件，同事叮嘱 "不要声张"</w:t>
            </w:r>
          </w:p>
        </w:tc>
        <w:tc>
          <w:tcPr>
            <w:tcW w:w="1524" w:type="dxa"/>
            <w:tcBorders>
              <w:top w:val="nil"/>
              <w:left w:val="nil"/>
              <w:bottom w:val="nil"/>
            </w:tcBorders>
            <w:shd w:val="clear" w:color="auto" w:fill="auto"/>
            <w:tcMar>
              <w:top w:w="144" w:type="dxa"/>
              <w:left w:w="216" w:type="dxa"/>
              <w:bottom w:w="144" w:type="dxa"/>
              <w:right w:w="216" w:type="dxa"/>
            </w:tcMar>
            <w:vAlign w:val="center"/>
          </w:tcPr>
          <w:p w14:paraId="5D329DBE">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需合规意识</w:t>
            </w:r>
          </w:p>
        </w:tc>
        <w:tc>
          <w:tcPr>
            <w:tcW w:w="2256" w:type="dxa"/>
            <w:tcBorders>
              <w:top w:val="nil"/>
              <w:left w:val="nil"/>
              <w:bottom w:val="nil"/>
              <w:right w:val="nil"/>
            </w:tcBorders>
            <w:shd w:val="clear" w:color="auto" w:fill="auto"/>
            <w:tcMar>
              <w:top w:w="144" w:type="dxa"/>
              <w:left w:w="216" w:type="dxa"/>
              <w:bottom w:w="144" w:type="dxa"/>
              <w:right w:w="216" w:type="dxa"/>
            </w:tcMar>
            <w:vAlign w:val="center"/>
          </w:tcPr>
          <w:p w14:paraId="044E0536">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①立即将文件交给直属领导："在工位发现，不知是否机密"</w:t>
            </w:r>
          </w:p>
        </w:tc>
        <w:tc>
          <w:tcPr>
            <w:tcW w:w="2304" w:type="dxa"/>
            <w:tcBorders>
              <w:top w:val="nil"/>
              <w:left w:val="nil"/>
              <w:bottom w:val="nil"/>
              <w:right w:val="nil"/>
            </w:tcBorders>
            <w:shd w:val="clear" w:color="auto" w:fill="auto"/>
            <w:tcMar>
              <w:top w:w="144" w:type="dxa"/>
              <w:left w:w="216" w:type="dxa"/>
              <w:bottom w:w="144" w:type="dxa"/>
              <w:right w:w="216" w:type="dxa"/>
            </w:tcMar>
            <w:vAlign w:val="center"/>
          </w:tcPr>
          <w:p w14:paraId="285A2894">
            <w:pPr>
              <w:keepNext w:val="0"/>
              <w:keepLines w:val="0"/>
              <w:widowControl/>
              <w:suppressLineNumbers w:val="0"/>
              <w:bidi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drawing>
                <wp:inline distT="0" distB="0" distL="114300" distR="114300">
                  <wp:extent cx="1340485" cy="1300480"/>
                  <wp:effectExtent l="0" t="0" r="0" b="0"/>
                  <wp:docPr id="18" name="图片 18" descr="cbb3ef4e0b86a30652c53c71381f0b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bb3ef4e0b86a30652c53c71381f0bb4"/>
                          <pic:cNvPicPr>
                            <a:picLocks noChangeAspect="1"/>
                          </pic:cNvPicPr>
                        </pic:nvPicPr>
                        <pic:blipFill>
                          <a:blip r:embed="rId58"/>
                          <a:srcRect r="47" b="3030"/>
                          <a:stretch>
                            <a:fillRect/>
                          </a:stretch>
                        </pic:blipFill>
                        <pic:spPr>
                          <a:xfrm>
                            <a:off x="0" y="0"/>
                            <a:ext cx="1340485" cy="1300480"/>
                          </a:xfrm>
                          <a:prstGeom prst="rect">
                            <a:avLst/>
                          </a:prstGeom>
                        </pic:spPr>
                      </pic:pic>
                    </a:graphicData>
                  </a:graphic>
                </wp:inline>
              </w:drawing>
            </w:r>
          </w:p>
        </w:tc>
        <w:tc>
          <w:tcPr>
            <w:tcW w:w="2412" w:type="dxa"/>
            <w:tcBorders>
              <w:top w:val="nil"/>
              <w:left w:val="nil"/>
              <w:bottom w:val="nil"/>
              <w:right w:val="nil"/>
            </w:tcBorders>
            <w:shd w:val="clear" w:color="auto" w:fill="auto"/>
            <w:tcMar>
              <w:top w:w="144" w:type="dxa"/>
              <w:left w:w="216" w:type="dxa"/>
              <w:bottom w:w="144" w:type="dxa"/>
              <w:right w:w="216" w:type="dxa"/>
            </w:tcMar>
            <w:vAlign w:val="center"/>
          </w:tcPr>
          <w:p w14:paraId="112F2F42">
            <w:pPr>
              <w:keepNext w:val="0"/>
              <w:keepLines w:val="0"/>
              <w:pageBreakBefore w:val="0"/>
              <w:widowControl/>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firstLine="0"/>
              <w:jc w:val="left"/>
              <w:textAlignment w:val="auto"/>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t>A. 立即将文件交给直属领导，并说明 “在工位发现，不知是否机密”</w:t>
            </w:r>
          </w:p>
          <w:p w14:paraId="3B70008F">
            <w:pPr>
              <w:keepNext w:val="0"/>
              <w:keepLines w:val="0"/>
              <w:pageBreakBefore w:val="0"/>
              <w:widowControl/>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firstLine="0"/>
              <w:jc w:val="left"/>
              <w:textAlignment w:val="auto"/>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t>B. 先向同事确认文件是否为机密，再交给直属领导并说明情况</w:t>
            </w:r>
          </w:p>
          <w:p w14:paraId="5B96AE9A">
            <w:pPr>
              <w:keepNext w:val="0"/>
              <w:keepLines w:val="0"/>
              <w:pageBreakBefore w:val="0"/>
              <w:widowControl/>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firstLine="0"/>
              <w:jc w:val="left"/>
              <w:textAlignment w:val="auto"/>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t>C. 立即将文件交给直属领导，但仅说明 “在工位发现”，未提及 “机密” 疑问</w:t>
            </w:r>
          </w:p>
        </w:tc>
      </w:tr>
      <w:tr w14:paraId="7AA908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32" w:type="dxa"/>
            <w:tcBorders>
              <w:top w:val="nil"/>
              <w:left w:val="nil"/>
              <w:bottom w:val="nil"/>
            </w:tcBorders>
            <w:shd w:val="clear" w:color="auto" w:fill="auto"/>
            <w:tcMar>
              <w:top w:w="144" w:type="dxa"/>
              <w:left w:w="216" w:type="dxa"/>
              <w:bottom w:w="144" w:type="dxa"/>
              <w:right w:w="216" w:type="dxa"/>
            </w:tcMar>
            <w:vAlign w:val="center"/>
          </w:tcPr>
          <w:p w14:paraId="00553442">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PC-06</w:t>
            </w:r>
          </w:p>
        </w:tc>
        <w:tc>
          <w:tcPr>
            <w:tcW w:w="1788" w:type="dxa"/>
            <w:tcBorders>
              <w:top w:val="nil"/>
              <w:left w:val="nil"/>
              <w:bottom w:val="nil"/>
            </w:tcBorders>
            <w:shd w:val="clear" w:color="auto" w:fill="auto"/>
            <w:tcMar>
              <w:top w:w="144" w:type="dxa"/>
              <w:left w:w="216" w:type="dxa"/>
              <w:bottom w:w="144" w:type="dxa"/>
              <w:right w:w="216" w:type="dxa"/>
            </w:tcMar>
            <w:vAlign w:val="center"/>
          </w:tcPr>
          <w:p w14:paraId="198F0CCA">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绩效考核被评为最低档，认为评分不公</w:t>
            </w:r>
          </w:p>
        </w:tc>
        <w:tc>
          <w:tcPr>
            <w:tcW w:w="1524" w:type="dxa"/>
            <w:tcBorders>
              <w:top w:val="nil"/>
              <w:left w:val="nil"/>
              <w:bottom w:val="nil"/>
            </w:tcBorders>
            <w:shd w:val="clear" w:color="auto" w:fill="auto"/>
            <w:tcMar>
              <w:top w:w="144" w:type="dxa"/>
              <w:left w:w="216" w:type="dxa"/>
              <w:bottom w:w="144" w:type="dxa"/>
              <w:right w:w="216" w:type="dxa"/>
            </w:tcMar>
            <w:vAlign w:val="center"/>
          </w:tcPr>
          <w:p w14:paraId="4D5B5320">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需反馈技巧</w:t>
            </w:r>
          </w:p>
        </w:tc>
        <w:tc>
          <w:tcPr>
            <w:tcW w:w="2256" w:type="dxa"/>
            <w:tcBorders>
              <w:top w:val="nil"/>
              <w:left w:val="nil"/>
              <w:bottom w:val="nil"/>
              <w:right w:val="nil"/>
            </w:tcBorders>
            <w:shd w:val="clear" w:color="auto" w:fill="auto"/>
            <w:tcMar>
              <w:top w:w="144" w:type="dxa"/>
              <w:left w:w="216" w:type="dxa"/>
              <w:bottom w:w="144" w:type="dxa"/>
              <w:right w:w="216" w:type="dxa"/>
            </w:tcMar>
            <w:vAlign w:val="center"/>
          </w:tcPr>
          <w:p w14:paraId="1831D306">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①核对考核标准，准备自己的业绩证据</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②与领导沟通："想了解评分依据，以便改进"</w:t>
            </w:r>
          </w:p>
        </w:tc>
        <w:tc>
          <w:tcPr>
            <w:tcW w:w="2304" w:type="dxa"/>
            <w:tcBorders>
              <w:top w:val="nil"/>
              <w:left w:val="nil"/>
              <w:bottom w:val="nil"/>
              <w:right w:val="nil"/>
            </w:tcBorders>
            <w:shd w:val="clear" w:color="auto" w:fill="auto"/>
            <w:tcMar>
              <w:top w:w="144" w:type="dxa"/>
              <w:left w:w="216" w:type="dxa"/>
              <w:bottom w:w="144" w:type="dxa"/>
              <w:right w:w="216" w:type="dxa"/>
            </w:tcMar>
            <w:vAlign w:val="center"/>
          </w:tcPr>
          <w:p w14:paraId="34640367">
            <w:pPr>
              <w:keepNext w:val="0"/>
              <w:keepLines w:val="0"/>
              <w:widowControl/>
              <w:suppressLineNumbers w:val="0"/>
              <w:bidi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drawing>
                <wp:inline distT="0" distB="0" distL="114300" distR="114300">
                  <wp:extent cx="1331595" cy="1271905"/>
                  <wp:effectExtent l="0" t="0" r="0" b="0"/>
                  <wp:docPr id="15" name="图片 15" descr="6e5a77b57e8931725139ecd2e9c3d4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6e5a77b57e8931725139ecd2e9c3d4a5"/>
                          <pic:cNvPicPr>
                            <a:picLocks noChangeAspect="1"/>
                          </pic:cNvPicPr>
                        </pic:nvPicPr>
                        <pic:blipFill>
                          <a:blip r:embed="rId59"/>
                          <a:srcRect r="710" b="5161"/>
                          <a:stretch>
                            <a:fillRect/>
                          </a:stretch>
                        </pic:blipFill>
                        <pic:spPr>
                          <a:xfrm>
                            <a:off x="0" y="0"/>
                            <a:ext cx="1331595" cy="1271905"/>
                          </a:xfrm>
                          <a:prstGeom prst="rect">
                            <a:avLst/>
                          </a:prstGeom>
                        </pic:spPr>
                      </pic:pic>
                    </a:graphicData>
                  </a:graphic>
                </wp:inline>
              </w:drawing>
            </w:r>
          </w:p>
        </w:tc>
        <w:tc>
          <w:tcPr>
            <w:tcW w:w="2412" w:type="dxa"/>
            <w:tcBorders>
              <w:top w:val="nil"/>
              <w:left w:val="nil"/>
              <w:bottom w:val="nil"/>
              <w:right w:val="nil"/>
            </w:tcBorders>
            <w:shd w:val="clear" w:color="auto" w:fill="auto"/>
            <w:tcMar>
              <w:top w:w="144" w:type="dxa"/>
              <w:left w:w="216" w:type="dxa"/>
              <w:bottom w:w="144" w:type="dxa"/>
              <w:right w:w="216" w:type="dxa"/>
            </w:tcMar>
            <w:vAlign w:val="center"/>
          </w:tcPr>
          <w:p w14:paraId="6A582506">
            <w:pPr>
              <w:keepNext w:val="0"/>
              <w:keepLines w:val="0"/>
              <w:pageBreakBefore w:val="0"/>
              <w:widowControl/>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firstLine="0"/>
              <w:jc w:val="left"/>
              <w:textAlignment w:val="auto"/>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t>A.先核对考核标准并准备好业绩证据，再与领导沟通：“想了解评分依据以便改进”</w:t>
            </w:r>
          </w:p>
          <w:p w14:paraId="528CA24D">
            <w:pPr>
              <w:keepNext w:val="0"/>
              <w:keepLines w:val="0"/>
              <w:pageBreakBefore w:val="0"/>
              <w:widowControl/>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firstLine="0"/>
              <w:jc w:val="left"/>
              <w:textAlignment w:val="auto"/>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t>B. 直接找领导抱怨评分不公，未核对标准也未准备证据</w:t>
            </w:r>
          </w:p>
          <w:p w14:paraId="43422BE7">
            <w:pPr>
              <w:keepNext w:val="0"/>
              <w:keepLines w:val="0"/>
              <w:pageBreakBefore w:val="0"/>
              <w:widowControl/>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firstLine="0"/>
              <w:jc w:val="left"/>
              <w:textAlignment w:val="auto"/>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t>C. 核对客户需求标准后，向同事展示业绩证据</w:t>
            </w:r>
          </w:p>
        </w:tc>
      </w:tr>
      <w:tr w14:paraId="226D93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32" w:type="dxa"/>
            <w:tcBorders>
              <w:top w:val="nil"/>
              <w:left w:val="nil"/>
              <w:bottom w:val="nil"/>
            </w:tcBorders>
            <w:shd w:val="clear" w:color="auto" w:fill="auto"/>
            <w:tcMar>
              <w:top w:w="144" w:type="dxa"/>
              <w:left w:w="216" w:type="dxa"/>
              <w:bottom w:w="144" w:type="dxa"/>
              <w:right w:w="216" w:type="dxa"/>
            </w:tcMar>
            <w:vAlign w:val="center"/>
          </w:tcPr>
          <w:p w14:paraId="37719297">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PC-07</w:t>
            </w:r>
          </w:p>
        </w:tc>
        <w:tc>
          <w:tcPr>
            <w:tcW w:w="1788" w:type="dxa"/>
            <w:tcBorders>
              <w:top w:val="nil"/>
              <w:left w:val="nil"/>
              <w:bottom w:val="nil"/>
            </w:tcBorders>
            <w:shd w:val="clear" w:color="auto" w:fill="auto"/>
            <w:tcMar>
              <w:top w:w="144" w:type="dxa"/>
              <w:left w:w="216" w:type="dxa"/>
              <w:bottom w:w="144" w:type="dxa"/>
              <w:right w:w="216" w:type="dxa"/>
            </w:tcMar>
            <w:vAlign w:val="center"/>
          </w:tcPr>
          <w:p w14:paraId="5FC50F18">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被临时安排主持重要会议，但毫无准备，10 分钟后开始</w:t>
            </w:r>
          </w:p>
        </w:tc>
        <w:tc>
          <w:tcPr>
            <w:tcW w:w="1524" w:type="dxa"/>
            <w:tcBorders>
              <w:top w:val="nil"/>
              <w:left w:val="nil"/>
              <w:bottom w:val="nil"/>
            </w:tcBorders>
            <w:shd w:val="clear" w:color="auto" w:fill="auto"/>
            <w:tcMar>
              <w:top w:w="144" w:type="dxa"/>
              <w:left w:w="216" w:type="dxa"/>
              <w:bottom w:w="144" w:type="dxa"/>
              <w:right w:w="216" w:type="dxa"/>
            </w:tcMar>
            <w:vAlign w:val="center"/>
          </w:tcPr>
          <w:p w14:paraId="612FBF5A">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需即兴组织能力</w:t>
            </w:r>
          </w:p>
        </w:tc>
        <w:tc>
          <w:tcPr>
            <w:tcW w:w="2256" w:type="dxa"/>
            <w:tcBorders>
              <w:top w:val="nil"/>
              <w:left w:val="nil"/>
              <w:bottom w:val="nil"/>
              <w:right w:val="nil"/>
            </w:tcBorders>
            <w:shd w:val="clear" w:color="auto" w:fill="auto"/>
            <w:tcMar>
              <w:top w:w="144" w:type="dxa"/>
              <w:left w:w="216" w:type="dxa"/>
              <w:bottom w:w="144" w:type="dxa"/>
              <w:right w:w="216" w:type="dxa"/>
            </w:tcMar>
            <w:vAlign w:val="center"/>
          </w:tcPr>
          <w:p w14:paraId="08F3D592">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①快速梳理会议议程框架（开场 - 议题 - 总结）</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②开场时坦诚："临时受命，若有不足请多包涵"</w:t>
            </w:r>
          </w:p>
        </w:tc>
        <w:tc>
          <w:tcPr>
            <w:tcW w:w="2304" w:type="dxa"/>
            <w:tcBorders>
              <w:top w:val="nil"/>
              <w:left w:val="nil"/>
              <w:bottom w:val="nil"/>
              <w:right w:val="nil"/>
            </w:tcBorders>
            <w:shd w:val="clear" w:color="auto" w:fill="auto"/>
            <w:tcMar>
              <w:top w:w="144" w:type="dxa"/>
              <w:left w:w="216" w:type="dxa"/>
              <w:bottom w:w="144" w:type="dxa"/>
              <w:right w:w="216" w:type="dxa"/>
            </w:tcMar>
            <w:vAlign w:val="center"/>
          </w:tcPr>
          <w:p w14:paraId="5B767C1D">
            <w:pPr>
              <w:keepNext w:val="0"/>
              <w:keepLines w:val="0"/>
              <w:widowControl/>
              <w:suppressLineNumbers w:val="0"/>
              <w:bidi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drawing>
                <wp:inline distT="0" distB="0" distL="114300" distR="114300">
                  <wp:extent cx="1332865" cy="1258570"/>
                  <wp:effectExtent l="0" t="0" r="0" b="0"/>
                  <wp:docPr id="16" name="图片 16" descr="aa365b771d73ebe916c3928466d85a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aa365b771d73ebe916c3928466d85a79"/>
                          <pic:cNvPicPr>
                            <a:picLocks noChangeAspect="1"/>
                          </pic:cNvPicPr>
                        </pic:nvPicPr>
                        <pic:blipFill>
                          <a:blip r:embed="rId60"/>
                          <a:srcRect r="616" b="6155"/>
                          <a:stretch>
                            <a:fillRect/>
                          </a:stretch>
                        </pic:blipFill>
                        <pic:spPr>
                          <a:xfrm>
                            <a:off x="0" y="0"/>
                            <a:ext cx="1332865" cy="1258570"/>
                          </a:xfrm>
                          <a:prstGeom prst="rect">
                            <a:avLst/>
                          </a:prstGeom>
                        </pic:spPr>
                      </pic:pic>
                    </a:graphicData>
                  </a:graphic>
                </wp:inline>
              </w:drawing>
            </w:r>
          </w:p>
        </w:tc>
        <w:tc>
          <w:tcPr>
            <w:tcW w:w="2412" w:type="dxa"/>
            <w:tcBorders>
              <w:top w:val="nil"/>
              <w:left w:val="nil"/>
              <w:bottom w:val="nil"/>
              <w:right w:val="nil"/>
            </w:tcBorders>
            <w:shd w:val="clear" w:color="auto" w:fill="auto"/>
            <w:tcMar>
              <w:top w:w="144" w:type="dxa"/>
              <w:left w:w="216" w:type="dxa"/>
              <w:bottom w:w="144" w:type="dxa"/>
              <w:right w:w="216" w:type="dxa"/>
            </w:tcMar>
            <w:vAlign w:val="center"/>
          </w:tcPr>
          <w:p w14:paraId="7D9FBB4A">
            <w:pPr>
              <w:keepNext w:val="0"/>
              <w:keepLines w:val="0"/>
              <w:pageBreakBefore w:val="0"/>
              <w:widowControl/>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firstLine="0"/>
              <w:jc w:val="left"/>
              <w:textAlignment w:val="auto"/>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eastAsia" w:asciiTheme="minorEastAsia" w:hAnsiTheme="minorEastAsia" w:cstheme="minorEastAsia"/>
                <w:i w:val="0"/>
                <w:iCs w:val="0"/>
                <w:caps w:val="0"/>
                <w:color w:val="000000"/>
                <w:spacing w:val="0"/>
                <w:kern w:val="0"/>
                <w:sz w:val="15"/>
                <w:szCs w:val="15"/>
                <w:shd w:val="clear" w:fill="FFFFFF"/>
                <w:lang w:val="en-US" w:eastAsia="zh-CN" w:bidi="ar"/>
              </w:rPr>
              <w:t>A.</w:t>
            </w:r>
            <w:r>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t>快速梳理含开场、议题、总结的会议议程框架，开场时坦诚临时受命并请参会者包涵</w:t>
            </w:r>
          </w:p>
          <w:p w14:paraId="12307DA0">
            <w:pPr>
              <w:keepNext w:val="0"/>
              <w:keepLines w:val="0"/>
              <w:pageBreakBefore w:val="0"/>
              <w:widowControl/>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firstLine="0"/>
              <w:jc w:val="left"/>
              <w:textAlignment w:val="auto"/>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eastAsia" w:asciiTheme="minorEastAsia" w:hAnsiTheme="minorEastAsia" w:cstheme="minorEastAsia"/>
                <w:i w:val="0"/>
                <w:iCs w:val="0"/>
                <w:caps w:val="0"/>
                <w:color w:val="000000"/>
                <w:spacing w:val="0"/>
                <w:kern w:val="0"/>
                <w:sz w:val="15"/>
                <w:szCs w:val="15"/>
                <w:shd w:val="clear" w:fill="FFFFFF"/>
                <w:lang w:val="en-US" w:eastAsia="zh-CN" w:bidi="ar"/>
              </w:rPr>
              <w:t>B.</w:t>
            </w:r>
            <w:r>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t>详细制定会议 PPT 模板（封面 - 目录 - 内容），开场时强调会议重要性并要求记录要点</w:t>
            </w:r>
          </w:p>
          <w:p w14:paraId="1408EB1E">
            <w:pPr>
              <w:keepNext w:val="0"/>
              <w:keepLines w:val="0"/>
              <w:pageBreakBefore w:val="0"/>
              <w:widowControl/>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firstLine="0"/>
              <w:jc w:val="left"/>
              <w:textAlignment w:val="auto"/>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eastAsia" w:asciiTheme="minorEastAsia" w:hAnsiTheme="minorEastAsia" w:cstheme="minorEastAsia"/>
                <w:i w:val="0"/>
                <w:iCs w:val="0"/>
                <w:caps w:val="0"/>
                <w:color w:val="000000"/>
                <w:spacing w:val="0"/>
                <w:kern w:val="0"/>
                <w:sz w:val="15"/>
                <w:szCs w:val="15"/>
                <w:shd w:val="clear" w:fill="FFFFFF"/>
                <w:lang w:val="en-US" w:eastAsia="zh-CN" w:bidi="ar"/>
              </w:rPr>
              <w:t>C.</w:t>
            </w:r>
            <w:r>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t>按时间轴规划会议流程（签到 - 讨论 - 茶歇），开场时解释议程变更原因并征求意见</w:t>
            </w:r>
          </w:p>
        </w:tc>
      </w:tr>
      <w:tr w14:paraId="6C6AD3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32" w:type="dxa"/>
            <w:tcBorders>
              <w:top w:val="nil"/>
              <w:left w:val="nil"/>
              <w:bottom w:val="nil"/>
            </w:tcBorders>
            <w:shd w:val="clear" w:color="auto" w:fill="auto"/>
            <w:tcMar>
              <w:top w:w="144" w:type="dxa"/>
              <w:left w:w="216" w:type="dxa"/>
              <w:bottom w:w="144" w:type="dxa"/>
              <w:right w:w="216" w:type="dxa"/>
            </w:tcMar>
            <w:vAlign w:val="center"/>
          </w:tcPr>
          <w:p w14:paraId="5C4E87C7">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PC-08</w:t>
            </w:r>
          </w:p>
        </w:tc>
        <w:tc>
          <w:tcPr>
            <w:tcW w:w="1788" w:type="dxa"/>
            <w:tcBorders>
              <w:top w:val="nil"/>
              <w:left w:val="nil"/>
              <w:bottom w:val="nil"/>
            </w:tcBorders>
            <w:shd w:val="clear" w:color="auto" w:fill="auto"/>
            <w:tcMar>
              <w:top w:w="144" w:type="dxa"/>
              <w:left w:w="216" w:type="dxa"/>
              <w:bottom w:w="144" w:type="dxa"/>
              <w:right w:w="216" w:type="dxa"/>
            </w:tcMar>
            <w:vAlign w:val="center"/>
          </w:tcPr>
          <w:p w14:paraId="57600732">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发现自己负责的项目存在重大漏洞，可能造成公司损失</w:t>
            </w:r>
          </w:p>
        </w:tc>
        <w:tc>
          <w:tcPr>
            <w:tcW w:w="1524" w:type="dxa"/>
            <w:tcBorders>
              <w:top w:val="nil"/>
              <w:left w:val="nil"/>
              <w:bottom w:val="nil"/>
            </w:tcBorders>
            <w:shd w:val="clear" w:color="auto" w:fill="auto"/>
            <w:tcMar>
              <w:top w:w="144" w:type="dxa"/>
              <w:left w:w="216" w:type="dxa"/>
              <w:bottom w:w="144" w:type="dxa"/>
              <w:right w:w="216" w:type="dxa"/>
            </w:tcMar>
            <w:vAlign w:val="center"/>
          </w:tcPr>
          <w:p w14:paraId="4A76D66B">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需担当意识</w:t>
            </w:r>
          </w:p>
        </w:tc>
        <w:tc>
          <w:tcPr>
            <w:tcW w:w="2256" w:type="dxa"/>
            <w:tcBorders>
              <w:top w:val="nil"/>
              <w:left w:val="nil"/>
              <w:bottom w:val="nil"/>
              <w:right w:val="nil"/>
            </w:tcBorders>
            <w:shd w:val="clear" w:color="auto" w:fill="auto"/>
            <w:tcMar>
              <w:top w:w="144" w:type="dxa"/>
              <w:left w:w="216" w:type="dxa"/>
              <w:bottom w:w="144" w:type="dxa"/>
              <w:right w:w="216" w:type="dxa"/>
            </w:tcMar>
            <w:vAlign w:val="center"/>
          </w:tcPr>
          <w:p w14:paraId="19217139">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①立即启动止损措施，同时向领导汇报："我发现... 已采取...，需要..."</w:t>
            </w:r>
          </w:p>
        </w:tc>
        <w:tc>
          <w:tcPr>
            <w:tcW w:w="2304" w:type="dxa"/>
            <w:tcBorders>
              <w:top w:val="nil"/>
              <w:left w:val="nil"/>
              <w:bottom w:val="nil"/>
              <w:right w:val="nil"/>
            </w:tcBorders>
            <w:shd w:val="clear" w:color="auto" w:fill="auto"/>
            <w:tcMar>
              <w:top w:w="144" w:type="dxa"/>
              <w:left w:w="216" w:type="dxa"/>
              <w:bottom w:w="144" w:type="dxa"/>
              <w:right w:w="216" w:type="dxa"/>
            </w:tcMar>
            <w:vAlign w:val="center"/>
          </w:tcPr>
          <w:p w14:paraId="404A6AA8">
            <w:pPr>
              <w:keepNext w:val="0"/>
              <w:keepLines w:val="0"/>
              <w:widowControl/>
              <w:suppressLineNumbers w:val="0"/>
              <w:bidi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drawing>
                <wp:inline distT="0" distB="0" distL="114300" distR="114300">
                  <wp:extent cx="1332865" cy="1287145"/>
                  <wp:effectExtent l="0" t="0" r="8255" b="8255"/>
                  <wp:docPr id="14" name="图片 14" descr="90d1ac2216b4a6a7fd391b19a93b30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90d1ac2216b4a6a7fd391b19a93b30b5"/>
                          <pic:cNvPicPr>
                            <a:picLocks noChangeAspect="1"/>
                          </pic:cNvPicPr>
                        </pic:nvPicPr>
                        <pic:blipFill>
                          <a:blip r:embed="rId61"/>
                          <a:srcRect r="616" b="4025"/>
                          <a:stretch>
                            <a:fillRect/>
                          </a:stretch>
                        </pic:blipFill>
                        <pic:spPr>
                          <a:xfrm>
                            <a:off x="0" y="0"/>
                            <a:ext cx="1332865" cy="1287145"/>
                          </a:xfrm>
                          <a:prstGeom prst="rect">
                            <a:avLst/>
                          </a:prstGeom>
                        </pic:spPr>
                      </pic:pic>
                    </a:graphicData>
                  </a:graphic>
                </wp:inline>
              </w:drawing>
            </w:r>
          </w:p>
        </w:tc>
        <w:tc>
          <w:tcPr>
            <w:tcW w:w="2412" w:type="dxa"/>
            <w:tcBorders>
              <w:top w:val="nil"/>
              <w:left w:val="nil"/>
              <w:bottom w:val="nil"/>
              <w:right w:val="nil"/>
            </w:tcBorders>
            <w:shd w:val="clear" w:color="auto" w:fill="auto"/>
            <w:tcMar>
              <w:top w:w="144" w:type="dxa"/>
              <w:left w:w="216" w:type="dxa"/>
              <w:bottom w:w="144" w:type="dxa"/>
              <w:right w:w="216" w:type="dxa"/>
            </w:tcMar>
            <w:vAlign w:val="center"/>
          </w:tcPr>
          <w:p w14:paraId="47B739DB">
            <w:pPr>
              <w:keepNext w:val="0"/>
              <w:keepLines w:val="0"/>
              <w:pageBreakBefore w:val="0"/>
              <w:widowControl/>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firstLine="0"/>
              <w:jc w:val="left"/>
              <w:textAlignment w:val="auto"/>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t>A. 立即启动止损措施，并同步向领导汇报：“我发现问题已采取 XX 措施，目前需要 XX 支持”</w:t>
            </w:r>
          </w:p>
          <w:p w14:paraId="13E65BB1">
            <w:pPr>
              <w:keepNext w:val="0"/>
              <w:keepLines w:val="0"/>
              <w:pageBreakBefore w:val="0"/>
              <w:widowControl/>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firstLine="0"/>
              <w:jc w:val="left"/>
              <w:textAlignment w:val="auto"/>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t>B. 先向领导汇报问题，待领导指示后再启动止损措施</w:t>
            </w:r>
          </w:p>
          <w:p w14:paraId="6DF822AF">
            <w:pPr>
              <w:keepNext w:val="0"/>
              <w:keepLines w:val="0"/>
              <w:pageBreakBefore w:val="0"/>
              <w:widowControl/>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firstLine="0"/>
              <w:jc w:val="left"/>
              <w:textAlignment w:val="auto"/>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t>C. 向同事告知止损措施，同时向领导汇报时强调 “问题可能自行缓解，暂不需支持”</w:t>
            </w:r>
          </w:p>
        </w:tc>
      </w:tr>
      <w:tr w14:paraId="53DD01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32" w:type="dxa"/>
            <w:tcBorders>
              <w:top w:val="nil"/>
              <w:left w:val="nil"/>
              <w:bottom w:val="nil"/>
            </w:tcBorders>
            <w:shd w:val="clear" w:color="auto" w:fill="auto"/>
            <w:tcMar>
              <w:top w:w="144" w:type="dxa"/>
              <w:left w:w="216" w:type="dxa"/>
              <w:bottom w:w="144" w:type="dxa"/>
              <w:right w:w="216" w:type="dxa"/>
            </w:tcMar>
            <w:vAlign w:val="center"/>
          </w:tcPr>
          <w:p w14:paraId="078F218B">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PC-09</w:t>
            </w:r>
          </w:p>
        </w:tc>
        <w:tc>
          <w:tcPr>
            <w:tcW w:w="1788" w:type="dxa"/>
            <w:tcBorders>
              <w:top w:val="nil"/>
              <w:left w:val="nil"/>
              <w:bottom w:val="nil"/>
            </w:tcBorders>
            <w:shd w:val="clear" w:color="auto" w:fill="auto"/>
            <w:tcMar>
              <w:top w:w="144" w:type="dxa"/>
              <w:left w:w="216" w:type="dxa"/>
              <w:bottom w:w="144" w:type="dxa"/>
              <w:right w:w="216" w:type="dxa"/>
            </w:tcMar>
            <w:vAlign w:val="center"/>
          </w:tcPr>
          <w:p w14:paraId="667D6CD9">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与客户谈判时说错关键数据，导致对方要求重新报价</w:t>
            </w:r>
          </w:p>
        </w:tc>
        <w:tc>
          <w:tcPr>
            <w:tcW w:w="1524" w:type="dxa"/>
            <w:tcBorders>
              <w:top w:val="nil"/>
              <w:left w:val="nil"/>
              <w:bottom w:val="nil"/>
            </w:tcBorders>
            <w:shd w:val="clear" w:color="auto" w:fill="auto"/>
            <w:tcMar>
              <w:top w:w="144" w:type="dxa"/>
              <w:left w:w="216" w:type="dxa"/>
              <w:bottom w:w="144" w:type="dxa"/>
              <w:right w:w="216" w:type="dxa"/>
            </w:tcMar>
            <w:vAlign w:val="center"/>
          </w:tcPr>
          <w:p w14:paraId="6F8FB2F4">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需补救策略</w:t>
            </w:r>
          </w:p>
        </w:tc>
        <w:tc>
          <w:tcPr>
            <w:tcW w:w="2256" w:type="dxa"/>
            <w:tcBorders>
              <w:top w:val="nil"/>
              <w:left w:val="nil"/>
              <w:bottom w:val="nil"/>
              <w:right w:val="nil"/>
            </w:tcBorders>
            <w:shd w:val="clear" w:color="auto" w:fill="auto"/>
            <w:tcMar>
              <w:top w:w="144" w:type="dxa"/>
              <w:left w:w="216" w:type="dxa"/>
              <w:bottom w:w="144" w:type="dxa"/>
              <w:right w:w="216" w:type="dxa"/>
            </w:tcMar>
            <w:vAlign w:val="center"/>
          </w:tcPr>
          <w:p w14:paraId="43E45E23">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①当场承认："是我疏忽，正确数据是..."</w:t>
            </w:r>
            <w:r>
              <w:rPr>
                <w:rFonts w:hint="eastAsia"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②提出："为表歉意，可提供 X% 的付款优惠"</w:t>
            </w:r>
          </w:p>
        </w:tc>
        <w:tc>
          <w:tcPr>
            <w:tcW w:w="2304" w:type="dxa"/>
            <w:tcBorders>
              <w:top w:val="nil"/>
              <w:left w:val="nil"/>
              <w:bottom w:val="nil"/>
              <w:right w:val="nil"/>
            </w:tcBorders>
            <w:shd w:val="clear" w:color="auto" w:fill="auto"/>
            <w:tcMar>
              <w:top w:w="144" w:type="dxa"/>
              <w:left w:w="216" w:type="dxa"/>
              <w:bottom w:w="144" w:type="dxa"/>
              <w:right w:w="216" w:type="dxa"/>
            </w:tcMar>
            <w:vAlign w:val="center"/>
          </w:tcPr>
          <w:p w14:paraId="7E72E15B">
            <w:pPr>
              <w:keepNext w:val="0"/>
              <w:keepLines w:val="0"/>
              <w:widowControl/>
              <w:suppressLineNumbers w:val="0"/>
              <w:bidi w:val="0"/>
              <w:jc w:val="left"/>
              <w:rPr>
                <w:rFonts w:hint="eastAsia" w:ascii="宋体" w:hAnsi="宋体" w:eastAsia="宋体" w:cs="宋体"/>
                <w:kern w:val="0"/>
                <w:sz w:val="24"/>
                <w:szCs w:val="24"/>
                <w:lang w:val="en-US" w:eastAsia="zh-CN" w:bidi="ar"/>
              </w:rPr>
            </w:pPr>
            <w:r>
              <w:drawing>
                <wp:inline distT="0" distB="0" distL="114300" distR="114300">
                  <wp:extent cx="1333500" cy="1277620"/>
                  <wp:effectExtent l="0" t="0" r="7620" b="254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62"/>
                          <a:srcRect r="27" b="4180"/>
                          <a:stretch>
                            <a:fillRect/>
                          </a:stretch>
                        </pic:blipFill>
                        <pic:spPr>
                          <a:xfrm>
                            <a:off x="0" y="0"/>
                            <a:ext cx="1333500" cy="1277620"/>
                          </a:xfrm>
                          <a:prstGeom prst="rect">
                            <a:avLst/>
                          </a:prstGeom>
                          <a:noFill/>
                          <a:ln>
                            <a:noFill/>
                          </a:ln>
                        </pic:spPr>
                      </pic:pic>
                    </a:graphicData>
                  </a:graphic>
                </wp:inline>
              </w:drawing>
            </w:r>
          </w:p>
        </w:tc>
        <w:tc>
          <w:tcPr>
            <w:tcW w:w="2412" w:type="dxa"/>
            <w:tcBorders>
              <w:top w:val="nil"/>
              <w:left w:val="nil"/>
              <w:bottom w:val="nil"/>
              <w:right w:val="nil"/>
            </w:tcBorders>
            <w:shd w:val="clear" w:color="auto" w:fill="auto"/>
            <w:tcMar>
              <w:top w:w="144" w:type="dxa"/>
              <w:left w:w="216" w:type="dxa"/>
              <w:bottom w:w="144" w:type="dxa"/>
              <w:right w:w="216" w:type="dxa"/>
            </w:tcMar>
            <w:vAlign w:val="center"/>
          </w:tcPr>
          <w:p w14:paraId="22FC1E8F">
            <w:pPr>
              <w:keepNext w:val="0"/>
              <w:keepLines w:val="0"/>
              <w:pageBreakBefore w:val="0"/>
              <w:widowControl/>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firstLine="0"/>
              <w:jc w:val="left"/>
              <w:textAlignment w:val="auto"/>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t>A. 当场承认 “是我疏忽，正确数据是...” 并主动提出 “为表歉意，可提供 X% 的付款优惠”</w:t>
            </w:r>
          </w:p>
          <w:p w14:paraId="194ACAEB">
            <w:pPr>
              <w:keepNext w:val="0"/>
              <w:keepLines w:val="0"/>
              <w:pageBreakBefore w:val="0"/>
              <w:widowControl/>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firstLine="0"/>
              <w:jc w:val="left"/>
              <w:textAlignment w:val="auto"/>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t>B. 当场承认 “是我疏忽”，但未主动说出正确数据，仅等客户追问后才补充</w:t>
            </w:r>
          </w:p>
          <w:p w14:paraId="0AF750AB">
            <w:pPr>
              <w:keepNext w:val="0"/>
              <w:keepLines w:val="0"/>
              <w:pageBreakBefore w:val="0"/>
              <w:widowControl/>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firstLine="0"/>
              <w:jc w:val="left"/>
              <w:textAlignment w:val="auto"/>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t>C. 提出 “为表歉意，可提供 X% 的付款优惠”，但未当场承认数据错误，只强调 “可能存在误解</w:t>
            </w:r>
          </w:p>
        </w:tc>
      </w:tr>
      <w:tr w14:paraId="15C1B2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32" w:type="dxa"/>
            <w:tcBorders>
              <w:top w:val="nil"/>
              <w:left w:val="nil"/>
              <w:bottom w:val="nil"/>
            </w:tcBorders>
            <w:shd w:val="clear" w:color="auto" w:fill="auto"/>
            <w:tcMar>
              <w:top w:w="144" w:type="dxa"/>
              <w:left w:w="216" w:type="dxa"/>
              <w:bottom w:w="144" w:type="dxa"/>
              <w:right w:w="216" w:type="dxa"/>
            </w:tcMar>
            <w:vAlign w:val="center"/>
          </w:tcPr>
          <w:p w14:paraId="4AB0D281">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PC-10</w:t>
            </w:r>
          </w:p>
        </w:tc>
        <w:tc>
          <w:tcPr>
            <w:tcW w:w="1788" w:type="dxa"/>
            <w:tcBorders>
              <w:top w:val="nil"/>
              <w:left w:val="nil"/>
              <w:bottom w:val="nil"/>
            </w:tcBorders>
            <w:shd w:val="clear" w:color="auto" w:fill="auto"/>
            <w:tcMar>
              <w:top w:w="144" w:type="dxa"/>
              <w:left w:w="216" w:type="dxa"/>
              <w:bottom w:w="144" w:type="dxa"/>
              <w:right w:w="216" w:type="dxa"/>
            </w:tcMar>
            <w:vAlign w:val="center"/>
          </w:tcPr>
          <w:p w14:paraId="447976FD">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收到匿名举报信，称自己在工作中存在违规行为</w:t>
            </w:r>
          </w:p>
        </w:tc>
        <w:tc>
          <w:tcPr>
            <w:tcW w:w="1524" w:type="dxa"/>
            <w:tcBorders>
              <w:top w:val="nil"/>
              <w:left w:val="nil"/>
              <w:bottom w:val="nil"/>
            </w:tcBorders>
            <w:shd w:val="clear" w:color="auto" w:fill="auto"/>
            <w:tcMar>
              <w:top w:w="144" w:type="dxa"/>
              <w:left w:w="216" w:type="dxa"/>
              <w:bottom w:w="144" w:type="dxa"/>
              <w:right w:w="216" w:type="dxa"/>
            </w:tcMar>
            <w:vAlign w:val="center"/>
          </w:tcPr>
          <w:p w14:paraId="68666D2E">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需冷静应对</w:t>
            </w:r>
          </w:p>
        </w:tc>
        <w:tc>
          <w:tcPr>
            <w:tcW w:w="2256" w:type="dxa"/>
            <w:tcBorders>
              <w:top w:val="nil"/>
              <w:left w:val="nil"/>
              <w:bottom w:val="nil"/>
              <w:right w:val="nil"/>
            </w:tcBorders>
            <w:shd w:val="clear" w:color="auto" w:fill="auto"/>
            <w:tcMar>
              <w:top w:w="144" w:type="dxa"/>
              <w:left w:w="216" w:type="dxa"/>
              <w:bottom w:w="144" w:type="dxa"/>
              <w:right w:w="216" w:type="dxa"/>
            </w:tcMar>
            <w:vAlign w:val="center"/>
          </w:tcPr>
          <w:p w14:paraId="2D725B0A">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①将举报信交给上级："收到此信，请求组织调查"</w:t>
            </w:r>
          </w:p>
        </w:tc>
        <w:tc>
          <w:tcPr>
            <w:tcW w:w="2304" w:type="dxa"/>
            <w:tcBorders>
              <w:top w:val="nil"/>
              <w:left w:val="nil"/>
              <w:bottom w:val="nil"/>
              <w:right w:val="nil"/>
            </w:tcBorders>
            <w:shd w:val="clear" w:color="auto" w:fill="auto"/>
            <w:tcMar>
              <w:top w:w="144" w:type="dxa"/>
              <w:left w:w="216" w:type="dxa"/>
              <w:bottom w:w="144" w:type="dxa"/>
              <w:right w:w="216" w:type="dxa"/>
            </w:tcMar>
            <w:vAlign w:val="center"/>
          </w:tcPr>
          <w:p w14:paraId="79AFF6A6">
            <w:pPr>
              <w:keepNext w:val="0"/>
              <w:keepLines w:val="0"/>
              <w:widowControl/>
              <w:suppressLineNumbers w:val="0"/>
              <w:bidi w:val="0"/>
              <w:jc w:val="left"/>
              <w:rPr>
                <w:rFonts w:hint="eastAsia" w:ascii="宋体" w:hAnsi="宋体" w:eastAsia="宋体" w:cs="宋体"/>
                <w:kern w:val="0"/>
                <w:sz w:val="24"/>
                <w:szCs w:val="24"/>
                <w:lang w:val="en-US" w:eastAsia="zh-CN" w:bidi="ar"/>
              </w:rPr>
            </w:pPr>
            <w:bookmarkStart w:id="0" w:name="_GoBack"/>
            <w:r>
              <w:drawing>
                <wp:inline distT="0" distB="0" distL="114300" distR="114300">
                  <wp:extent cx="1325880" cy="1265555"/>
                  <wp:effectExtent l="0" t="0" r="0" b="146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3"/>
                          <a:srcRect r="-1069" b="3521"/>
                          <a:stretch>
                            <a:fillRect/>
                          </a:stretch>
                        </pic:blipFill>
                        <pic:spPr>
                          <a:xfrm>
                            <a:off x="0" y="0"/>
                            <a:ext cx="1325880" cy="1265555"/>
                          </a:xfrm>
                          <a:prstGeom prst="rect">
                            <a:avLst/>
                          </a:prstGeom>
                          <a:noFill/>
                          <a:ln>
                            <a:noFill/>
                          </a:ln>
                        </pic:spPr>
                      </pic:pic>
                    </a:graphicData>
                  </a:graphic>
                </wp:inline>
              </w:drawing>
            </w:r>
            <w:bookmarkEnd w:id="0"/>
          </w:p>
        </w:tc>
        <w:tc>
          <w:tcPr>
            <w:tcW w:w="2412" w:type="dxa"/>
            <w:tcBorders>
              <w:top w:val="nil"/>
              <w:left w:val="nil"/>
              <w:bottom w:val="nil"/>
              <w:right w:val="nil"/>
            </w:tcBorders>
            <w:shd w:val="clear" w:color="auto" w:fill="auto"/>
            <w:tcMar>
              <w:top w:w="144" w:type="dxa"/>
              <w:left w:w="216" w:type="dxa"/>
              <w:bottom w:w="144" w:type="dxa"/>
              <w:right w:w="216" w:type="dxa"/>
            </w:tcMar>
            <w:vAlign w:val="center"/>
          </w:tcPr>
          <w:p w14:paraId="4FFA17EE">
            <w:pPr>
              <w:keepNext w:val="0"/>
              <w:keepLines w:val="0"/>
              <w:pageBreakBefore w:val="0"/>
              <w:widowControl/>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firstLine="0"/>
              <w:jc w:val="left"/>
              <w:textAlignment w:val="auto"/>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t>A. 向上级提交举报信并附言 “收到此信，请求组织调查”</w:t>
            </w:r>
          </w:p>
          <w:p w14:paraId="0662CC86">
            <w:pPr>
              <w:keepNext w:val="0"/>
              <w:keepLines w:val="0"/>
              <w:pageBreakBefore w:val="0"/>
              <w:widowControl/>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firstLine="0"/>
              <w:jc w:val="left"/>
              <w:textAlignment w:val="auto"/>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t>B. 向上级领导个人提交举报信并附言 “请领导私下调查”</w:t>
            </w:r>
          </w:p>
          <w:p w14:paraId="769A90F7">
            <w:pPr>
              <w:keepNext w:val="0"/>
              <w:keepLines w:val="0"/>
              <w:pageBreakBefore w:val="0"/>
              <w:widowControl/>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firstLine="0"/>
              <w:jc w:val="left"/>
              <w:textAlignment w:val="auto"/>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pPr>
            <w:r>
              <w:rPr>
                <w:rFonts w:hint="eastAsia" w:asciiTheme="minorEastAsia" w:hAnsiTheme="minorEastAsia" w:eastAsiaTheme="minorEastAsia" w:cstheme="minorEastAsia"/>
                <w:i w:val="0"/>
                <w:iCs w:val="0"/>
                <w:caps w:val="0"/>
                <w:color w:val="000000"/>
                <w:spacing w:val="0"/>
                <w:kern w:val="0"/>
                <w:sz w:val="15"/>
                <w:szCs w:val="15"/>
                <w:shd w:val="clear" w:fill="FFFFFF"/>
                <w:lang w:val="en-US" w:eastAsia="zh-CN" w:bidi="ar"/>
              </w:rPr>
              <w:t>C. 向上级部门提交举报信时未附任何调查请求</w:t>
            </w:r>
          </w:p>
        </w:tc>
      </w:tr>
    </w:tbl>
    <w:p w14:paraId="07E597C2">
      <w:pPr>
        <w:pStyle w:val="3"/>
        <w:keepNext w:val="0"/>
        <w:keepLines w:val="0"/>
        <w:widowControl/>
        <w:suppressLineNumbers w:val="0"/>
        <w:pBdr>
          <w:bottom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sz w:val="24"/>
          <w:szCs w:val="24"/>
        </w:rPr>
        <w:t>四、评分系统与答题标准</w:t>
      </w:r>
    </w:p>
    <w:p w14:paraId="4D32CDEC">
      <w:pPr>
        <w:pStyle w:val="4"/>
        <w:keepNext w:val="0"/>
        <w:keepLines w:val="0"/>
        <w:widowControl/>
        <w:suppressLineNumbers w:val="0"/>
        <w:pBdr>
          <w:bottom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sz w:val="24"/>
          <w:szCs w:val="24"/>
        </w:rPr>
        <w:t>（一）个人评分表（1-5 星）</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11"/>
        <w:gridCol w:w="904"/>
        <w:gridCol w:w="5923"/>
      </w:tblGrid>
      <w:tr w14:paraId="53B037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left w:val="nil"/>
              <w:bottom w:val="nil"/>
            </w:tcBorders>
            <w:shd w:val="clear" w:color="auto" w:fill="auto"/>
            <w:tcMar>
              <w:top w:w="144" w:type="dxa"/>
              <w:left w:w="216" w:type="dxa"/>
              <w:bottom w:w="144" w:type="dxa"/>
              <w:right w:w="216" w:type="dxa"/>
            </w:tcMar>
            <w:vAlign w:val="center"/>
          </w:tcPr>
          <w:p w14:paraId="4149E603">
            <w:pPr>
              <w:keepNext w:val="0"/>
              <w:keepLines w:val="0"/>
              <w:widowControl/>
              <w:suppressLineNumbers w:val="0"/>
              <w:bidi w:val="0"/>
              <w:jc w:val="center"/>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维度</w:t>
            </w:r>
          </w:p>
        </w:tc>
        <w:tc>
          <w:tcPr>
            <w:tcW w:w="0" w:type="auto"/>
            <w:tcBorders>
              <w:top w:val="nil"/>
              <w:left w:val="nil"/>
              <w:bottom w:val="nil"/>
            </w:tcBorders>
            <w:shd w:val="clear" w:color="auto" w:fill="auto"/>
            <w:tcMar>
              <w:top w:w="144" w:type="dxa"/>
              <w:left w:w="216" w:type="dxa"/>
              <w:bottom w:w="144" w:type="dxa"/>
              <w:right w:w="216" w:type="dxa"/>
            </w:tcMar>
            <w:vAlign w:val="center"/>
          </w:tcPr>
          <w:p w14:paraId="0052C491">
            <w:pPr>
              <w:keepNext w:val="0"/>
              <w:keepLines w:val="0"/>
              <w:widowControl/>
              <w:suppressLineNumbers w:val="0"/>
              <w:bidi w:val="0"/>
              <w:jc w:val="center"/>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权重</w:t>
            </w:r>
          </w:p>
        </w:tc>
        <w:tc>
          <w:tcPr>
            <w:tcW w:w="0" w:type="auto"/>
            <w:tcBorders>
              <w:top w:val="nil"/>
              <w:left w:val="nil"/>
              <w:bottom w:val="nil"/>
              <w:right w:val="nil"/>
            </w:tcBorders>
            <w:shd w:val="clear" w:color="auto" w:fill="auto"/>
            <w:tcMar>
              <w:top w:w="144" w:type="dxa"/>
              <w:left w:w="216" w:type="dxa"/>
              <w:bottom w:w="144" w:type="dxa"/>
              <w:right w:w="216" w:type="dxa"/>
            </w:tcMar>
            <w:vAlign w:val="center"/>
          </w:tcPr>
          <w:p w14:paraId="0DC8E414">
            <w:pPr>
              <w:keepNext w:val="0"/>
              <w:keepLines w:val="0"/>
              <w:widowControl/>
              <w:suppressLineNumbers w:val="0"/>
              <w:bidi w:val="0"/>
              <w:jc w:val="center"/>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5 星标准</w:t>
            </w:r>
          </w:p>
        </w:tc>
      </w:tr>
      <w:tr w14:paraId="0A95D9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auto"/>
            <w:tcMar>
              <w:top w:w="144" w:type="dxa"/>
              <w:left w:w="216" w:type="dxa"/>
              <w:bottom w:w="144" w:type="dxa"/>
              <w:right w:w="216" w:type="dxa"/>
            </w:tcMar>
            <w:vAlign w:val="center"/>
          </w:tcPr>
          <w:p w14:paraId="5F798EBC">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解决方案完整性</w:t>
            </w:r>
          </w:p>
        </w:tc>
        <w:tc>
          <w:tcPr>
            <w:tcW w:w="0" w:type="auto"/>
            <w:tcBorders>
              <w:top w:val="nil"/>
              <w:left w:val="nil"/>
              <w:bottom w:val="nil"/>
            </w:tcBorders>
            <w:shd w:val="clear" w:color="auto" w:fill="auto"/>
            <w:tcMar>
              <w:top w:w="144" w:type="dxa"/>
              <w:left w:w="216" w:type="dxa"/>
              <w:bottom w:w="144" w:type="dxa"/>
              <w:right w:w="216" w:type="dxa"/>
            </w:tcMar>
            <w:vAlign w:val="center"/>
          </w:tcPr>
          <w:p w14:paraId="4014635A">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40%</w:t>
            </w:r>
          </w:p>
        </w:tc>
        <w:tc>
          <w:tcPr>
            <w:tcW w:w="0" w:type="auto"/>
            <w:tcBorders>
              <w:top w:val="nil"/>
              <w:left w:val="nil"/>
              <w:bottom w:val="nil"/>
              <w:right w:val="nil"/>
            </w:tcBorders>
            <w:shd w:val="clear" w:color="auto" w:fill="auto"/>
            <w:tcMar>
              <w:top w:w="144" w:type="dxa"/>
              <w:left w:w="216" w:type="dxa"/>
              <w:bottom w:w="144" w:type="dxa"/>
              <w:right w:w="216" w:type="dxa"/>
            </w:tcMar>
            <w:vAlign w:val="center"/>
          </w:tcPr>
          <w:p w14:paraId="2E56AF62">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覆盖危机处理全流程（应急 - 解决 - 预防），步骤≥3 个</w:t>
            </w:r>
          </w:p>
        </w:tc>
      </w:tr>
      <w:tr w14:paraId="13DB2B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auto"/>
            <w:tcMar>
              <w:top w:w="144" w:type="dxa"/>
              <w:left w:w="216" w:type="dxa"/>
              <w:bottom w:w="144" w:type="dxa"/>
              <w:right w:w="216" w:type="dxa"/>
            </w:tcMar>
            <w:vAlign w:val="center"/>
          </w:tcPr>
          <w:p w14:paraId="0D0B174A">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措施可行性</w:t>
            </w:r>
          </w:p>
        </w:tc>
        <w:tc>
          <w:tcPr>
            <w:tcW w:w="0" w:type="auto"/>
            <w:tcBorders>
              <w:top w:val="nil"/>
              <w:left w:val="nil"/>
              <w:bottom w:val="nil"/>
            </w:tcBorders>
            <w:shd w:val="clear" w:color="auto" w:fill="auto"/>
            <w:tcMar>
              <w:top w:w="144" w:type="dxa"/>
              <w:left w:w="216" w:type="dxa"/>
              <w:bottom w:w="144" w:type="dxa"/>
              <w:right w:w="216" w:type="dxa"/>
            </w:tcMar>
            <w:vAlign w:val="center"/>
          </w:tcPr>
          <w:p w14:paraId="07DEF52F">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35%</w:t>
            </w:r>
          </w:p>
        </w:tc>
        <w:tc>
          <w:tcPr>
            <w:tcW w:w="0" w:type="auto"/>
            <w:tcBorders>
              <w:top w:val="nil"/>
              <w:left w:val="nil"/>
              <w:bottom w:val="nil"/>
              <w:right w:val="nil"/>
            </w:tcBorders>
            <w:shd w:val="clear" w:color="auto" w:fill="auto"/>
            <w:tcMar>
              <w:top w:w="144" w:type="dxa"/>
              <w:left w:w="216" w:type="dxa"/>
              <w:bottom w:w="144" w:type="dxa"/>
              <w:right w:w="216" w:type="dxa"/>
            </w:tcMar>
            <w:vAlign w:val="center"/>
          </w:tcPr>
          <w:p w14:paraId="0250C2B6">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资源需求与现实条件匹配，有具体执行细节</w:t>
            </w:r>
          </w:p>
        </w:tc>
      </w:tr>
      <w:tr w14:paraId="6A749F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auto"/>
            <w:tcMar>
              <w:top w:w="144" w:type="dxa"/>
              <w:left w:w="216" w:type="dxa"/>
              <w:bottom w:w="144" w:type="dxa"/>
              <w:right w:w="216" w:type="dxa"/>
            </w:tcMar>
            <w:vAlign w:val="center"/>
          </w:tcPr>
          <w:p w14:paraId="5A931979">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展示逻辑性</w:t>
            </w:r>
          </w:p>
        </w:tc>
        <w:tc>
          <w:tcPr>
            <w:tcW w:w="0" w:type="auto"/>
            <w:tcBorders>
              <w:top w:val="nil"/>
              <w:left w:val="nil"/>
              <w:bottom w:val="nil"/>
            </w:tcBorders>
            <w:shd w:val="clear" w:color="auto" w:fill="auto"/>
            <w:tcMar>
              <w:top w:w="144" w:type="dxa"/>
              <w:left w:w="216" w:type="dxa"/>
              <w:bottom w:w="144" w:type="dxa"/>
              <w:right w:w="216" w:type="dxa"/>
            </w:tcMar>
            <w:vAlign w:val="center"/>
          </w:tcPr>
          <w:p w14:paraId="2DB47177">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25%</w:t>
            </w:r>
          </w:p>
        </w:tc>
        <w:tc>
          <w:tcPr>
            <w:tcW w:w="0" w:type="auto"/>
            <w:tcBorders>
              <w:top w:val="nil"/>
              <w:left w:val="nil"/>
              <w:bottom w:val="nil"/>
              <w:right w:val="nil"/>
            </w:tcBorders>
            <w:shd w:val="clear" w:color="auto" w:fill="auto"/>
            <w:tcMar>
              <w:top w:w="144" w:type="dxa"/>
              <w:left w:w="216" w:type="dxa"/>
              <w:bottom w:w="144" w:type="dxa"/>
              <w:right w:w="216" w:type="dxa"/>
            </w:tcMar>
            <w:vAlign w:val="center"/>
          </w:tcPr>
          <w:p w14:paraId="7194A2D4">
            <w:pPr>
              <w:keepNext w:val="0"/>
              <w:keepLines w:val="0"/>
              <w:widowControl/>
              <w:suppressLineNumbers w:val="0"/>
              <w:bidi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按 "背景 - 措施 - 效果" 清晰阐述，时间控制精准</w:t>
            </w:r>
          </w:p>
        </w:tc>
      </w:tr>
    </w:tbl>
    <w:p w14:paraId="62A0D6B3">
      <w:pPr>
        <w:pStyle w:val="4"/>
        <w:keepNext w:val="0"/>
        <w:keepLines w:val="0"/>
        <w:widowControl/>
        <w:suppressLineNumbers w:val="0"/>
        <w:pBdr>
          <w:bottom w:val="none" w:color="auto" w:sz="0" w:space="0"/>
        </w:pBdr>
        <w:spacing w:before="0" w:beforeAutospacing="0" w:after="0" w:afterAutospacing="0"/>
        <w:ind w:left="0" w:right="0"/>
        <w:rPr>
          <w:rFonts w:hint="eastAsia" w:ascii="宋体" w:hAnsi="宋体" w:eastAsia="宋体" w:cs="宋体"/>
          <w:b/>
          <w:bCs/>
          <w:sz w:val="24"/>
          <w:szCs w:val="24"/>
        </w:rPr>
      </w:pPr>
      <w:r>
        <w:rPr>
          <w:rFonts w:hint="eastAsia" w:ascii="宋体" w:hAnsi="宋体" w:eastAsia="宋体" w:cs="宋体"/>
          <w:b/>
          <w:bCs/>
          <w:sz w:val="24"/>
          <w:szCs w:val="24"/>
        </w:rPr>
        <w:t>（二）答题板评分参考</w:t>
      </w:r>
    </w:p>
    <w:p w14:paraId="31EF277E">
      <w:pPr>
        <w:keepNext w:val="0"/>
        <w:keepLines w:val="0"/>
        <w:widowControl/>
        <w:numPr>
          <w:ilvl w:val="0"/>
          <w:numId w:val="40"/>
        </w:numPr>
        <w:suppressLineNumbers w:val="0"/>
        <w:pBdr>
          <w:left w:val="none" w:color="auto" w:sz="0" w:space="0"/>
        </w:pBdr>
        <w:spacing w:before="0" w:beforeAutospacing="0" w:after="0" w:afterAutospacing="0"/>
        <w:ind w:left="720" w:right="0" w:hanging="360"/>
        <w:rPr>
          <w:rFonts w:hint="eastAsia" w:ascii="宋体" w:hAnsi="宋体" w:eastAsia="宋体" w:cs="宋体"/>
          <w:sz w:val="24"/>
          <w:szCs w:val="24"/>
        </w:rPr>
      </w:pPr>
      <w:r>
        <w:rPr>
          <w:rStyle w:val="8"/>
          <w:rFonts w:hint="eastAsia" w:ascii="宋体" w:hAnsi="宋体" w:eastAsia="宋体" w:cs="宋体"/>
          <w:b/>
          <w:bCs/>
          <w:sz w:val="24"/>
          <w:szCs w:val="24"/>
        </w:rPr>
        <w:t>优秀（4-5 星）</w:t>
      </w:r>
      <w:r>
        <w:rPr>
          <w:rFonts w:hint="eastAsia" w:ascii="宋体" w:hAnsi="宋体" w:eastAsia="宋体" w:cs="宋体"/>
          <w:sz w:val="24"/>
          <w:szCs w:val="24"/>
        </w:rPr>
        <w:t>：步骤分点明确，有数据支撑，包含创新解决方案</w:t>
      </w:r>
    </w:p>
    <w:p w14:paraId="5E2552FA">
      <w:pPr>
        <w:keepNext w:val="0"/>
        <w:keepLines w:val="0"/>
        <w:widowControl/>
        <w:numPr>
          <w:ilvl w:val="0"/>
          <w:numId w:val="40"/>
        </w:numPr>
        <w:suppressLineNumbers w:val="0"/>
        <w:pBdr>
          <w:left w:val="none" w:color="auto" w:sz="0" w:space="0"/>
        </w:pBdr>
        <w:spacing w:before="0" w:beforeAutospacing="0" w:after="0" w:afterAutospacing="0"/>
        <w:ind w:left="720" w:right="0" w:hanging="360"/>
        <w:rPr>
          <w:rFonts w:hint="eastAsia" w:ascii="宋体" w:hAnsi="宋体" w:eastAsia="宋体" w:cs="宋体"/>
          <w:sz w:val="24"/>
          <w:szCs w:val="24"/>
        </w:rPr>
      </w:pPr>
      <w:r>
        <w:rPr>
          <w:rStyle w:val="8"/>
          <w:rFonts w:hint="eastAsia" w:ascii="宋体" w:hAnsi="宋体" w:eastAsia="宋体" w:cs="宋体"/>
          <w:b/>
          <w:bCs/>
          <w:sz w:val="24"/>
          <w:szCs w:val="24"/>
        </w:rPr>
        <w:t>合格（3 星）</w:t>
      </w:r>
      <w:r>
        <w:rPr>
          <w:rFonts w:hint="eastAsia" w:ascii="宋体" w:hAnsi="宋体" w:eastAsia="宋体" w:cs="宋体"/>
          <w:sz w:val="24"/>
          <w:szCs w:val="24"/>
        </w:rPr>
        <w:t>：覆盖核心环节，措施无明显漏洞，展示流畅</w:t>
      </w:r>
    </w:p>
    <w:p w14:paraId="7BB6B7ED">
      <w:pPr>
        <w:keepNext w:val="0"/>
        <w:keepLines w:val="0"/>
        <w:widowControl/>
        <w:numPr>
          <w:ilvl w:val="0"/>
          <w:numId w:val="40"/>
        </w:numPr>
        <w:suppressLineNumbers w:val="0"/>
        <w:pBdr>
          <w:left w:val="none" w:color="auto" w:sz="0" w:space="0"/>
        </w:pBdr>
        <w:spacing w:before="0" w:beforeAutospacing="0" w:after="0" w:afterAutospacing="0"/>
        <w:ind w:left="720" w:right="0" w:hanging="360"/>
        <w:rPr>
          <w:rFonts w:hint="eastAsia" w:ascii="宋体" w:hAnsi="宋体" w:eastAsia="宋体" w:cs="宋体"/>
          <w:sz w:val="24"/>
          <w:szCs w:val="24"/>
        </w:rPr>
      </w:pPr>
      <w:r>
        <w:rPr>
          <w:rStyle w:val="8"/>
          <w:rFonts w:hint="eastAsia" w:ascii="宋体" w:hAnsi="宋体" w:eastAsia="宋体" w:cs="宋体"/>
          <w:b/>
          <w:bCs/>
          <w:sz w:val="24"/>
          <w:szCs w:val="24"/>
        </w:rPr>
        <w:t>不合格（＜3 星）</w:t>
      </w:r>
      <w:r>
        <w:rPr>
          <w:rFonts w:hint="eastAsia" w:ascii="宋体" w:hAnsi="宋体" w:eastAsia="宋体" w:cs="宋体"/>
          <w:sz w:val="24"/>
          <w:szCs w:val="24"/>
        </w:rPr>
        <w:t>：遗漏关键步骤，方案不可行，逻辑混乱</w:t>
      </w:r>
    </w:p>
    <w:p w14:paraId="2F8DA2A1">
      <w:pPr>
        <w:rPr>
          <w:rFonts w:hint="eastAsia" w:ascii="宋体" w:hAnsi="宋体" w:eastAsia="宋体" w:cs="宋体"/>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思源黑体 CN VF">
    <w:panose1 w:val="020B0200000000000000"/>
    <w:charset w:val="86"/>
    <w:family w:val="auto"/>
    <w:pitch w:val="default"/>
    <w:sig w:usb0="20000083" w:usb1="2ADF3C10" w:usb2="00000016" w:usb3="00000000" w:csb0="60060107"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CD9E40"/>
    <w:multiLevelType w:val="singleLevel"/>
    <w:tmpl w:val="85CD9E40"/>
    <w:lvl w:ilvl="0" w:tentative="0">
      <w:start w:val="1"/>
      <w:numFmt w:val="upperLetter"/>
      <w:suff w:val="space"/>
      <w:lvlText w:val="%1."/>
      <w:lvlJc w:val="left"/>
    </w:lvl>
  </w:abstractNum>
  <w:abstractNum w:abstractNumId="1">
    <w:nsid w:val="895E3E70"/>
    <w:multiLevelType w:val="singleLevel"/>
    <w:tmpl w:val="895E3E70"/>
    <w:lvl w:ilvl="0" w:tentative="0">
      <w:start w:val="1"/>
      <w:numFmt w:val="upperLetter"/>
      <w:suff w:val="space"/>
      <w:lvlText w:val="%1."/>
      <w:lvlJc w:val="left"/>
    </w:lvl>
  </w:abstractNum>
  <w:abstractNum w:abstractNumId="2">
    <w:nsid w:val="8DB4FB83"/>
    <w:multiLevelType w:val="singleLevel"/>
    <w:tmpl w:val="8DB4FB83"/>
    <w:lvl w:ilvl="0" w:tentative="0">
      <w:start w:val="1"/>
      <w:numFmt w:val="upperLetter"/>
      <w:suff w:val="space"/>
      <w:lvlText w:val="%1."/>
      <w:lvlJc w:val="left"/>
    </w:lvl>
  </w:abstractNum>
  <w:abstractNum w:abstractNumId="3">
    <w:nsid w:val="995248BF"/>
    <w:multiLevelType w:val="singleLevel"/>
    <w:tmpl w:val="995248BF"/>
    <w:lvl w:ilvl="0" w:tentative="0">
      <w:start w:val="1"/>
      <w:numFmt w:val="upperLetter"/>
      <w:suff w:val="space"/>
      <w:lvlText w:val="%1."/>
      <w:lvlJc w:val="left"/>
    </w:lvl>
  </w:abstractNum>
  <w:abstractNum w:abstractNumId="4">
    <w:nsid w:val="A6265E58"/>
    <w:multiLevelType w:val="singleLevel"/>
    <w:tmpl w:val="A6265E58"/>
    <w:lvl w:ilvl="0" w:tentative="0">
      <w:start w:val="1"/>
      <w:numFmt w:val="upperLetter"/>
      <w:suff w:val="space"/>
      <w:lvlText w:val="%1."/>
      <w:lvlJc w:val="left"/>
    </w:lvl>
  </w:abstractNum>
  <w:abstractNum w:abstractNumId="5">
    <w:nsid w:val="AA7FA138"/>
    <w:multiLevelType w:val="multilevel"/>
    <w:tmpl w:val="AA7FA1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AD4B47D5"/>
    <w:multiLevelType w:val="singleLevel"/>
    <w:tmpl w:val="AD4B47D5"/>
    <w:lvl w:ilvl="0" w:tentative="0">
      <w:start w:val="1"/>
      <w:numFmt w:val="upperLetter"/>
      <w:suff w:val="space"/>
      <w:lvlText w:val="%1."/>
      <w:lvlJc w:val="left"/>
    </w:lvl>
  </w:abstractNum>
  <w:abstractNum w:abstractNumId="7">
    <w:nsid w:val="B4AD7562"/>
    <w:multiLevelType w:val="singleLevel"/>
    <w:tmpl w:val="B4AD7562"/>
    <w:lvl w:ilvl="0" w:tentative="0">
      <w:start w:val="1"/>
      <w:numFmt w:val="upperLetter"/>
      <w:suff w:val="space"/>
      <w:lvlText w:val="%1."/>
      <w:lvlJc w:val="left"/>
    </w:lvl>
  </w:abstractNum>
  <w:abstractNum w:abstractNumId="8">
    <w:nsid w:val="D4FA245A"/>
    <w:multiLevelType w:val="singleLevel"/>
    <w:tmpl w:val="D4FA245A"/>
    <w:lvl w:ilvl="0" w:tentative="0">
      <w:start w:val="1"/>
      <w:numFmt w:val="upperLetter"/>
      <w:suff w:val="space"/>
      <w:lvlText w:val="%1."/>
      <w:lvlJc w:val="left"/>
    </w:lvl>
  </w:abstractNum>
  <w:abstractNum w:abstractNumId="9">
    <w:nsid w:val="E4A937B3"/>
    <w:multiLevelType w:val="singleLevel"/>
    <w:tmpl w:val="E4A937B3"/>
    <w:lvl w:ilvl="0" w:tentative="0">
      <w:start w:val="1"/>
      <w:numFmt w:val="upperLetter"/>
      <w:suff w:val="space"/>
      <w:lvlText w:val="%1."/>
      <w:lvlJc w:val="left"/>
    </w:lvl>
  </w:abstractNum>
  <w:abstractNum w:abstractNumId="10">
    <w:nsid w:val="E7924EC4"/>
    <w:multiLevelType w:val="singleLevel"/>
    <w:tmpl w:val="E7924EC4"/>
    <w:lvl w:ilvl="0" w:tentative="0">
      <w:start w:val="1"/>
      <w:numFmt w:val="upperLetter"/>
      <w:suff w:val="space"/>
      <w:lvlText w:val="%1."/>
      <w:lvlJc w:val="left"/>
    </w:lvl>
  </w:abstractNum>
  <w:abstractNum w:abstractNumId="11">
    <w:nsid w:val="EB55CD7B"/>
    <w:multiLevelType w:val="singleLevel"/>
    <w:tmpl w:val="EB55CD7B"/>
    <w:lvl w:ilvl="0" w:tentative="0">
      <w:start w:val="1"/>
      <w:numFmt w:val="upperLetter"/>
      <w:suff w:val="space"/>
      <w:lvlText w:val="%1."/>
      <w:lvlJc w:val="left"/>
    </w:lvl>
  </w:abstractNum>
  <w:abstractNum w:abstractNumId="12">
    <w:nsid w:val="F572F8E2"/>
    <w:multiLevelType w:val="multilevel"/>
    <w:tmpl w:val="F572F8E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F5B77113"/>
    <w:multiLevelType w:val="singleLevel"/>
    <w:tmpl w:val="F5B77113"/>
    <w:lvl w:ilvl="0" w:tentative="0">
      <w:start w:val="1"/>
      <w:numFmt w:val="upperLetter"/>
      <w:suff w:val="space"/>
      <w:lvlText w:val="%1."/>
      <w:lvlJc w:val="left"/>
    </w:lvl>
  </w:abstractNum>
  <w:abstractNum w:abstractNumId="14">
    <w:nsid w:val="F87E24CE"/>
    <w:multiLevelType w:val="singleLevel"/>
    <w:tmpl w:val="F87E24CE"/>
    <w:lvl w:ilvl="0" w:tentative="0">
      <w:start w:val="1"/>
      <w:numFmt w:val="upperLetter"/>
      <w:suff w:val="space"/>
      <w:lvlText w:val="%1."/>
      <w:lvlJc w:val="left"/>
    </w:lvl>
  </w:abstractNum>
  <w:abstractNum w:abstractNumId="15">
    <w:nsid w:val="FC662153"/>
    <w:multiLevelType w:val="singleLevel"/>
    <w:tmpl w:val="FC662153"/>
    <w:lvl w:ilvl="0" w:tentative="0">
      <w:start w:val="1"/>
      <w:numFmt w:val="upperLetter"/>
      <w:suff w:val="space"/>
      <w:lvlText w:val="%1."/>
      <w:lvlJc w:val="left"/>
    </w:lvl>
  </w:abstractNum>
  <w:abstractNum w:abstractNumId="16">
    <w:nsid w:val="FFEE3AFA"/>
    <w:multiLevelType w:val="singleLevel"/>
    <w:tmpl w:val="FFEE3AFA"/>
    <w:lvl w:ilvl="0" w:tentative="0">
      <w:start w:val="2"/>
      <w:numFmt w:val="chineseCounting"/>
      <w:suff w:val="nothing"/>
      <w:lvlText w:val="（%1）"/>
      <w:lvlJc w:val="left"/>
      <w:rPr>
        <w:rFonts w:hint="eastAsia"/>
      </w:rPr>
    </w:lvl>
  </w:abstractNum>
  <w:abstractNum w:abstractNumId="17">
    <w:nsid w:val="03E76182"/>
    <w:multiLevelType w:val="singleLevel"/>
    <w:tmpl w:val="03E76182"/>
    <w:lvl w:ilvl="0" w:tentative="0">
      <w:start w:val="1"/>
      <w:numFmt w:val="upperLetter"/>
      <w:suff w:val="space"/>
      <w:lvlText w:val="%1."/>
      <w:lvlJc w:val="left"/>
    </w:lvl>
  </w:abstractNum>
  <w:abstractNum w:abstractNumId="18">
    <w:nsid w:val="14C26DC5"/>
    <w:multiLevelType w:val="singleLevel"/>
    <w:tmpl w:val="14C26DC5"/>
    <w:lvl w:ilvl="0" w:tentative="0">
      <w:start w:val="1"/>
      <w:numFmt w:val="upperLetter"/>
      <w:suff w:val="space"/>
      <w:lvlText w:val="%1."/>
      <w:lvlJc w:val="left"/>
    </w:lvl>
  </w:abstractNum>
  <w:abstractNum w:abstractNumId="19">
    <w:nsid w:val="17D18AD1"/>
    <w:multiLevelType w:val="singleLevel"/>
    <w:tmpl w:val="17D18AD1"/>
    <w:lvl w:ilvl="0" w:tentative="0">
      <w:start w:val="1"/>
      <w:numFmt w:val="upperLetter"/>
      <w:suff w:val="space"/>
      <w:lvlText w:val="%1."/>
      <w:lvlJc w:val="left"/>
    </w:lvl>
  </w:abstractNum>
  <w:abstractNum w:abstractNumId="20">
    <w:nsid w:val="1BA07C58"/>
    <w:multiLevelType w:val="singleLevel"/>
    <w:tmpl w:val="1BA07C58"/>
    <w:lvl w:ilvl="0" w:tentative="0">
      <w:start w:val="1"/>
      <w:numFmt w:val="upperLetter"/>
      <w:suff w:val="space"/>
      <w:lvlText w:val="%1."/>
      <w:lvlJc w:val="left"/>
    </w:lvl>
  </w:abstractNum>
  <w:abstractNum w:abstractNumId="21">
    <w:nsid w:val="2EE04E8F"/>
    <w:multiLevelType w:val="singleLevel"/>
    <w:tmpl w:val="2EE04E8F"/>
    <w:lvl w:ilvl="0" w:tentative="0">
      <w:start w:val="1"/>
      <w:numFmt w:val="upperLetter"/>
      <w:suff w:val="space"/>
      <w:lvlText w:val="%1."/>
      <w:lvlJc w:val="left"/>
    </w:lvl>
  </w:abstractNum>
  <w:abstractNum w:abstractNumId="22">
    <w:nsid w:val="31AD7561"/>
    <w:multiLevelType w:val="singleLevel"/>
    <w:tmpl w:val="31AD7561"/>
    <w:lvl w:ilvl="0" w:tentative="0">
      <w:start w:val="1"/>
      <w:numFmt w:val="upperLetter"/>
      <w:suff w:val="space"/>
      <w:lvlText w:val="%1."/>
      <w:lvlJc w:val="left"/>
    </w:lvl>
  </w:abstractNum>
  <w:abstractNum w:abstractNumId="23">
    <w:nsid w:val="334DD36C"/>
    <w:multiLevelType w:val="singleLevel"/>
    <w:tmpl w:val="334DD36C"/>
    <w:lvl w:ilvl="0" w:tentative="0">
      <w:start w:val="1"/>
      <w:numFmt w:val="upperLetter"/>
      <w:suff w:val="space"/>
      <w:lvlText w:val="%1."/>
      <w:lvlJc w:val="left"/>
    </w:lvl>
  </w:abstractNum>
  <w:abstractNum w:abstractNumId="24">
    <w:nsid w:val="36EFDEB5"/>
    <w:multiLevelType w:val="singleLevel"/>
    <w:tmpl w:val="36EFDEB5"/>
    <w:lvl w:ilvl="0" w:tentative="0">
      <w:start w:val="1"/>
      <w:numFmt w:val="upperLetter"/>
      <w:suff w:val="space"/>
      <w:lvlText w:val="%1."/>
      <w:lvlJc w:val="left"/>
    </w:lvl>
  </w:abstractNum>
  <w:abstractNum w:abstractNumId="25">
    <w:nsid w:val="375E4C9E"/>
    <w:multiLevelType w:val="singleLevel"/>
    <w:tmpl w:val="375E4C9E"/>
    <w:lvl w:ilvl="0" w:tentative="0">
      <w:start w:val="1"/>
      <w:numFmt w:val="upperLetter"/>
      <w:suff w:val="space"/>
      <w:lvlText w:val="%1."/>
      <w:lvlJc w:val="left"/>
    </w:lvl>
  </w:abstractNum>
  <w:abstractNum w:abstractNumId="26">
    <w:nsid w:val="3F8866DB"/>
    <w:multiLevelType w:val="singleLevel"/>
    <w:tmpl w:val="3F8866DB"/>
    <w:lvl w:ilvl="0" w:tentative="0">
      <w:start w:val="1"/>
      <w:numFmt w:val="upperLetter"/>
      <w:suff w:val="space"/>
      <w:lvlText w:val="%1."/>
      <w:lvlJc w:val="left"/>
    </w:lvl>
  </w:abstractNum>
  <w:abstractNum w:abstractNumId="27">
    <w:nsid w:val="42A0E08B"/>
    <w:multiLevelType w:val="singleLevel"/>
    <w:tmpl w:val="42A0E08B"/>
    <w:lvl w:ilvl="0" w:tentative="0">
      <w:start w:val="1"/>
      <w:numFmt w:val="upperLetter"/>
      <w:suff w:val="space"/>
      <w:lvlText w:val="%1."/>
      <w:lvlJc w:val="left"/>
    </w:lvl>
  </w:abstractNum>
  <w:abstractNum w:abstractNumId="28">
    <w:nsid w:val="4415C1BD"/>
    <w:multiLevelType w:val="singleLevel"/>
    <w:tmpl w:val="4415C1BD"/>
    <w:lvl w:ilvl="0" w:tentative="0">
      <w:start w:val="1"/>
      <w:numFmt w:val="upperLetter"/>
      <w:suff w:val="space"/>
      <w:lvlText w:val="%1."/>
      <w:lvlJc w:val="left"/>
    </w:lvl>
  </w:abstractNum>
  <w:abstractNum w:abstractNumId="29">
    <w:nsid w:val="45734F43"/>
    <w:multiLevelType w:val="singleLevel"/>
    <w:tmpl w:val="45734F43"/>
    <w:lvl w:ilvl="0" w:tentative="0">
      <w:start w:val="1"/>
      <w:numFmt w:val="upperLetter"/>
      <w:suff w:val="space"/>
      <w:lvlText w:val="%1."/>
      <w:lvlJc w:val="left"/>
    </w:lvl>
  </w:abstractNum>
  <w:abstractNum w:abstractNumId="30">
    <w:nsid w:val="48B8E795"/>
    <w:multiLevelType w:val="singleLevel"/>
    <w:tmpl w:val="48B8E795"/>
    <w:lvl w:ilvl="0" w:tentative="0">
      <w:start w:val="1"/>
      <w:numFmt w:val="upperLetter"/>
      <w:suff w:val="space"/>
      <w:lvlText w:val="%1."/>
      <w:lvlJc w:val="left"/>
    </w:lvl>
  </w:abstractNum>
  <w:abstractNum w:abstractNumId="31">
    <w:nsid w:val="4C8BAA5C"/>
    <w:multiLevelType w:val="singleLevel"/>
    <w:tmpl w:val="4C8BAA5C"/>
    <w:lvl w:ilvl="0" w:tentative="0">
      <w:start w:val="1"/>
      <w:numFmt w:val="upperLetter"/>
      <w:suff w:val="space"/>
      <w:lvlText w:val="%1."/>
      <w:lvlJc w:val="left"/>
    </w:lvl>
  </w:abstractNum>
  <w:abstractNum w:abstractNumId="32">
    <w:nsid w:val="5050B975"/>
    <w:multiLevelType w:val="singleLevel"/>
    <w:tmpl w:val="5050B975"/>
    <w:lvl w:ilvl="0" w:tentative="0">
      <w:start w:val="1"/>
      <w:numFmt w:val="upperLetter"/>
      <w:suff w:val="space"/>
      <w:lvlText w:val="%1."/>
      <w:lvlJc w:val="left"/>
    </w:lvl>
  </w:abstractNum>
  <w:abstractNum w:abstractNumId="33">
    <w:nsid w:val="5652B0AF"/>
    <w:multiLevelType w:val="singleLevel"/>
    <w:tmpl w:val="5652B0AF"/>
    <w:lvl w:ilvl="0" w:tentative="0">
      <w:start w:val="1"/>
      <w:numFmt w:val="upperLetter"/>
      <w:suff w:val="space"/>
      <w:lvlText w:val="%1."/>
      <w:lvlJc w:val="left"/>
    </w:lvl>
  </w:abstractNum>
  <w:abstractNum w:abstractNumId="34">
    <w:nsid w:val="57035B1B"/>
    <w:multiLevelType w:val="singleLevel"/>
    <w:tmpl w:val="57035B1B"/>
    <w:lvl w:ilvl="0" w:tentative="0">
      <w:start w:val="1"/>
      <w:numFmt w:val="upperLetter"/>
      <w:suff w:val="space"/>
      <w:lvlText w:val="%1."/>
      <w:lvlJc w:val="left"/>
    </w:lvl>
  </w:abstractNum>
  <w:abstractNum w:abstractNumId="35">
    <w:nsid w:val="58A2E362"/>
    <w:multiLevelType w:val="singleLevel"/>
    <w:tmpl w:val="58A2E362"/>
    <w:lvl w:ilvl="0" w:tentative="0">
      <w:start w:val="1"/>
      <w:numFmt w:val="upperLetter"/>
      <w:suff w:val="space"/>
      <w:lvlText w:val="%1."/>
      <w:lvlJc w:val="left"/>
    </w:lvl>
  </w:abstractNum>
  <w:abstractNum w:abstractNumId="36">
    <w:nsid w:val="664028A4"/>
    <w:multiLevelType w:val="multilevel"/>
    <w:tmpl w:val="664028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7">
    <w:nsid w:val="669CD72F"/>
    <w:multiLevelType w:val="singleLevel"/>
    <w:tmpl w:val="669CD72F"/>
    <w:lvl w:ilvl="0" w:tentative="0">
      <w:start w:val="1"/>
      <w:numFmt w:val="upperLetter"/>
      <w:suff w:val="space"/>
      <w:lvlText w:val="%1."/>
      <w:lvlJc w:val="left"/>
    </w:lvl>
  </w:abstractNum>
  <w:abstractNum w:abstractNumId="38">
    <w:nsid w:val="79A53AEB"/>
    <w:multiLevelType w:val="singleLevel"/>
    <w:tmpl w:val="79A53AEB"/>
    <w:lvl w:ilvl="0" w:tentative="0">
      <w:start w:val="1"/>
      <w:numFmt w:val="upperLetter"/>
      <w:suff w:val="space"/>
      <w:lvlText w:val="%1."/>
      <w:lvlJc w:val="left"/>
    </w:lvl>
  </w:abstractNum>
  <w:abstractNum w:abstractNumId="39">
    <w:nsid w:val="7EBF63B5"/>
    <w:multiLevelType w:val="singleLevel"/>
    <w:tmpl w:val="7EBF63B5"/>
    <w:lvl w:ilvl="0" w:tentative="0">
      <w:start w:val="1"/>
      <w:numFmt w:val="upperLetter"/>
      <w:suff w:val="space"/>
      <w:lvlText w:val="%1."/>
      <w:lvlJc w:val="left"/>
    </w:lvl>
  </w:abstractNum>
  <w:num w:numId="1">
    <w:abstractNumId w:val="12"/>
  </w:num>
  <w:num w:numId="2">
    <w:abstractNumId w:val="5"/>
  </w:num>
  <w:num w:numId="3">
    <w:abstractNumId w:val="16"/>
  </w:num>
  <w:num w:numId="4">
    <w:abstractNumId w:val="22"/>
  </w:num>
  <w:num w:numId="5">
    <w:abstractNumId w:val="3"/>
  </w:num>
  <w:num w:numId="6">
    <w:abstractNumId w:val="17"/>
  </w:num>
  <w:num w:numId="7">
    <w:abstractNumId w:val="7"/>
  </w:num>
  <w:num w:numId="8">
    <w:abstractNumId w:val="0"/>
  </w:num>
  <w:num w:numId="9">
    <w:abstractNumId w:val="14"/>
  </w:num>
  <w:num w:numId="10">
    <w:abstractNumId w:val="21"/>
  </w:num>
  <w:num w:numId="11">
    <w:abstractNumId w:val="26"/>
  </w:num>
  <w:num w:numId="12">
    <w:abstractNumId w:val="37"/>
  </w:num>
  <w:num w:numId="13">
    <w:abstractNumId w:val="9"/>
  </w:num>
  <w:num w:numId="14">
    <w:abstractNumId w:val="38"/>
  </w:num>
  <w:num w:numId="15">
    <w:abstractNumId w:val="34"/>
  </w:num>
  <w:num w:numId="16">
    <w:abstractNumId w:val="28"/>
  </w:num>
  <w:num w:numId="17">
    <w:abstractNumId w:val="4"/>
  </w:num>
  <w:num w:numId="18">
    <w:abstractNumId w:val="31"/>
  </w:num>
  <w:num w:numId="19">
    <w:abstractNumId w:val="35"/>
  </w:num>
  <w:num w:numId="20">
    <w:abstractNumId w:val="1"/>
  </w:num>
  <w:num w:numId="21">
    <w:abstractNumId w:val="25"/>
  </w:num>
  <w:num w:numId="22">
    <w:abstractNumId w:val="29"/>
  </w:num>
  <w:num w:numId="23">
    <w:abstractNumId w:val="33"/>
  </w:num>
  <w:num w:numId="24">
    <w:abstractNumId w:val="23"/>
  </w:num>
  <w:num w:numId="25">
    <w:abstractNumId w:val="11"/>
  </w:num>
  <w:num w:numId="26">
    <w:abstractNumId w:val="13"/>
  </w:num>
  <w:num w:numId="27">
    <w:abstractNumId w:val="2"/>
  </w:num>
  <w:num w:numId="28">
    <w:abstractNumId w:val="10"/>
  </w:num>
  <w:num w:numId="29">
    <w:abstractNumId w:val="8"/>
  </w:num>
  <w:num w:numId="30">
    <w:abstractNumId w:val="20"/>
  </w:num>
  <w:num w:numId="31">
    <w:abstractNumId w:val="6"/>
  </w:num>
  <w:num w:numId="32">
    <w:abstractNumId w:val="15"/>
  </w:num>
  <w:num w:numId="33">
    <w:abstractNumId w:val="27"/>
  </w:num>
  <w:num w:numId="34">
    <w:abstractNumId w:val="32"/>
  </w:num>
  <w:num w:numId="35">
    <w:abstractNumId w:val="18"/>
  </w:num>
  <w:num w:numId="36">
    <w:abstractNumId w:val="24"/>
  </w:num>
  <w:num w:numId="37">
    <w:abstractNumId w:val="30"/>
  </w:num>
  <w:num w:numId="38">
    <w:abstractNumId w:val="39"/>
  </w:num>
  <w:num w:numId="39">
    <w:abstractNumId w:val="19"/>
  </w:num>
  <w:num w:numId="40">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5C7D25"/>
    <w:rsid w:val="079508C6"/>
    <w:rsid w:val="0B5C7D25"/>
    <w:rsid w:val="1A6125FE"/>
    <w:rsid w:val="1B3F2361"/>
    <w:rsid w:val="2E9FE63E"/>
    <w:rsid w:val="357F15E7"/>
    <w:rsid w:val="3AA97A4C"/>
    <w:rsid w:val="3DE923B3"/>
    <w:rsid w:val="476BF352"/>
    <w:rsid w:val="47FD3FD9"/>
    <w:rsid w:val="49DE74C0"/>
    <w:rsid w:val="5FDFE834"/>
    <w:rsid w:val="65281BB4"/>
    <w:rsid w:val="6BBDA63B"/>
    <w:rsid w:val="6CB50581"/>
    <w:rsid w:val="76BF308E"/>
    <w:rsid w:val="76F9DABB"/>
    <w:rsid w:val="775F4964"/>
    <w:rsid w:val="77FF3429"/>
    <w:rsid w:val="78FE8372"/>
    <w:rsid w:val="79AA01E5"/>
    <w:rsid w:val="7A7ECEC6"/>
    <w:rsid w:val="7BA978D8"/>
    <w:rsid w:val="D29BC26C"/>
    <w:rsid w:val="D6B7FC18"/>
    <w:rsid w:val="D6FF5592"/>
    <w:rsid w:val="DFF7D25C"/>
    <w:rsid w:val="EE7F3FFE"/>
    <w:rsid w:val="F9FFA911"/>
    <w:rsid w:val="FDFF69B3"/>
    <w:rsid w:val="FE5CD50C"/>
    <w:rsid w:val="FF3E236B"/>
    <w:rsid w:val="FFBE5D5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5" Type="http://schemas.openxmlformats.org/officeDocument/2006/relationships/fontTable" Target="fontTable.xml"/><Relationship Id="rId64" Type="http://schemas.openxmlformats.org/officeDocument/2006/relationships/numbering" Target="numbering.xml"/><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jpe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jpeg"/><Relationship Id="rId51" Type="http://schemas.openxmlformats.org/officeDocument/2006/relationships/image" Target="media/image48.jpeg"/><Relationship Id="rId50" Type="http://schemas.openxmlformats.org/officeDocument/2006/relationships/image" Target="media/image47.png"/><Relationship Id="rId5" Type="http://schemas.openxmlformats.org/officeDocument/2006/relationships/image" Target="media/image2.jpeg"/><Relationship Id="rId49" Type="http://schemas.openxmlformats.org/officeDocument/2006/relationships/image" Target="media/image46.jpeg"/><Relationship Id="rId48" Type="http://schemas.openxmlformats.org/officeDocument/2006/relationships/image" Target="media/image45.jpeg"/><Relationship Id="rId47" Type="http://schemas.openxmlformats.org/officeDocument/2006/relationships/image" Target="media/image44.jpe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jpeg"/><Relationship Id="rId42" Type="http://schemas.openxmlformats.org/officeDocument/2006/relationships/image" Target="media/image39.jpeg"/><Relationship Id="rId41" Type="http://schemas.openxmlformats.org/officeDocument/2006/relationships/image" Target="media/image38.jpeg"/><Relationship Id="rId40" Type="http://schemas.openxmlformats.org/officeDocument/2006/relationships/image" Target="media/image37.jpeg"/><Relationship Id="rId4" Type="http://schemas.openxmlformats.org/officeDocument/2006/relationships/image" Target="media/image1.jpeg"/><Relationship Id="rId39" Type="http://schemas.openxmlformats.org/officeDocument/2006/relationships/image" Target="media/image36.jpeg"/><Relationship Id="rId38" Type="http://schemas.openxmlformats.org/officeDocument/2006/relationships/image" Target="media/image35.jpeg"/><Relationship Id="rId37" Type="http://schemas.openxmlformats.org/officeDocument/2006/relationships/image" Target="media/image34.jpeg"/><Relationship Id="rId36" Type="http://schemas.openxmlformats.org/officeDocument/2006/relationships/image" Target="media/image33.jpeg"/><Relationship Id="rId35" Type="http://schemas.openxmlformats.org/officeDocument/2006/relationships/image" Target="media/image32.jpeg"/><Relationship Id="rId34" Type="http://schemas.openxmlformats.org/officeDocument/2006/relationships/image" Target="media/image31.jpeg"/><Relationship Id="rId33" Type="http://schemas.openxmlformats.org/officeDocument/2006/relationships/image" Target="media/image30.jpeg"/><Relationship Id="rId32" Type="http://schemas.openxmlformats.org/officeDocument/2006/relationships/image" Target="media/image29.jpeg"/><Relationship Id="rId31" Type="http://schemas.openxmlformats.org/officeDocument/2006/relationships/image" Target="media/image28.jpe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32</Pages>
  <Words>2952</Words>
  <Characters>3102</Characters>
  <Lines>0</Lines>
  <Paragraphs>0</Paragraphs>
  <TotalTime>0</TotalTime>
  <ScaleCrop>false</ScaleCrop>
  <LinksUpToDate>false</LinksUpToDate>
  <CharactersWithSpaces>3354</CharactersWithSpaces>
  <Application>WPS Office WWO_wpscloud_20250709230529-5649006cad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2025-06-19T15:33:00Z</dcterms:created>
  <dc:creator>孤檠i</dc:creator>
  <cp:lastModifiedBy>WPS_1649135918</cp:lastModifiedBy>
  <dcterms:modified xsi:type="dcterms:W3CDTF">2025-07-21T11:10:09Z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2052-12.9.0.21991</vt:lpwstr>
  </property>
  <property fmtid="{D5CDD505-2E9C-101B-9397-08002B2CF9AE}" pid="3" name="ICV">
    <vt:lpwstr>E85CBF44944AC03591AF7D68E4A4E57A_43</vt:lpwstr>
  </property>
  <property fmtid="{D5CDD505-2E9C-101B-9397-08002B2CF9AE}" pid="4" name="KSOTemplateDocerSaveRecord">
    <vt:lpwstr>eyJoZGlkIjoiYWRiNWU2ZDJjMTUzMzI4MzAzNzVjMzJmMmYwNjBkN2UiLCJ1c2VySWQiOiIxMzU0OTM3NTIxIn0=</vt:lpwstr>
  </property>
</Properties>
</file>