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3.png" ContentType="image/png"/>
  <Override PartName="/word/media/rId20.jpg" ContentType="image/jpeg"/>
  <Override PartName="/word/media/rId26.jpg" ContentType="image/jpeg"/>
  <Override PartName="/word/media/rId46.png" ContentType="image/png"/>
  <Override PartName="/word/media/rId42.png" ContentType="image/png"/>
  <Override PartName="/word/media/rId5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Oliens migration</w:t>
      </w:r>
    </w:p>
    <w:p>
      <w:pPr>
        <w:pStyle w:val="Subtitle"/>
      </w:pPr>
      <w:r>
        <w:t xml:space="preserve">Bjergarter, modelforsøg og perspektivering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Øvelsen er delt i tre: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Olie-geologi</w:t>
      </w:r>
      <w:r>
        <w:t xml:space="preserve"> </w:t>
      </w:r>
      <w:r>
        <w:t xml:space="preserve">— hvilke bjergarter hører til hvor i undergrunden?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 praktiske forsøg</w:t>
      </w:r>
      <w:r>
        <w:t xml:space="preserve"> </w:t>
      </w:r>
      <w:r>
        <w:t xml:space="preserve">— oliens migration op gennem sand.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Perspektivering</w:t>
      </w:r>
      <w:r>
        <w:t xml:space="preserve"> </w:t>
      </w:r>
      <w:r>
        <w:t xml:space="preserve">— olieforbrug, -produktion og -forekomster.</w:t>
      </w:r>
    </w:p>
    <w:bookmarkEnd w:id="19"/>
    <w:bookmarkStart w:id="25" w:name="del-1-olie-geologi"/>
    <w:p>
      <w:pPr>
        <w:pStyle w:val="Heading2"/>
      </w:pPr>
      <w:r>
        <w:t xml:space="preserve">Del 1: Olie-geologi</w:t>
      </w:r>
    </w:p>
    <w:p>
      <w:pPr>
        <w:pStyle w:val="FirstParagraph"/>
      </w:pPr>
      <w:r>
        <w:t xml:space="preserve">Ved oliens dannelse og migration er der forskellige bjergarter, der lægger sig forskellige steder i forhold til hinanden. Se på bjergartsstykkerne, de løse sedimenter og råolieprøven på bordet, og sammenhold dem med billederne herunder.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jergarter"/>
          <w:p>
            <w:pPr>
              <w:pStyle w:val="Compact"/>
              <w:jc w:val="center"/>
            </w:pPr>
            <w:r>
              <w:drawing>
                <wp:inline>
                  <wp:extent cx="6096000" cy="2849217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figurer/bjergarter.jp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8492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1: De otte prøver, I har på bordet. Nummeret bruges i</w:t>
            </w:r>
            <w:r>
              <w:t xml:space="preserve"> </w:t>
            </w:r>
            <w:hyperlink w:anchor="tbl-1">
              <w:r>
                <w:rPr>
                  <w:rStyle w:val="Hyperlink"/>
                </w:rPr>
                <w:t xml:space="preserve">Tabel 1</w:t>
              </w:r>
            </w:hyperlink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Placér nu prøverne i skemaet, så stratigrafien passer i forhold til oliedannelse og oliefælder. Øverste række er havbunden, og så går det nedad i undergrunden. Skriv bjergartens navn og billedets nummer, og begrund hver placering.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Stratigrafien fra havbunden og nedefter. Alle otte prøver skal med — to af dem kan godt høre til i samme lag.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60"/>
              <w:gridCol w:w="2451"/>
              <w:gridCol w:w="4808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Lag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Bjergart + billede nr.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Begrundelse i forhold til oliedannelse og oliefælde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Hav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4"/>
          <w:p/>
        </w:tc>
      </w:tr>
    </w:tbl>
    <w:bookmarkEnd w:id="25"/>
    <w:bookmarkStart w:id="41" w:name="del-2-praktisk-øvelse-oliens-migration"/>
    <w:p>
      <w:pPr>
        <w:pStyle w:val="Heading2"/>
      </w:pPr>
      <w:r>
        <w:t xml:space="preserve">Del 2: Praktisk øvelse — oliens migration</w:t>
      </w:r>
    </w:p>
    <w:p>
      <w:pPr>
        <w:pStyle w:val="FirstParagraph"/>
      </w:pPr>
      <w:r>
        <w:rPr>
          <w:b/>
          <w:bCs/>
        </w:rPr>
        <w:t xml:space="preserve">Formål:</w:t>
      </w:r>
      <w:r>
        <w:t xml:space="preserve"> </w:t>
      </w:r>
      <w:r>
        <w:t xml:space="preserve">at opnå viden om oliens migration og at knytte den til densitet.</w:t>
      </w:r>
    </w:p>
    <w:p>
      <w:pPr>
        <w:pStyle w:val="BodyText"/>
      </w:pPr>
      <w:r>
        <w:rPr>
          <w:b/>
          <w:bCs/>
        </w:rPr>
        <w:t xml:space="preserve">Hypotese:</w:t>
      </w:r>
      <w:r>
        <w:t xml:space="preserve"> </w:t>
      </w:r>
      <w:r>
        <w:t xml:space="preserve">Hvad forventer I vil ske, og hvorfor? Skriv det ned,</w:t>
      </w:r>
      <w:r>
        <w:t xml:space="preserve"> </w:t>
      </w:r>
      <w:r>
        <w:rPr>
          <w:b/>
          <w:bCs/>
        </w:rPr>
        <w:t xml:space="preserve">inden</w:t>
      </w:r>
      <w:r>
        <w:t xml:space="preserve"> </w:t>
      </w:r>
      <w:r>
        <w:t xml:space="preserve">I går i gang.</w:t>
      </w:r>
    </w:p>
    <w:p>
      <w:pPr>
        <w:pStyle w:val="BodyText"/>
      </w:pPr>
      <w:r>
        <w:t xml:space="preserve">________________________________________________________________________________________________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________________________________________________________________________________________________</w:t>
      </w:r>
    </w:p>
    <w:bookmarkStart w:id="36" w:name="fremgangsmåde"/>
    <w:p>
      <w:pPr>
        <w:pStyle w:val="Heading3"/>
      </w:pPr>
      <w:r>
        <w:t xml:space="preserve">Fremgangsmåde</w:t>
      </w:r>
    </w:p>
    <w:p>
      <w:pPr>
        <w:pStyle w:val="Compact"/>
        <w:numPr>
          <w:ilvl w:val="0"/>
          <w:numId w:val="1002"/>
        </w:numPr>
      </w:pPr>
      <w:r>
        <w:t xml:space="preserve">Hæld ca. 1–2 cm madolie i bunden af glasset.</w:t>
      </w:r>
    </w:p>
    <w:p>
      <w:pPr>
        <w:pStyle w:val="Compact"/>
        <w:numPr>
          <w:ilvl w:val="0"/>
          <w:numId w:val="1002"/>
        </w:numPr>
      </w:pPr>
      <w:r>
        <w:t xml:space="preserve">Hæld sand oveni, indtil olien er dækket, og der ligger et</w:t>
      </w:r>
      <w:r>
        <w:t xml:space="preserve"> </w:t>
      </w:r>
      <w:r>
        <w:t xml:space="preserve">“rent”</w:t>
      </w:r>
      <w:r>
        <w:t xml:space="preserve"> </w:t>
      </w:r>
      <w:r>
        <w:t xml:space="preserve">sandlag øverst.</w:t>
      </w:r>
    </w:p>
    <w:p>
      <w:pPr>
        <w:pStyle w:val="Compact"/>
        <w:numPr>
          <w:ilvl w:val="0"/>
          <w:numId w:val="1002"/>
        </w:numPr>
      </w:pPr>
      <w:r>
        <w:t xml:space="preserve">Hæld til sidst forsigtigt 2–3 cm vand ned i glasset.</w:t>
      </w:r>
    </w:p>
    <w:p>
      <w:pPr>
        <w:pStyle w:val="Compact"/>
        <w:numPr>
          <w:ilvl w:val="0"/>
          <w:numId w:val="1002"/>
        </w:numPr>
      </w:pPr>
      <w:r>
        <w:t xml:space="preserve">Lad glasset stå i ca. 20–30 minutter — eller natten over.</w:t>
      </w:r>
    </w:p>
    <w:p>
      <w:pPr>
        <w:pStyle w:val="Compact"/>
        <w:numPr>
          <w:ilvl w:val="0"/>
          <w:numId w:val="1002"/>
        </w:numPr>
      </w:pPr>
      <w:r>
        <w:t xml:space="preserve">Notér, hvad I ser, både med det samme og til sidst.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forsoget"/>
          <w:p>
            <w:pPr>
              <w:pStyle w:val="Compact"/>
              <w:jc w:val="center"/>
            </w:pPr>
            <w:r>
              <w:drawing>
                <wp:inline>
                  <wp:extent cx="6096000" cy="15240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figurer/forsoget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152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2: Forsøget i tre trin. Efter 20–30 minutter har olien lagt sig øverst.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Glas eller et gennemsigtigt plastikkrus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Sand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Vand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Madolie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Hæld vandet forsigtigt ned ad glassets inderside eller over en ske, så sandlaget ikke bliver rodet op. Rør ikke i glasset undervejs — olien skal selv finde vej op gennem sandet.</w:t>
            </w:r>
          </w:p>
          <w:p/>
        </w:tc>
      </w:tr>
    </w:tbl>
    <w:bookmarkEnd w:id="36"/>
    <w:bookmarkStart w:id="38" w:name="iagttagelser"/>
    <w:p>
      <w:pPr>
        <w:pStyle w:val="Heading3"/>
      </w:pPr>
      <w:r>
        <w:t xml:space="preserve">Iagttagelser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Iagttagelser undervejs i forsøget.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92"/>
              <w:gridCol w:w="5227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Hvornår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Hvad ser I?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Lige efter vandet er hældt i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Efter ca. 5 minutter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Efter 20–30 minutter (eller næste dag)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Tegn til sidst glasset af, som det ser ud ved forsøgets slutning, og sæt navn på lagene.</w:t>
      </w:r>
    </w:p>
    <w:bookmarkEnd w:id="38"/>
    <w:bookmarkStart w:id="39" w:name="konklusion-og-diskussion-af-resultater"/>
    <w:p>
      <w:pPr>
        <w:pStyle w:val="Heading3"/>
      </w:pPr>
      <w:r>
        <w:t xml:space="preserve">Konklusion og diskussion af resultater</w:t>
      </w:r>
    </w:p>
    <w:p>
      <w:pPr>
        <w:pStyle w:val="Compact"/>
        <w:numPr>
          <w:ilvl w:val="0"/>
          <w:numId w:val="1004"/>
        </w:numPr>
      </w:pPr>
      <w:r>
        <w:t xml:space="preserve">Beskriv, hvad I ser. Relatér derefter øvelsen til teorien om oliedannelse, migration, kildebjergarter, reservoirbjergarter og oliefælder:</w:t>
      </w:r>
      <w:r>
        <w:t xml:space="preserve"> </w:t>
      </w:r>
      <w:r>
        <w:rPr>
          <w:b/>
          <w:bCs/>
        </w:rPr>
        <w:t xml:space="preserve">hvilke af de begreber har vi i vores forsøg, og hvilke har vi ikke?</w:t>
      </w:r>
    </w:p>
    <w:p>
      <w:pPr>
        <w:pStyle w:val="Compact"/>
        <w:numPr>
          <w:ilvl w:val="0"/>
          <w:numId w:val="1004"/>
        </w:numPr>
      </w:pPr>
      <w:r>
        <w:t xml:space="preserve">Diskutér, hvilke energimæssige og miljømæssige konsekvenser det ville have haft, hvis oliens massefylde havde været større end vands. Hvor ville vores Nordsøolie så befinde sig i dag, og hvad ville det betyde for vores muligheder for at bruge den?</w:t>
      </w:r>
    </w:p>
    <w:p>
      <w:pPr>
        <w:pStyle w:val="Compact"/>
        <w:numPr>
          <w:ilvl w:val="0"/>
          <w:numId w:val="1004"/>
        </w:numPr>
      </w:pPr>
      <w:r>
        <w:t xml:space="preserve">Hvilke problemer er der forbundet med olie som energiråstof?</w:t>
      </w:r>
    </w:p>
    <w:bookmarkEnd w:id="39"/>
    <w:bookmarkStart w:id="40" w:name="fejlkilder"/>
    <w:p>
      <w:pPr>
        <w:pStyle w:val="Heading3"/>
      </w:pPr>
      <w:r>
        <w:t xml:space="preserve">Fejlkilder</w:t>
      </w:r>
    </w:p>
    <w:p>
      <w:pPr>
        <w:pStyle w:val="FirstParagraph"/>
      </w:pPr>
      <w:r>
        <w:t xml:space="preserve">Hvad er der for eksempel galt ved at bruge vegetabilsk olie frem for mineralsk olie? Find selv flere fejlkilder.</w:t>
      </w:r>
    </w:p>
    <w:bookmarkEnd w:id="40"/>
    <w:bookmarkEnd w:id="41"/>
    <w:bookmarkStart w:id="56" w:name="Xff97043699086f41eb1c17b07eb1b21813844a7"/>
    <w:p>
      <w:pPr>
        <w:pStyle w:val="Heading2"/>
      </w:pPr>
      <w:r>
        <w:t xml:space="preserve">Del 3: Olieforbrug, produktion og forekomster</w:t>
      </w:r>
    </w:p>
    <w:p>
      <w:pPr>
        <w:pStyle w:val="Compact"/>
        <w:numPr>
          <w:ilvl w:val="0"/>
          <w:numId w:val="1005"/>
        </w:numPr>
      </w:pPr>
      <w:r>
        <w:t xml:space="preserve">Gennemgå udviklingen i Danmarks forbrug af olie og naturgas ud fra</w:t>
      </w:r>
      <w:r>
        <w:t xml:space="preserve"> </w:t>
      </w:r>
      <w:hyperlink w:anchor="fig-olie">
        <w:r>
          <w:rPr>
            <w:rStyle w:val="Hyperlink"/>
          </w:rPr>
          <w:t xml:space="preserve">Figur 3</w:t>
        </w:r>
      </w:hyperlink>
      <w:r>
        <w:t xml:space="preserve"> </w:t>
      </w:r>
      <w:r>
        <w:t xml:space="preserve">og</w:t>
      </w:r>
      <w:r>
        <w:t xml:space="preserve"> </w:t>
      </w:r>
      <w:hyperlink w:anchor="fig-gas">
        <w:r>
          <w:rPr>
            <w:rStyle w:val="Hyperlink"/>
          </w:rPr>
          <w:t xml:space="preserve">Figur 4</w:t>
        </w:r>
      </w:hyperlink>
      <w:r>
        <w:t xml:space="preserve">, og kom ind på, hvorvidt Danmark fortsat er selvforsynende med disse energiråstoffer.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olie"/>
          <w:p>
            <w:pPr>
              <w:pStyle w:val="Compact"/>
              <w:jc w:val="center"/>
            </w:pPr>
            <w:r>
              <w:drawing>
                <wp:inline>
                  <wp:extent cx="3049019" cy="1367012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figurer/olieproduktion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9019" cy="13670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3: Produktion og langsigtet prognose for olie. Kilde: Energistyrelsens ressourceopgørelse (2018).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as"/>
          <w:p>
            <w:pPr>
              <w:pStyle w:val="Compact"/>
              <w:jc w:val="center"/>
            </w:pPr>
            <w:r>
              <w:drawing>
                <wp:inline>
                  <wp:extent cx="3067368" cy="1345605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igurer/gasproduktion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368" cy="1345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4: Produktion og langsigtet prognose for salgsgas. Kilde: Energistyrelsens ressourceopgørelse (2019).</w:t>
            </w:r>
          </w:p>
          <w:bookmarkEnd w:id="49"/>
        </w:tc>
      </w:tr>
    </w:tbl>
    <w:p>
      <w:pPr>
        <w:pStyle w:val="BodyText"/>
      </w:pPr>
      <w:r>
        <w:t xml:space="preserve">De</w:t>
      </w:r>
      <w:r>
        <w:t xml:space="preserve"> </w:t>
      </w:r>
      <w:r>
        <w:rPr>
          <w:b/>
          <w:bCs/>
        </w:rPr>
        <w:t xml:space="preserve">teknologiske ressourcer</w:t>
      </w:r>
      <w:r>
        <w:t xml:space="preserve"> </w:t>
      </w:r>
      <w:r>
        <w:t xml:space="preserve">på figurerne er et skøn for, hvor meget mere der kan indvindes med ny teknologi.</w:t>
      </w:r>
      <w:r>
        <w:t xml:space="preserve"> </w:t>
      </w:r>
      <w:r>
        <w:rPr>
          <w:b/>
          <w:bCs/>
        </w:rPr>
        <w:t xml:space="preserve">Efterforskningsressourcerne</w:t>
      </w:r>
      <w:r>
        <w:t xml:space="preserve"> </w:t>
      </w:r>
      <w:r>
        <w:t xml:space="preserve">er et skøn for indvindingen fra kommende nye fund. Begge dele er altså olie og gas, man endnu ikke har fundet eller kan hente op — ikke reserver, man ved er der.</w:t>
      </w:r>
    </w:p>
    <w:p>
      <w:pPr>
        <w:pStyle w:val="Compact"/>
        <w:numPr>
          <w:ilvl w:val="0"/>
          <w:numId w:val="1006"/>
        </w:numPr>
      </w:pPr>
      <w:r>
        <w:t xml:space="preserve">Hvilke fem lande besidder de største oliereserver, og er de lande medlem af OPEC? Er Rusland i øvrigt medlem af OPEC?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reserver"/>
          <w:p>
            <w:pPr>
              <w:pStyle w:val="Compact"/>
              <w:jc w:val="center"/>
            </w:pPr>
            <w:r>
              <w:drawing>
                <wp:inline>
                  <wp:extent cx="4023360" cy="300432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figurer/oliereserver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3360" cy="300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5: De ti lande med verdens største oliereserver og deres andel af verdens samlede reserver. Kilde: World Oil Review 2018 (tal fra 2017).</w:t>
            </w:r>
          </w:p>
          <w:bookmarkEnd w:id="53"/>
        </w:tc>
      </w:tr>
    </w:tbl>
    <w:p>
      <w:pPr>
        <w:pStyle w:val="Compact"/>
        <w:numPr>
          <w:ilvl w:val="0"/>
          <w:numId w:val="1007"/>
        </w:numPr>
      </w:pPr>
      <w:r>
        <w:t xml:space="preserve">Tallene på figurerne er fra 2017–2019. Find de nyeste tal for Danmarks olie- og gasproduktion hos Energistyrelsen, og vurdér, hvor meget billedet har flyttet sig siden.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Oprindelse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Vejledningen bygger på</w:t>
            </w:r>
            <w:r>
              <w:t xml:space="preserve"> </w:t>
            </w:r>
            <w:r>
              <w:t xml:space="preserve">“Øvelse Oliens migration”</w:t>
            </w:r>
            <w:r>
              <w:t xml:space="preserve"> </w:t>
            </w:r>
            <w:r>
              <w:t xml:space="preserve">(2019-udgaven), oprindeligt udarbejdet af Allan Andreasen Kortnum, Viborg Katedralskole, med senere rettelser og tilføjelser af HB. Fotografierne er fra den udgave.</w:t>
            </w:r>
          </w:p>
          <w:p/>
        </w:tc>
      </w:tr>
    </w:tbl>
    <w:bookmarkEnd w:id="56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NATURGEOGRAFI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0" Target="media/rId20.jpg" /><Relationship Type="http://schemas.openxmlformats.org/officeDocument/2006/relationships/image" Id="rId26" Target="media/rId26.jp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50" Target="media/rId50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Oliens migration</dc:title>
  <dc:creator/>
  <dc:language>da</dc:language>
  <cp:keywords/>
  <dcterms:created xsi:type="dcterms:W3CDTF">2026-09-13T11:43:13Z</dcterms:created>
  <dcterms:modified xsi:type="dcterms:W3CDTF">2026-09-13T11:43:13Z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Naturgeografi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Bjergarter, modelforsøg og perspektivering</vt:lpwstr>
  </property>
  <property fmtid="{D5CDD505-2E9C-101B-9397-08002B2CF9AE}" pid="11" name="toc-title">
    <vt:lpwstr>Indholdsfortegnelse</vt:lpwstr>
  </property>
</Properties>
</file>