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Default="001D3E97" w:rsidP="001D3E97">
      <w:pPr>
        <w:pStyle w:val="Overskrift1"/>
      </w:pPr>
      <w:r>
        <w:t>Kønsorganernes funktion hos kvinder</w:t>
      </w:r>
    </w:p>
    <w:p w:rsidR="00E67E32" w:rsidRDefault="00D56E02" w:rsidP="005363C5">
      <w:pPr>
        <w:pStyle w:val="Listeafsnit"/>
        <w:numPr>
          <w:ilvl w:val="0"/>
          <w:numId w:val="1"/>
        </w:numPr>
      </w:pPr>
      <w:r>
        <w:t xml:space="preserve">Tegn de kvindelige kønsorganer og sæt navn på delene. Tegn både de ydre og indre dele. I må gerne kigge i bogen og på dette link: </w:t>
      </w:r>
      <w:hyperlink r:id="rId7" w:history="1">
        <w:r w:rsidRPr="007C1898">
          <w:rPr>
            <w:rStyle w:val="Hyperlink"/>
          </w:rPr>
          <w:t>https://da.wikipedia.org/wiki/Livmoderhals</w:t>
        </w:r>
      </w:hyperlink>
      <w:r>
        <w:t xml:space="preserve"> </w:t>
      </w:r>
      <w:r w:rsidR="00356056">
        <w:br/>
      </w:r>
    </w:p>
    <w:p w:rsidR="00D56E02" w:rsidRDefault="00D56E02" w:rsidP="00D56E02">
      <w:pPr>
        <w:pStyle w:val="Listeafsnit"/>
        <w:numPr>
          <w:ilvl w:val="0"/>
          <w:numId w:val="1"/>
        </w:numPr>
      </w:pPr>
      <w:r>
        <w:t>Indgangen til skeden er jo samtidig adgang til kvindens krop, også for bakterier og andre mikroorganismer. Hvilke barrierer er der for denne adgang, og hvordan fungerer de (mindst 2 forskellige)?</w:t>
      </w:r>
      <w:r w:rsidR="00E67E32">
        <w:br/>
      </w:r>
    </w:p>
    <w:p w:rsidR="001D3E97" w:rsidRDefault="00D56E02" w:rsidP="001D3E97">
      <w:pPr>
        <w:pStyle w:val="Listeafsnit"/>
        <w:numPr>
          <w:ilvl w:val="0"/>
          <w:numId w:val="1"/>
        </w:numPr>
      </w:pPr>
      <w:r>
        <w:t xml:space="preserve">Hvad er </w:t>
      </w:r>
      <w:r w:rsidRPr="005800C6">
        <w:rPr>
          <w:i/>
        </w:rPr>
        <w:t>æggestokken</w:t>
      </w:r>
      <w:r w:rsidR="005800C6" w:rsidRPr="005800C6">
        <w:rPr>
          <w:i/>
        </w:rPr>
        <w:t>e</w:t>
      </w:r>
      <w:r w:rsidRPr="005800C6">
        <w:rPr>
          <w:i/>
        </w:rPr>
        <w:t>s</w:t>
      </w:r>
      <w:r>
        <w:t xml:space="preserve"> job?</w:t>
      </w:r>
      <w:r w:rsidR="005800C6">
        <w:br/>
      </w:r>
    </w:p>
    <w:p w:rsidR="001D3E97" w:rsidRPr="00444A33" w:rsidRDefault="005800C6" w:rsidP="00444A33">
      <w:pPr>
        <w:rPr>
          <w:sz w:val="16"/>
        </w:rPr>
      </w:pPr>
      <w:r>
        <w:t xml:space="preserve">Hvad er en </w:t>
      </w:r>
      <w:r w:rsidRPr="005800C6">
        <w:rPr>
          <w:i/>
        </w:rPr>
        <w:t>follikel</w:t>
      </w:r>
      <w:r>
        <w:t>? Se figuren nedenfor.</w:t>
      </w:r>
      <w:r>
        <w:br/>
      </w:r>
      <w:r>
        <w:br/>
      </w:r>
      <w:r>
        <w:rPr>
          <w:noProof/>
          <w:lang w:eastAsia="da-DK"/>
        </w:rPr>
        <w:drawing>
          <wp:inline distT="0" distB="0" distL="0" distR="0">
            <wp:extent cx="4861560" cy="3817620"/>
            <wp:effectExtent l="0" t="0" r="0" b="0"/>
            <wp:docPr id="9" name="Billede 9" descr="Billedresultat for follik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illedresultat for follike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hyperlink r:id="rId9" w:history="1">
        <w:r w:rsidR="00444A33" w:rsidRPr="005800C6">
          <w:rPr>
            <w:rStyle w:val="Hyperlink"/>
            <w:sz w:val="16"/>
          </w:rPr>
          <w:t>http://subsites.egaa-gym.dk/nr/biologi/roholt/Hjemmeside/Undervisning%20online/Hormoner/Hypofysen/forlappen/fsh.html</w:t>
        </w:r>
      </w:hyperlink>
      <w:r w:rsidR="00444A33" w:rsidRPr="005800C6">
        <w:rPr>
          <w:sz w:val="16"/>
        </w:rPr>
        <w:t xml:space="preserve"> </w:t>
      </w:r>
      <w:r>
        <w:br/>
      </w:r>
    </w:p>
    <w:p w:rsidR="001D3E97" w:rsidRDefault="005800C6" w:rsidP="005800C6">
      <w:pPr>
        <w:pStyle w:val="Listeafsnit"/>
        <w:numPr>
          <w:ilvl w:val="0"/>
          <w:numId w:val="1"/>
        </w:numPr>
      </w:pPr>
      <w:r>
        <w:t>Hvordan får man tvillinger, når der typisk kun modnes 1 æg hver måned?</w:t>
      </w:r>
      <w:r>
        <w:br/>
      </w:r>
    </w:p>
    <w:p w:rsidR="002E1312" w:rsidRDefault="002E1312" w:rsidP="002E1312">
      <w:pPr>
        <w:pStyle w:val="Listeafsnit"/>
        <w:numPr>
          <w:ilvl w:val="0"/>
          <w:numId w:val="1"/>
        </w:numPr>
      </w:pPr>
      <w:r>
        <w:lastRenderedPageBreak/>
        <w:t>Hvor i kvinden finder befrugtningen (mødet mellem æg og sædcelle) sted</w:t>
      </w:r>
      <w:r w:rsidR="00444A33">
        <w:t>?</w:t>
      </w:r>
      <w:r w:rsidR="00444A33">
        <w:br/>
        <w:t>Vis på figurerne s. 75 og 77</w:t>
      </w:r>
      <w:r>
        <w:t>.</w:t>
      </w:r>
      <w:bookmarkStart w:id="0" w:name="_GoBack"/>
      <w:bookmarkEnd w:id="0"/>
    </w:p>
    <w:p w:rsidR="002E1312" w:rsidRDefault="002E1312" w:rsidP="002E1312">
      <w:pPr>
        <w:pStyle w:val="Overskrift1"/>
      </w:pPr>
      <w:r>
        <w:t>Menstruationscyklus og negativ feedback</w:t>
      </w:r>
    </w:p>
    <w:p w:rsidR="002E1312" w:rsidRDefault="00356056" w:rsidP="00356056">
      <w:pPr>
        <w:pStyle w:val="Listeafsnit"/>
        <w:numPr>
          <w:ilvl w:val="0"/>
          <w:numId w:val="1"/>
        </w:numPr>
      </w:pPr>
      <w:r>
        <w:t>Kønshormonerne:</w:t>
      </w:r>
    </w:p>
    <w:p w:rsidR="00356056" w:rsidRDefault="00356056" w:rsidP="00356056">
      <w:pPr>
        <w:pStyle w:val="Listeafsnit"/>
        <w:numPr>
          <w:ilvl w:val="1"/>
          <w:numId w:val="1"/>
        </w:numPr>
      </w:pPr>
      <w:r>
        <w:t>Hvad hedder kvindens overordnede kønshormoner, og hvor produceres de?</w:t>
      </w:r>
    </w:p>
    <w:p w:rsidR="00356056" w:rsidRDefault="00356056" w:rsidP="00356056">
      <w:pPr>
        <w:pStyle w:val="Listeafsnit"/>
        <w:numPr>
          <w:ilvl w:val="1"/>
          <w:numId w:val="1"/>
        </w:numPr>
      </w:pPr>
      <w:r>
        <w:t>Hvad hedder de</w:t>
      </w:r>
      <w:r w:rsidR="00EB1B60">
        <w:t xml:space="preserve"> to </w:t>
      </w:r>
      <w:r>
        <w:t>kvindelige kønshormon</w:t>
      </w:r>
      <w:r w:rsidR="00EB1B60">
        <w:t>er</w:t>
      </w:r>
      <w:r>
        <w:t>, og hvor produceres de?</w:t>
      </w:r>
    </w:p>
    <w:p w:rsidR="00C53A6F" w:rsidRDefault="00C53A6F" w:rsidP="00356056">
      <w:pPr>
        <w:pStyle w:val="Listeafsnit"/>
        <w:numPr>
          <w:ilvl w:val="1"/>
          <w:numId w:val="1"/>
        </w:numPr>
      </w:pPr>
      <w:r>
        <w:t xml:space="preserve">Hvilke konsekvenser har de kvindelige kønshormoner for store piger/unge kvinder i puberteten? Beskriv konsekvenser for </w:t>
      </w:r>
      <w:r>
        <w:t xml:space="preserve">de </w:t>
      </w:r>
      <w:r>
        <w:t>primære og sekundære kønskarakterer</w:t>
      </w:r>
      <w:r>
        <w:t>.</w:t>
      </w:r>
    </w:p>
    <w:p w:rsidR="000065BA" w:rsidRDefault="00356056" w:rsidP="00356056">
      <w:pPr>
        <w:pStyle w:val="Listeafsnit"/>
        <w:numPr>
          <w:ilvl w:val="1"/>
          <w:numId w:val="1"/>
        </w:numPr>
      </w:pPr>
      <w:r>
        <w:t xml:space="preserve">Opretholder den voksne kvinde et nogenlunde stabilt niveau af kønshormon i sin krop – ligesom den voksne mand? </w:t>
      </w:r>
    </w:p>
    <w:p w:rsidR="000065BA" w:rsidRDefault="000065BA" w:rsidP="00356056">
      <w:pPr>
        <w:pStyle w:val="Listeafsnit"/>
        <w:numPr>
          <w:ilvl w:val="1"/>
          <w:numId w:val="1"/>
        </w:numPr>
      </w:pPr>
      <w:r>
        <w:t xml:space="preserve">Hvad betyder </w:t>
      </w:r>
      <w:r w:rsidRPr="000065BA">
        <w:rPr>
          <w:i/>
        </w:rPr>
        <w:t>negativ feedback</w:t>
      </w:r>
      <w:r>
        <w:t>?</w:t>
      </w:r>
    </w:p>
    <w:p w:rsidR="00356056" w:rsidRDefault="000065BA" w:rsidP="00356056">
      <w:pPr>
        <w:pStyle w:val="Listeafsnit"/>
        <w:numPr>
          <w:ilvl w:val="1"/>
          <w:numId w:val="1"/>
        </w:numPr>
      </w:pPr>
      <w:r>
        <w:t xml:space="preserve">Hvad betyder </w:t>
      </w:r>
      <w:r w:rsidRPr="000065BA">
        <w:rPr>
          <w:i/>
        </w:rPr>
        <w:t>positiv feedback</w:t>
      </w:r>
      <w:r>
        <w:t>?</w:t>
      </w:r>
      <w:r w:rsidR="00444A33">
        <w:t xml:space="preserve"> </w:t>
      </w:r>
      <w:r w:rsidR="00EB1B60">
        <w:br/>
      </w:r>
    </w:p>
    <w:p w:rsidR="00EB1B60" w:rsidRDefault="00C53A6F" w:rsidP="00EB1B60">
      <w:pPr>
        <w:pStyle w:val="Listeafsnit"/>
        <w:numPr>
          <w:ilvl w:val="0"/>
          <w:numId w:val="1"/>
        </w:numPr>
      </w:pPr>
      <w:r>
        <w:t xml:space="preserve">Kig grundigt på figur 110, s. 76 og brug teksten s. 76-77. </w:t>
      </w:r>
      <w:r w:rsidR="00EB1B60">
        <w:t xml:space="preserve">Indsæt ord/forkortelser </w:t>
      </w:r>
      <w:r w:rsidR="00EB1B60">
        <w:t xml:space="preserve">fra boksen </w:t>
      </w:r>
      <w:r w:rsidR="00EB1B60">
        <w:t>korrekt på linjerne i tekststykket</w:t>
      </w:r>
      <w:r w:rsidR="00EB1B60">
        <w:t xml:space="preserve"> nedenfor</w:t>
      </w:r>
      <w:r w:rsidR="00EB1B60">
        <w:t xml:space="preserve">, så afsnittet kommer til at give mening. </w:t>
      </w:r>
      <w:r w:rsidR="00EB1B60">
        <w:t>V</w:t>
      </w:r>
      <w:r w:rsidR="00EB1B60">
        <w:t xml:space="preserve">ær opmærksom på, at </w:t>
      </w:r>
      <w:r w:rsidR="00EB1B60">
        <w:t xml:space="preserve">ordene/forkortelserne kun må bruges 1 gang, og at de </w:t>
      </w:r>
      <w:r w:rsidR="00EB1B60">
        <w:t xml:space="preserve">ikke alle skal </w:t>
      </w:r>
      <w:r>
        <w:t>brug</w:t>
      </w:r>
      <w:r w:rsidR="00EB1B60">
        <w:t xml:space="preserve">es! </w:t>
      </w:r>
    </w:p>
    <w:tbl>
      <w:tblPr>
        <w:tblStyle w:val="Tabel-Gitter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EB1B60" w:rsidTr="00EB1B60">
        <w:tc>
          <w:tcPr>
            <w:tcW w:w="9628" w:type="dxa"/>
          </w:tcPr>
          <w:p w:rsidR="00EB1B60" w:rsidRDefault="000858C8" w:rsidP="000065BA">
            <w:pPr>
              <w:spacing w:line="360" w:lineRule="auto"/>
            </w:pPr>
            <w:r w:rsidRPr="000858C8">
              <w:rPr>
                <w:i/>
              </w:rPr>
              <w:t>B</w:t>
            </w:r>
            <w:r w:rsidR="00EB1B60" w:rsidRPr="000858C8">
              <w:rPr>
                <w:i/>
              </w:rPr>
              <w:t>akterier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befrugtet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bløder</w:t>
            </w:r>
            <w:r>
              <w:rPr>
                <w:i/>
              </w:rPr>
              <w:t xml:space="preserve"> - </w:t>
            </w:r>
            <w:r w:rsidR="00EB1B60" w:rsidRPr="000858C8">
              <w:rPr>
                <w:i/>
              </w:rPr>
              <w:t>corpus luteum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cyklus</w:t>
            </w:r>
            <w:r>
              <w:rPr>
                <w:i/>
              </w:rPr>
              <w:t xml:space="preserve"> - </w:t>
            </w:r>
            <w:r w:rsidR="00EB1B60" w:rsidRPr="000858C8">
              <w:rPr>
                <w:i/>
              </w:rPr>
              <w:t>det gule legeme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feedback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follikel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fremmer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FSH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HPV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HTH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hypofysen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hypotenusen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hypothalamus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hæmmer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kondylom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kønshormon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lettere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LH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livmoderslimhinden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menstruation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mutagen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månedlige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negativ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nullermænd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positiv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progesteron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påskelilje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slimen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sværere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sædceller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æggestok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ægløsning</w:t>
            </w:r>
            <w:r>
              <w:rPr>
                <w:i/>
              </w:rPr>
              <w:t xml:space="preserve"> – </w:t>
            </w:r>
            <w:r w:rsidR="00EB1B60" w:rsidRPr="000858C8">
              <w:rPr>
                <w:i/>
              </w:rPr>
              <w:t>ægmodning</w:t>
            </w:r>
            <w:r>
              <w:rPr>
                <w:i/>
              </w:rPr>
              <w:t xml:space="preserve"> - </w:t>
            </w:r>
            <w:r w:rsidR="00EB1B60" w:rsidRPr="000858C8">
              <w:rPr>
                <w:i/>
              </w:rPr>
              <w:t>østrogen</w:t>
            </w:r>
          </w:p>
        </w:tc>
      </w:tr>
    </w:tbl>
    <w:p w:rsidR="00EB1B60" w:rsidRDefault="00EB1B60" w:rsidP="000858C8">
      <w:pPr>
        <w:pStyle w:val="Listeafsnit"/>
        <w:ind w:left="360"/>
      </w:pPr>
    </w:p>
    <w:p w:rsidR="00EB1B60" w:rsidRDefault="00EB1B60" w:rsidP="000858C8">
      <w:pPr>
        <w:pStyle w:val="Listeafsnit"/>
        <w:ind w:left="360"/>
      </w:pPr>
      <w:r>
        <w:t>En kvindes menstruationscyklus varer ca. 28 dage. _________</w:t>
      </w:r>
      <w:r w:rsidR="000858C8">
        <w:t xml:space="preserve"> </w:t>
      </w:r>
      <w:r>
        <w:t>betyder, at noget går i ring/gentager sig selv. På dag 1 begynder kvinden at menstruere – hun _______________. Blødningen består af afstødt væv fra ___</w:t>
      </w:r>
      <w:r w:rsidR="000858C8">
        <w:t>___</w:t>
      </w:r>
      <w:r>
        <w:t>________</w:t>
      </w:r>
      <w:r w:rsidRPr="00EB1B60">
        <w:rPr>
          <w:color w:val="FF0000"/>
        </w:rPr>
        <w:t xml:space="preserve"> </w:t>
      </w:r>
      <w:r>
        <w:t>samt blod fra bristede blodkar. Mængden af de to kvindelige kønshormoner, _____________</w:t>
      </w:r>
      <w:r w:rsidRPr="00EB1B60">
        <w:rPr>
          <w:color w:val="FF0000"/>
        </w:rPr>
        <w:t xml:space="preserve"> </w:t>
      </w:r>
      <w:r>
        <w:t xml:space="preserve">og </w:t>
      </w:r>
      <w:r w:rsidRPr="00736EE6">
        <w:t>progesteron</w:t>
      </w:r>
      <w:r>
        <w:t>, som cirkulerer i kvindens blodkredsløb, er lav, og det opfanger ____________</w:t>
      </w:r>
      <w:r w:rsidRPr="00EB1B60">
        <w:rPr>
          <w:color w:val="FF0000"/>
        </w:rPr>
        <w:t xml:space="preserve"> </w:t>
      </w:r>
      <w:r>
        <w:t xml:space="preserve">og </w:t>
      </w:r>
      <w:r w:rsidRPr="00031CDE">
        <w:t xml:space="preserve">hypofysen </w:t>
      </w:r>
      <w:r>
        <w:t>i hjernen. Hypofysen begynder så at producere ________________</w:t>
      </w:r>
      <w:r w:rsidRPr="00EB1B60">
        <w:rPr>
          <w:color w:val="FF0000"/>
        </w:rPr>
        <w:t xml:space="preserve"> </w:t>
      </w:r>
      <w:r>
        <w:t>(follikelstimulerende hormon), der med blodet transporteres til æggestokkene, hvor en _______________</w:t>
      </w:r>
      <w:r w:rsidRPr="00EB1B60">
        <w:rPr>
          <w:color w:val="FF0000"/>
        </w:rPr>
        <w:t xml:space="preserve"> </w:t>
      </w:r>
      <w:r>
        <w:t>stimuleres og begynder at modne et æg. Inde i folliklen bliver der nu produceret østrogen, som skal få cellerne i livmoderslimhinden til at dele sig og gøre sig klar til at modtage et _____________</w:t>
      </w:r>
      <w:r w:rsidRPr="00EB1B60">
        <w:rPr>
          <w:color w:val="FF0000"/>
        </w:rPr>
        <w:t xml:space="preserve"> </w:t>
      </w:r>
      <w:r>
        <w:t xml:space="preserve">æg. Østrogen bevirker også, at </w:t>
      </w:r>
      <w:r>
        <w:lastRenderedPageBreak/>
        <w:t>_______________</w:t>
      </w:r>
      <w:r w:rsidRPr="00EB1B60">
        <w:rPr>
          <w:color w:val="FF0000"/>
        </w:rPr>
        <w:t xml:space="preserve"> </w:t>
      </w:r>
      <w:r>
        <w:t>i livmodermunden bliver mindre sej, så det er lettere for ______________</w:t>
      </w:r>
      <w:r w:rsidRPr="00EB1B60">
        <w:rPr>
          <w:color w:val="FF0000"/>
        </w:rPr>
        <w:t xml:space="preserve"> </w:t>
      </w:r>
      <w:r>
        <w:t>at trænge op i kvinden. Den øgede mængde østrogen påvirker ____________</w:t>
      </w:r>
      <w:r w:rsidRPr="00EB1B60">
        <w:rPr>
          <w:color w:val="FF0000"/>
        </w:rPr>
        <w:t xml:space="preserve"> </w:t>
      </w:r>
      <w:r>
        <w:t>til at indstille produktionen af FSH, så der kun modnes ét æg ad gangen. Det kaldes negativ feedback: FSH _______________</w:t>
      </w:r>
      <w:r w:rsidRPr="00EB1B60">
        <w:rPr>
          <w:color w:val="FF0000"/>
        </w:rPr>
        <w:t xml:space="preserve"> </w:t>
      </w:r>
      <w:r>
        <w:t xml:space="preserve">produktionen af østrogen, men østrogen </w:t>
      </w:r>
      <w:r w:rsidR="000858C8">
        <w:t>___________</w:t>
      </w:r>
      <w:r>
        <w:t>_</w:t>
      </w:r>
      <w:r w:rsidRPr="00EB1B60">
        <w:rPr>
          <w:color w:val="FF0000"/>
        </w:rPr>
        <w:t xml:space="preserve"> </w:t>
      </w:r>
      <w:r>
        <w:t>produktionen af FSH. Den øgede mængde østrogen virker med _____________</w:t>
      </w:r>
      <w:r w:rsidRPr="00EB1B60">
        <w:rPr>
          <w:color w:val="FF0000"/>
        </w:rPr>
        <w:t xml:space="preserve"> </w:t>
      </w:r>
      <w:r>
        <w:t xml:space="preserve">feedback på et andet overordnet _______________, nemlig LH (luteiniserende hormon). Når ægget er modent, er det _______________, som får folliklen til at briste og dermed løsne ægget. Folliklen kaldes nu det gule legeme (_________________), og det skal vedligeholde og udbygge livmoderslimhinden i tilfælde af, at ægget befrugtes. Hormonet </w:t>
      </w:r>
      <w:r w:rsidR="000858C8">
        <w:t>______________</w:t>
      </w:r>
      <w:r>
        <w:t>_</w:t>
      </w:r>
      <w:r w:rsidRPr="00EB1B60">
        <w:rPr>
          <w:color w:val="FF0000"/>
        </w:rPr>
        <w:t xml:space="preserve"> </w:t>
      </w:r>
      <w:r>
        <w:t>sørger for, at slimen i livmoderslimhinden er klar, og at slimen i livmodermunden bliver mere sej, så det bliver svært for sædceller og _______________</w:t>
      </w:r>
      <w:r w:rsidRPr="00EB1B60">
        <w:rPr>
          <w:color w:val="FF0000"/>
        </w:rPr>
        <w:t xml:space="preserve"> </w:t>
      </w:r>
      <w:r>
        <w:t>at trænge ind. Er ægget ikke befrugtet, ophører hormonproduktionen i</w:t>
      </w:r>
      <w:r w:rsidRPr="00EB1B60">
        <w:rPr>
          <w:color w:val="FF0000"/>
        </w:rPr>
        <w:t xml:space="preserve"> </w:t>
      </w:r>
      <w:r>
        <w:t>___________________, og de yderste cellelag i livmoderslimhinden afstødes – kvinden får ______________</w:t>
      </w:r>
      <w:r w:rsidRPr="005759F7">
        <w:t>,</w:t>
      </w:r>
      <w:r w:rsidRPr="00EB1B60">
        <w:rPr>
          <w:color w:val="FF0000"/>
        </w:rPr>
        <w:t xml:space="preserve"> </w:t>
      </w:r>
      <w:r>
        <w:t xml:space="preserve">og den </w:t>
      </w:r>
      <w:r w:rsidR="000858C8">
        <w:t>___________</w:t>
      </w:r>
      <w:r>
        <w:t>____</w:t>
      </w:r>
      <w:r w:rsidRPr="00EB1B60">
        <w:rPr>
          <w:color w:val="FF0000"/>
        </w:rPr>
        <w:t xml:space="preserve"> </w:t>
      </w:r>
      <w:r>
        <w:t>cyklus kan begynde forfra.</w:t>
      </w:r>
    </w:p>
    <w:p w:rsidR="00E4213B" w:rsidRDefault="00E4213B" w:rsidP="001D3E97"/>
    <w:p w:rsidR="00C53A6F" w:rsidRPr="00C53A6F" w:rsidRDefault="00E4213B" w:rsidP="00C53A6F">
      <w:pPr>
        <w:pStyle w:val="Listeafsnit"/>
        <w:numPr>
          <w:ilvl w:val="0"/>
          <w:numId w:val="1"/>
        </w:numPr>
      </w:pPr>
      <w:r w:rsidRPr="00C53A6F">
        <w:t>Dukkerne i skabet</w:t>
      </w:r>
      <w:r w:rsidR="00C53A6F" w:rsidRPr="00C53A6F">
        <w:t xml:space="preserve">. </w:t>
      </w:r>
      <w:r w:rsidRPr="00C53A6F">
        <w:t xml:space="preserve">Find det </w:t>
      </w:r>
      <w:r w:rsidRPr="00C53A6F">
        <w:t>kvindelige</w:t>
      </w:r>
      <w:r w:rsidRPr="00C53A6F">
        <w:t xml:space="preserve"> forplantningssystem på en af dukkerne og forsøg at identificere delene vha. bogens tegning.</w:t>
      </w:r>
      <w:r w:rsidR="00C53A6F" w:rsidRPr="00C53A6F">
        <w:br/>
      </w:r>
    </w:p>
    <w:p w:rsidR="00E4213B" w:rsidRDefault="00E4213B" w:rsidP="00C53A6F">
      <w:pPr>
        <w:pStyle w:val="Listeafsnit"/>
        <w:numPr>
          <w:ilvl w:val="0"/>
          <w:numId w:val="1"/>
        </w:numPr>
      </w:pPr>
      <w:r w:rsidRPr="00C53A6F">
        <w:t>Præparater af væv fra forplantningssystemet</w:t>
      </w:r>
      <w:r w:rsidR="00C53A6F" w:rsidRPr="00C53A6F">
        <w:t xml:space="preserve">. </w:t>
      </w:r>
      <w:r w:rsidRPr="00C53A6F">
        <w:t xml:space="preserve">Indstil mikroskopet og studer de færdige præparater af væv fra </w:t>
      </w:r>
      <w:r w:rsidRPr="00C53A6F">
        <w:t>æggestokke</w:t>
      </w:r>
      <w:r w:rsidRPr="00C53A6F">
        <w:t>.</w:t>
      </w:r>
      <w:r w:rsidR="00C53A6F">
        <w:br/>
      </w:r>
    </w:p>
    <w:p w:rsidR="00C53A6F" w:rsidRDefault="00C53A6F" w:rsidP="00C53A6F">
      <w:pPr>
        <w:pStyle w:val="Listeafsnit"/>
        <w:numPr>
          <w:ilvl w:val="0"/>
          <w:numId w:val="1"/>
        </w:numPr>
      </w:pPr>
      <w:r>
        <w:t>Fælles. Gennemgang af kvindens menstruationscyklus ud fra nedenstående figur:</w:t>
      </w:r>
    </w:p>
    <w:p w:rsidR="001E5B34" w:rsidRDefault="001E5B34" w:rsidP="001E5B34">
      <w:r>
        <w:rPr>
          <w:noProof/>
          <w:lang w:eastAsia="da-DK"/>
        </w:rPr>
        <w:lastRenderedPageBreak/>
        <w:drawing>
          <wp:inline distT="0" distB="0" distL="0" distR="0" wp14:anchorId="009FA9A4" wp14:editId="083BAF94">
            <wp:extent cx="4535631" cy="5543550"/>
            <wp:effectExtent l="0" t="0" r="0" b="0"/>
            <wp:docPr id="2" name="Billede 2" descr="http://denstoredanske.dk/@api/deki/files/30731/=245200.801.png?size=web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enstoredanske.dk/@api/deki/files/30731/=245200.801.png?size=webvie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099" cy="554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13B" w:rsidRPr="001E5B34" w:rsidRDefault="001E5B34" w:rsidP="001D3E97">
      <w:pPr>
        <w:rPr>
          <w:sz w:val="20"/>
        </w:rPr>
      </w:pPr>
      <w:hyperlink r:id="rId11" w:history="1">
        <w:r w:rsidRPr="001E5B34">
          <w:rPr>
            <w:rStyle w:val="Hyperlink"/>
            <w:sz w:val="20"/>
          </w:rPr>
          <w:t>http://denstoredanske.dk/Natur_og_miljø/Biokemi_og_molekylærbiologi/Biokemi/Østrogener</w:t>
        </w:r>
      </w:hyperlink>
    </w:p>
    <w:sectPr w:rsidR="00E4213B" w:rsidRPr="001E5B34" w:rsidSect="00252B18">
      <w:headerReference w:type="default" r:id="rId12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2209" w:rsidRDefault="00382209" w:rsidP="001D3E97">
      <w:pPr>
        <w:spacing w:line="240" w:lineRule="auto"/>
      </w:pPr>
      <w:r>
        <w:separator/>
      </w:r>
    </w:p>
  </w:endnote>
  <w:endnote w:type="continuationSeparator" w:id="0">
    <w:p w:rsidR="00382209" w:rsidRDefault="00382209" w:rsidP="001D3E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2209" w:rsidRDefault="00382209" w:rsidP="001D3E97">
      <w:pPr>
        <w:spacing w:line="240" w:lineRule="auto"/>
      </w:pPr>
      <w:r>
        <w:separator/>
      </w:r>
    </w:p>
  </w:footnote>
  <w:footnote w:type="continuationSeparator" w:id="0">
    <w:p w:rsidR="00382209" w:rsidRDefault="00382209" w:rsidP="001D3E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3E97" w:rsidRPr="001D3E97" w:rsidRDefault="001D3E97">
    <w:pPr>
      <w:pStyle w:val="Sidehoved"/>
      <w:rPr>
        <w:sz w:val="20"/>
      </w:rPr>
    </w:pPr>
    <w:r w:rsidRPr="001D3E97">
      <w:rPr>
        <w:sz w:val="20"/>
      </w:rPr>
      <w:t>Køn og sex</w:t>
    </w:r>
    <w:r w:rsidRPr="001D3E97">
      <w:rPr>
        <w:sz w:val="20"/>
      </w:rPr>
      <w:tab/>
      <w:t>BTT 75-77</w:t>
    </w:r>
    <w:r w:rsidRPr="001D3E97">
      <w:rPr>
        <w:sz w:val="20"/>
      </w:rPr>
      <w:tab/>
      <w:t>1g bi 2018</w:t>
    </w:r>
  </w:p>
  <w:p w:rsidR="001D3E97" w:rsidRPr="001D3E97" w:rsidRDefault="001D3E97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C2EDA"/>
    <w:multiLevelType w:val="hybridMultilevel"/>
    <w:tmpl w:val="0D72504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81F17"/>
    <w:multiLevelType w:val="hybridMultilevel"/>
    <w:tmpl w:val="916A0050"/>
    <w:lvl w:ilvl="0" w:tplc="040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7B483B"/>
    <w:multiLevelType w:val="hybridMultilevel"/>
    <w:tmpl w:val="874860B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1A7144"/>
    <w:multiLevelType w:val="hybridMultilevel"/>
    <w:tmpl w:val="1E24D6C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80554"/>
    <w:multiLevelType w:val="hybridMultilevel"/>
    <w:tmpl w:val="1C5C6830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E97"/>
    <w:rsid w:val="000065BA"/>
    <w:rsid w:val="000858C8"/>
    <w:rsid w:val="001D3E97"/>
    <w:rsid w:val="001E5B34"/>
    <w:rsid w:val="00220585"/>
    <w:rsid w:val="00252B18"/>
    <w:rsid w:val="002E1312"/>
    <w:rsid w:val="00356056"/>
    <w:rsid w:val="00382209"/>
    <w:rsid w:val="00444A33"/>
    <w:rsid w:val="005363C5"/>
    <w:rsid w:val="005800C6"/>
    <w:rsid w:val="005A16C0"/>
    <w:rsid w:val="00A32A18"/>
    <w:rsid w:val="00C53A6F"/>
    <w:rsid w:val="00D41DB9"/>
    <w:rsid w:val="00D56E02"/>
    <w:rsid w:val="00E03115"/>
    <w:rsid w:val="00E4213B"/>
    <w:rsid w:val="00E67E32"/>
    <w:rsid w:val="00EB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35693F-27D2-40A3-B4AA-83023F5A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D3E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D3E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1D3E97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D3E97"/>
  </w:style>
  <w:style w:type="paragraph" w:styleId="Sidefod">
    <w:name w:val="footer"/>
    <w:basedOn w:val="Normal"/>
    <w:link w:val="SidefodTegn"/>
    <w:uiPriority w:val="99"/>
    <w:unhideWhenUsed/>
    <w:rsid w:val="001D3E97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D3E97"/>
  </w:style>
  <w:style w:type="character" w:customStyle="1" w:styleId="Overskrift2Tegn">
    <w:name w:val="Overskrift 2 Tegn"/>
    <w:basedOn w:val="Standardskrifttypeiafsnit"/>
    <w:link w:val="Overskrift2"/>
    <w:uiPriority w:val="9"/>
    <w:rsid w:val="001D3E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1D3E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Standardskrifttypeiafsnit"/>
    <w:uiPriority w:val="99"/>
    <w:unhideWhenUsed/>
    <w:rsid w:val="001D3E97"/>
    <w:rPr>
      <w:color w:val="0563C1" w:themeColor="hyperlink"/>
      <w:u w:val="single"/>
    </w:rPr>
  </w:style>
  <w:style w:type="paragraph" w:styleId="Listeafsnit">
    <w:name w:val="List Paragraph"/>
    <w:basedOn w:val="Normal"/>
    <w:uiPriority w:val="34"/>
    <w:qFormat/>
    <w:rsid w:val="00E4213B"/>
    <w:pPr>
      <w:ind w:left="720"/>
      <w:contextualSpacing/>
    </w:pPr>
  </w:style>
  <w:style w:type="character" w:styleId="BesgtLink">
    <w:name w:val="FollowedHyperlink"/>
    <w:basedOn w:val="Standardskrifttypeiafsnit"/>
    <w:uiPriority w:val="99"/>
    <w:semiHidden/>
    <w:unhideWhenUsed/>
    <w:rsid w:val="00D56E02"/>
    <w:rPr>
      <w:color w:val="954F72" w:themeColor="followedHyperlink"/>
      <w:u w:val="single"/>
    </w:rPr>
  </w:style>
  <w:style w:type="table" w:styleId="Tabel-Gitter">
    <w:name w:val="Table Grid"/>
    <w:basedOn w:val="Tabel-Normal"/>
    <w:uiPriority w:val="39"/>
    <w:rsid w:val="00E67E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.wikipedia.org/wiki/Livmoderhal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enstoredanske.dk/Natur_og_milj&#248;/Biokemi_og_molekyl&#230;rbiologi/Biokemi/&#216;strogener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subsites.egaa-gym.dk/nr/biologi/roholt/Hjemmeside/Undervisning%20online/Hormoner/Hypofysen/forlappen/fsh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655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4644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3</cp:revision>
  <dcterms:created xsi:type="dcterms:W3CDTF">2018-02-18T11:17:00Z</dcterms:created>
  <dcterms:modified xsi:type="dcterms:W3CDTF">2018-02-18T11:21:00Z</dcterms:modified>
</cp:coreProperties>
</file>