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Køn og sex – opsamling og repetition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Mandens kønsorganer – sæt navn på delene..</w:t>
      </w:r>
    </w:p>
    <w:tbl>
      <w:tblPr>
        <w:tblStyle w:val="Table1"/>
        <w:tblW w:w="97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50"/>
        <w:gridCol w:w="5886"/>
        <w:tblGridChange w:id="0">
          <w:tblGrid>
            <w:gridCol w:w="3850"/>
            <w:gridCol w:w="58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1"/>
              <w:pageBreakBefore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4">
            <w:pPr>
              <w:keepNext w:val="1"/>
              <w:pageBreakBefore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3600000" cy="3682193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36821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1"/>
              <w:pageBreakBefore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1"/>
              <w:pageBreakBefore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1"/>
              <w:pageBreakBefore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1"/>
              <w:pageBreakBefore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1"/>
              <w:pageBreakBefore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1"/>
              <w:pageBreakBefore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1"/>
              <w:pageBreakBefore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1"/>
              <w:pageBreakBefore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1"/>
              <w:pageBreakBefore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1"/>
        <w:pageBreakBefore w:val="0"/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</w:t>
      </w:r>
    </w:p>
    <w:p w:rsidR="00000000" w:rsidDel="00000000" w:rsidP="00000000" w:rsidRDefault="00000000" w:rsidRPr="00000000" w14:paraId="00000018">
      <w:pPr>
        <w:pageBreakBefore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Kvindens kønsorganer – sæt navn på delene. </w:t>
      </w:r>
    </w:p>
    <w:tbl>
      <w:tblPr>
        <w:tblStyle w:val="Table2"/>
        <w:tblW w:w="96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42"/>
        <w:gridCol w:w="5886"/>
        <w:tblGridChange w:id="0">
          <w:tblGrid>
            <w:gridCol w:w="3742"/>
            <w:gridCol w:w="58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pageBreakBefore w:val="0"/>
              <w:spacing w:line="43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A">
            <w:pPr>
              <w:pageBreakBefore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3600000" cy="3529664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8780" l="7576" r="8902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35296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pageBreakBefore w:val="0"/>
              <w:spacing w:line="43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pageBreakBefore w:val="0"/>
              <w:spacing w:line="43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pageBreakBefore w:val="0"/>
              <w:spacing w:line="43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pageBreakBefore w:val="0"/>
              <w:spacing w:line="43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pageBreakBefore w:val="0"/>
              <w:spacing w:line="43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pageBreakBefore w:val="0"/>
              <w:spacing w:line="43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pageBreakBefore w:val="0"/>
              <w:spacing w:line="43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pageBreakBefore w:val="0"/>
              <w:spacing w:line="43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pageBreakBefore w:val="0"/>
              <w:spacing w:line="43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pageBreakBefore w:val="0"/>
              <w:spacing w:line="43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pageBreakBefore w:val="0"/>
              <w:spacing w:line="43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ageBreakBefore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Hvad hedder de to overordnede kønshormoner?</w:t>
        <w:br w:type="textWrapping"/>
      </w:r>
    </w:p>
    <w:p w:rsidR="00000000" w:rsidDel="00000000" w:rsidP="00000000" w:rsidRDefault="00000000" w:rsidRPr="00000000" w14:paraId="00000032">
      <w:pPr>
        <w:pageBreakBefore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Hvad hedder det mandlige kønshormon?</w:t>
        <w:br w:type="textWrapping"/>
      </w:r>
    </w:p>
    <w:p w:rsidR="00000000" w:rsidDel="00000000" w:rsidP="00000000" w:rsidRDefault="00000000" w:rsidRPr="00000000" w14:paraId="00000034">
      <w:pPr>
        <w:pageBreakBefore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Hvad hedder de kvindelige kønshormoner?</w:t>
        <w:br w:type="textWrapping"/>
      </w:r>
    </w:p>
    <w:p w:rsidR="00000000" w:rsidDel="00000000" w:rsidP="00000000" w:rsidRDefault="00000000" w:rsidRPr="00000000" w14:paraId="00000036">
      <w:pPr>
        <w:pageBreakBefore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Hvad betyder negativ feedback?</w:t>
        <w:br w:type="textWrapping"/>
      </w:r>
    </w:p>
    <w:p w:rsidR="00000000" w:rsidDel="00000000" w:rsidP="00000000" w:rsidRDefault="00000000" w:rsidRPr="00000000" w14:paraId="00000038">
      <w:pPr>
        <w:pageBreakBefore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Hvad betyder positiv feedback?</w:t>
      </w:r>
    </w:p>
    <w:p w:rsidR="00000000" w:rsidDel="00000000" w:rsidP="00000000" w:rsidRDefault="00000000" w:rsidRPr="00000000" w14:paraId="0000003A">
      <w:pPr>
        <w:pageBreakBefore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Hvis præventionsmetoden ”sikre perioder” benyttes, hos en kvinde med en cyklus på 28 dage, hvornår kan hun så have samleje? Understreg det/de svar, I mener er det rigtige af nedenstående fire muligheder: </w:t>
      </w:r>
    </w:p>
    <w:p w:rsidR="00000000" w:rsidDel="00000000" w:rsidP="00000000" w:rsidRDefault="00000000" w:rsidRPr="00000000" w14:paraId="0000003D">
      <w:pPr>
        <w:pageBreakBefore w:val="0"/>
        <w:spacing w:after="0" w:line="360" w:lineRule="auto"/>
        <w:ind w:left="130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 På dag 14 i menstruationscyklus</w:t>
      </w:r>
    </w:p>
    <w:p w:rsidR="00000000" w:rsidDel="00000000" w:rsidP="00000000" w:rsidRDefault="00000000" w:rsidRPr="00000000" w14:paraId="0000003E">
      <w:pPr>
        <w:pageBreakBefore w:val="0"/>
        <w:spacing w:after="0" w:line="360" w:lineRule="auto"/>
        <w:ind w:left="130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B: På dag 9-10 til dag 15 i menstruationscyklus</w:t>
      </w:r>
    </w:p>
    <w:p w:rsidR="00000000" w:rsidDel="00000000" w:rsidP="00000000" w:rsidRDefault="00000000" w:rsidRPr="00000000" w14:paraId="0000003F">
      <w:pPr>
        <w:pageBreakBefore w:val="0"/>
        <w:spacing w:after="0" w:line="360" w:lineRule="auto"/>
        <w:ind w:left="130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C: På dag 19-20 til dag 25 i menstruationscyklus</w:t>
      </w:r>
    </w:p>
    <w:p w:rsidR="00000000" w:rsidDel="00000000" w:rsidP="00000000" w:rsidRDefault="00000000" w:rsidRPr="00000000" w14:paraId="00000040">
      <w:pPr>
        <w:pageBreakBefore w:val="0"/>
        <w:spacing w:after="0" w:line="360" w:lineRule="auto"/>
        <w:ind w:left="130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D: På dag 1-5 i menstruationscyklus</w:t>
      </w:r>
    </w:p>
    <w:p w:rsidR="00000000" w:rsidDel="00000000" w:rsidP="00000000" w:rsidRDefault="00000000" w:rsidRPr="00000000" w14:paraId="00000041">
      <w:pPr>
        <w:pageBreakBefore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Hvordan kan man beskytte sig mod kønssygdomme? Understreg det/de svar du mener er det rigtige af nedenstående muligheder: Max. 2 points.</w:t>
      </w:r>
    </w:p>
    <w:p w:rsidR="00000000" w:rsidDel="00000000" w:rsidP="00000000" w:rsidRDefault="00000000" w:rsidRPr="00000000" w14:paraId="00000043">
      <w:pPr>
        <w:pageBreakBefore w:val="0"/>
        <w:spacing w:after="0" w:line="360" w:lineRule="auto"/>
        <w:ind w:left="130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 Pessar + sæddræbende creme</w:t>
      </w:r>
    </w:p>
    <w:p w:rsidR="00000000" w:rsidDel="00000000" w:rsidP="00000000" w:rsidRDefault="00000000" w:rsidRPr="00000000" w14:paraId="00000044">
      <w:pPr>
        <w:pageBreakBefore w:val="0"/>
        <w:spacing w:after="0" w:line="360" w:lineRule="auto"/>
        <w:ind w:left="130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B: Spiral + hormonspiral</w:t>
      </w:r>
    </w:p>
    <w:p w:rsidR="00000000" w:rsidDel="00000000" w:rsidP="00000000" w:rsidRDefault="00000000" w:rsidRPr="00000000" w14:paraId="00000045">
      <w:pPr>
        <w:pageBreakBefore w:val="0"/>
        <w:spacing w:after="0" w:line="360" w:lineRule="auto"/>
        <w:ind w:left="130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C: Kondom + femidom</w:t>
      </w:r>
    </w:p>
    <w:p w:rsidR="00000000" w:rsidDel="00000000" w:rsidP="00000000" w:rsidRDefault="00000000" w:rsidRPr="00000000" w14:paraId="00000046">
      <w:pPr>
        <w:pageBreakBefore w:val="0"/>
        <w:spacing w:after="0" w:line="360" w:lineRule="auto"/>
        <w:ind w:left="130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D: P-piller + minipiller</w:t>
      </w:r>
    </w:p>
    <w:p w:rsidR="00000000" w:rsidDel="00000000" w:rsidP="00000000" w:rsidRDefault="00000000" w:rsidRPr="00000000" w14:paraId="00000047">
      <w:pPr>
        <w:pageBreakBefore w:val="0"/>
        <w:spacing w:after="0" w:line="360" w:lineRule="auto"/>
        <w:ind w:left="130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Hvorfor forhindrer p-piller graviditet?</w:t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6000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sectPr>
      <w:headerReference r:id="rId8" w:type="default"/>
      <w:footerReference r:id="rId9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568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Køn og sex, opsamling</w:t>
      <w:tab/>
      <w:t xml:space="preserve">1g bi 2018 </w:t>
      <w:tab/>
      <w:t xml:space="preserve">Navn:_______________________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a-D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